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jvc71woe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el menú de exploración para cambiar la variable por defecto.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Made by Comunicaciones Asimetrix with 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 el caso de que un cliente que seleccionaste no tenga información de la variable productiva en la que se encuentra filtrado el grafico, te va aparecer el grafico en blanco.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son los pasos a seguir para que puedas seguir revisando los datos de tu cliente: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Haz click derecho sobre el grafico y selecciona </w:t>
      </w:r>
      <w:r w:rsidDel="00000000" w:rsidR="00000000" w:rsidRPr="00000000">
        <w:rPr>
          <w:b w:val="1"/>
          <w:bCs w:val="1"/>
          <w:rtl w:val="0"/>
        </w:rPr>
        <w:t xml:space="preserve">"Gráfico de líneas"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Haz click en "Menú de exploración"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y luego click en "Medidas"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 van aparecer todas las variables productivas que tenemos disponibles, haz click en una variable dirente a la ya seleccionada.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Ya puedes visualizar nuevamente los datos!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2" Type="http://schemas.openxmlformats.org/officeDocument/2006/relationships/image" Target="media/image6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s://scribehow.com/viewer/Cmo_usar_el_men_de_exploracin_para_cambiar_la_variable_por_defecto__vvDwlT70RYyfd8WvFybbfA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