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jc w:val="center"/>
        <w:spacing w:before="0" w:after="40"/>
      </w:pPr>
      <w:r>
        <w:rPr>
          <w:rFonts w:ascii="Georgia" w:hAnsi="Georgia"/>
          <w:b/>
          <w:color w:val="101A2E"/>
          <w:sz w:val="36"/>
        </w:rPr>
        <w:t>The KeepCounsel NDA</w:t>
      </w:r>
    </w:p>
    <w:p>
      <w:pPr>
        <w:jc w:val="center"/>
        <w:spacing w:after="220"/>
        <w:pBdr>
          <w:bottom w:val="single" w:sz="4" w:space="10" w:color="A9822F"/>
        </w:pBdr>
      </w:pPr>
      <w:r>
        <w:rPr>
          <w:rFonts w:ascii="Calibri" w:hAnsi="Calibri"/>
          <w:color w:val="595959"/>
          <w:sz w:val="16"/>
        </w:rPr>
        <w:t>A mutual non-disclosure agreement, in two parts: fill in Part 1, the Standard Terms in Part 2 don't change.</w:t>
      </w:r>
    </w:p>
    <w:p>
      <w:pPr>
        <w:pBdr>
          <w:bottom w:val="single" w:sz="4" w:space="4" w:color="D9D2C4"/>
        </w:pBdr>
        <w:spacing w:before="60" w:after="140"/>
      </w:pPr>
      <w:r>
        <w:rPr>
          <w:rFonts w:ascii="Georgia" w:hAnsi="Georgia"/>
          <w:b/>
          <w:color w:val="101A2E"/>
          <w:sz w:val="22"/>
        </w:rPr>
        <w:t>Part 1 — Deal Details (fill in per agreement)</w:t>
      </w:r>
    </w:p>
    <w:p>
      <w:pPr>
        <w:spacing w:after="60"/>
        <w:ind w:left="340" w:hanging="340"/>
      </w:pPr>
      <w:r>
        <w:rPr>
          <w:rFonts w:ascii="Calibri" w:hAnsi="Calibri"/>
          <w:b/>
          <w:color w:val="101A2E"/>
          <w:sz w:val="19"/>
        </w:rPr>
        <w:t xml:space="preserve">Party A: </w:t>
      </w:r>
      <w:r>
        <w:rPr>
          <w:rFonts w:ascii="Calibri" w:hAnsi="Calibri"/>
          <w:color w:val="333333"/>
          <w:sz w:val="19"/>
        </w:rPr>
        <w:t>[name, company, address]</w:t>
      </w:r>
    </w:p>
    <w:p>
      <w:pPr>
        <w:spacing w:after="60"/>
        <w:ind w:left="340" w:hanging="340"/>
      </w:pPr>
      <w:r>
        <w:rPr>
          <w:rFonts w:ascii="Calibri" w:hAnsi="Calibri"/>
          <w:b/>
          <w:color w:val="101A2E"/>
          <w:sz w:val="19"/>
        </w:rPr>
        <w:t xml:space="preserve">Party B: </w:t>
      </w:r>
      <w:r>
        <w:rPr>
          <w:rFonts w:ascii="Calibri" w:hAnsi="Calibri"/>
          <w:color w:val="333333"/>
          <w:sz w:val="19"/>
        </w:rPr>
        <w:t>[name, company, address]</w:t>
      </w:r>
    </w:p>
    <w:p>
      <w:pPr>
        <w:spacing w:after="60"/>
        <w:ind w:left="340" w:hanging="340"/>
      </w:pPr>
      <w:r>
        <w:rPr>
          <w:rFonts w:ascii="Calibri" w:hAnsi="Calibri"/>
          <w:b/>
          <w:color w:val="101A2E"/>
          <w:sz w:val="19"/>
        </w:rPr>
        <w:t xml:space="preserve">Purpose: </w:t>
      </w:r>
      <w:r>
        <w:rPr>
          <w:rFonts w:ascii="Calibri" w:hAnsi="Calibri"/>
          <w:color w:val="333333"/>
          <w:sz w:val="19"/>
        </w:rPr>
        <w:t>[the discussion or project this NDA covers, e.g. "a potential commercial partnership between the Parties"]</w:t>
      </w:r>
    </w:p>
    <w:p>
      <w:pPr>
        <w:spacing w:after="200"/>
        <w:ind w:left="340" w:hanging="340"/>
      </w:pPr>
      <w:r>
        <w:rPr>
          <w:rFonts w:ascii="Calibri" w:hAnsi="Calibri"/>
          <w:b/>
          <w:color w:val="101A2E"/>
          <w:sz w:val="19"/>
        </w:rPr>
        <w:t xml:space="preserve">Date: </w:t>
      </w:r>
      <w:r>
        <w:rPr>
          <w:rFonts w:ascii="Calibri" w:hAnsi="Calibri"/>
          <w:color w:val="333333"/>
          <w:sz w:val="19"/>
        </w:rPr>
        <w:t>[date]</w:t>
      </w:r>
    </w:p>
    <w:p>
      <w:pPr>
        <w:spacing w:after="240"/>
      </w:pPr>
      <w:r>
        <w:rPr>
          <w:rFonts w:ascii="Calibri" w:hAnsi="Calibri"/>
          <w:color w:val="333333"/>
          <w:sz w:val="19"/>
        </w:rPr>
        <w:t>Party A and Party B (together, "the Parties") agree to be bound by the Standard Terms in Part 2 of this document.</w:t>
      </w:r>
    </w:p>
    <w:p>
      <w:pPr>
        <w:pBdr>
          <w:bottom w:val="single" w:sz="4" w:space="4" w:color="D9D2C4"/>
        </w:pBdr>
        <w:spacing w:before="60" w:after="140"/>
      </w:pPr>
      <w:r>
        <w:rPr>
          <w:rFonts w:ascii="Georgia" w:hAnsi="Georgia"/>
          <w:b/>
          <w:color w:val="101A2E"/>
          <w:sz w:val="22"/>
        </w:rPr>
        <w:t>Part 2 — Standard Terms (fixed, do not amend)</w:t>
      </w:r>
    </w:p>
    <w:p>
      <w:pPr>
        <w:spacing w:after="120"/>
      </w:pPr>
      <w:r>
        <w:rPr>
          <w:rFonts w:ascii="Calibri" w:hAnsi="Calibri"/>
          <w:b/>
          <w:color w:val="101A2E"/>
          <w:sz w:val="19"/>
        </w:rPr>
        <w:t xml:space="preserve">1. Confidential Information. </w:t>
      </w:r>
      <w:r>
        <w:rPr>
          <w:rFonts w:ascii="Calibri" w:hAnsi="Calibri"/>
          <w:color w:val="333333"/>
          <w:sz w:val="19"/>
        </w:rPr>
        <w:t>Means any information disclosed by one Party ("Discloser") to the other ("Recipient") in connection with the Purpose that is marked confidential, or that a reasonable person would understand to be confidential given its nature or the circumstances of disclosure. It excludes information that: is or becomes public other than through the Recipient's breach; was already known to the Recipient without a duty of confidentiality; is independently developed without reference to it; or is rightfully received from a third party free of confidentiality obligations.</w:t>
      </w:r>
    </w:p>
    <w:p>
      <w:pPr>
        <w:spacing w:after="120"/>
      </w:pPr>
      <w:r>
        <w:rPr>
          <w:rFonts w:ascii="Calibri" w:hAnsi="Calibri"/>
          <w:b/>
          <w:color w:val="101A2E"/>
          <w:sz w:val="19"/>
        </w:rPr>
        <w:t xml:space="preserve">2. Obligations. </w:t>
      </w:r>
      <w:r>
        <w:rPr>
          <w:rFonts w:ascii="Calibri" w:hAnsi="Calibri"/>
          <w:color w:val="333333"/>
          <w:sz w:val="19"/>
        </w:rPr>
        <w:t>The Recipient shall keep Confidential Information confidential using at least reasonable care, use it only for the Purpose, and disclose it only to employees, officers and advisers who need to know it and are bound by equivalent confidentiality obligations. The Recipient may disclose it where required by law, regulation or a competent court or regulator, giving the Discloser reasonable prior notice where lawfully able to.</w:t>
      </w:r>
    </w:p>
    <w:p>
      <w:pPr>
        <w:spacing w:after="120"/>
      </w:pPr>
      <w:r>
        <w:rPr>
          <w:rFonts w:ascii="Calibri" w:hAnsi="Calibri"/>
          <w:b/>
          <w:color w:val="101A2E"/>
          <w:sz w:val="19"/>
        </w:rPr>
        <w:t xml:space="preserve">3. Term. </w:t>
      </w:r>
      <w:r>
        <w:rPr>
          <w:rFonts w:ascii="Calibri" w:hAnsi="Calibri"/>
          <w:color w:val="333333"/>
          <w:sz w:val="19"/>
        </w:rPr>
        <w:t>This Agreement continues until either Party gives 30 days' written notice to end it. The obligations in Clause 2 survive for 2 years from the date each piece of Confidential Information was disclosed, regardless of when this Agreement ends.</w:t>
      </w:r>
    </w:p>
    <w:p>
      <w:pPr>
        <w:spacing w:after="120"/>
      </w:pPr>
      <w:r>
        <w:rPr>
          <w:rFonts w:ascii="Calibri" w:hAnsi="Calibri"/>
          <w:b/>
          <w:color w:val="101A2E"/>
          <w:sz w:val="19"/>
        </w:rPr>
        <w:t xml:space="preserve">4. No Licence, No Obligation to Proceed. </w:t>
      </w:r>
      <w:r>
        <w:rPr>
          <w:rFonts w:ascii="Calibri" w:hAnsi="Calibri"/>
          <w:color w:val="333333"/>
          <w:sz w:val="19"/>
        </w:rPr>
        <w:t>Nothing in this Agreement grants either Party any licence or rights in the other's Confidential Information or intellectual property beyond the limited right to use it for the Purpose, or obliges either Party to disclose any particular information, enter a further agreement, or proceed with the Purpose at all.</w:t>
      </w:r>
    </w:p>
    <w:p>
      <w:pPr>
        <w:spacing w:after="120"/>
      </w:pPr>
      <w:r>
        <w:rPr>
          <w:rFonts w:ascii="Calibri" w:hAnsi="Calibri"/>
          <w:b/>
          <w:color w:val="101A2E"/>
          <w:sz w:val="19"/>
        </w:rPr>
        <w:t xml:space="preserve">5. Return or Destruction. </w:t>
      </w:r>
      <w:r>
        <w:rPr>
          <w:rFonts w:ascii="Calibri" w:hAnsi="Calibri"/>
          <w:color w:val="333333"/>
          <w:sz w:val="19"/>
        </w:rPr>
        <w:t>On the Discloser's written request, the Recipient shall promptly return or securely destroy all Confidential Information in its possession (including copies), except one copy it may retain where required by law or its standard document-retention procedures, subject always to Clause 2.</w:t>
      </w:r>
    </w:p>
    <w:p>
      <w:pPr>
        <w:spacing w:after="120"/>
      </w:pPr>
      <w:r>
        <w:rPr>
          <w:rFonts w:ascii="Calibri" w:hAnsi="Calibri"/>
          <w:b/>
          <w:color w:val="101A2E"/>
          <w:sz w:val="19"/>
        </w:rPr>
        <w:t xml:space="preserve">6. Remedies. </w:t>
      </w:r>
      <w:r>
        <w:rPr>
          <w:rFonts w:ascii="Calibri" w:hAnsi="Calibri"/>
          <w:color w:val="333333"/>
          <w:sz w:val="19"/>
        </w:rPr>
        <w:t>Each Party acknowledges that damages alone may not be an adequate remedy for a breach of this Agreement, and that the other Party may seek an injunction or other equitable relief, in addition to any other remedy available at law.</w:t>
      </w:r>
    </w:p>
    <w:p>
      <w:pPr>
        <w:spacing w:after="260"/>
      </w:pPr>
      <w:r>
        <w:rPr>
          <w:rFonts w:ascii="Calibri" w:hAnsi="Calibri"/>
          <w:b/>
          <w:color w:val="101A2E"/>
          <w:sz w:val="19"/>
        </w:rPr>
        <w:t xml:space="preserve">7. General. </w:t>
      </w:r>
      <w:r>
        <w:rPr>
          <w:rFonts w:ascii="Calibri" w:hAnsi="Calibri"/>
          <w:color w:val="333333"/>
          <w:sz w:val="19"/>
        </w:rPr>
        <w:t>This Agreement (Parts 1 and 2 together) is the entire agreement between the Parties on its subject matter and replaces any earlier discussions or agreements about confidentiality for the Purpose. Neither Party may assign it without the other's written consent. It is governed by the laws of England and Wales, and the courts of England and Wales have exclusive jurisdiction.</w:t>
      </w:r>
    </w:p>
    <w:tbl>
      <w:tblPr>
        <w:tblW w:w="0" w:type="auto"/>
        <w:tblBorders>
          <w:top w:val="none"/>
          <w:left w:val="none"/>
          <w:bottom w:val="none"/>
          <w:right w:val="none"/>
          <w:insideH w:val="none"/>
          <w:insideV w:val="none"/>
        </w:tblBorders>
        <w:tblLook w:val="0000"/>
      </w:tblPr>
      <w:tblGrid>
        <w:gridCol w:w="4700"/>
        <w:gridCol w:w="500"/>
        <w:gridCol w:w="4700"/>
      </w:tblGrid>
      <w:tr>
        <w:tc>
          <w:tcPr>
            <w:tcW w:w="4700" w:type="dxa"/>
          </w:tcPr>
          <w:p>
            <w:pPr>
              <w:spacing w:after="80"/>
            </w:pPr>
            <w:r>
              <w:rPr>
                <w:rFonts w:ascii="Calibri" w:hAnsi="Calibri"/>
                <w:b/>
                <w:color w:val="101A2E"/>
                <w:sz w:val="18"/>
              </w:rPr>
              <w:t>Signed for Party A</w:t>
            </w:r>
          </w:p>
          <w:p>
            <w:pPr>
              <w:spacing w:before="280" w:after="40"/>
              <w:pBdr>
                <w:bottom w:val="single" w:sz="4" w:space="1" w:color="333333"/>
              </w:pBdr>
            </w:pPr>
            <w:r>
              <w:rPr>
                <w:rFonts w:ascii="Calibri" w:hAnsi="Calibri"/>
                <w:color w:val="333333"/>
                <w:sz w:val="16"/>
              </w:rPr>
              <w:t>Signature</w:t>
            </w:r>
          </w:p>
          <w:p>
            <w:pPr>
              <w:spacing w:before="140" w:after="40"/>
              <w:pBdr>
                <w:bottom w:val="single" w:sz="4" w:space="1" w:color="333333"/>
              </w:pBdr>
            </w:pPr>
            <w:r>
              <w:rPr>
                <w:rFonts w:ascii="Calibri" w:hAnsi="Calibri"/>
                <w:color w:val="333333"/>
                <w:sz w:val="16"/>
              </w:rPr>
              <w:t>Name / company</w:t>
            </w:r>
          </w:p>
          <w:p>
            <w:pPr>
              <w:spacing w:before="140" w:after="0"/>
              <w:pBdr>
                <w:bottom w:val="single" w:sz="4" w:space="1" w:color="333333"/>
              </w:pBdr>
            </w:pPr>
            <w:r>
              <w:rPr>
                <w:rFonts w:ascii="Calibri" w:hAnsi="Calibri"/>
                <w:color w:val="333333"/>
                <w:sz w:val="16"/>
              </w:rPr>
              <w:t>Date</w:t>
            </w:r>
          </w:p>
        </w:tc>
        <w:tc>
          <w:tcPr>
            <w:tcW w:w="500" w:type="dxa"/>
          </w:tcPr>
          <w:p/>
        </w:tc>
        <w:tc>
          <w:tcPr>
            <w:tcW w:w="4700" w:type="dxa"/>
          </w:tcPr>
          <w:p>
            <w:pPr>
              <w:spacing w:after="80"/>
            </w:pPr>
            <w:r>
              <w:rPr>
                <w:rFonts w:ascii="Calibri" w:hAnsi="Calibri"/>
                <w:b/>
                <w:color w:val="101A2E"/>
                <w:sz w:val="18"/>
              </w:rPr>
              <w:t>Signed for Party B</w:t>
            </w:r>
          </w:p>
          <w:p>
            <w:pPr>
              <w:spacing w:before="280" w:after="40"/>
              <w:pBdr>
                <w:bottom w:val="single" w:sz="4" w:space="1" w:color="333333"/>
              </w:pBdr>
            </w:pPr>
            <w:r>
              <w:rPr>
                <w:rFonts w:ascii="Calibri" w:hAnsi="Calibri"/>
                <w:color w:val="333333"/>
                <w:sz w:val="16"/>
              </w:rPr>
              <w:t>Signature</w:t>
            </w:r>
          </w:p>
          <w:p>
            <w:pPr>
              <w:spacing w:before="140" w:after="40"/>
              <w:pBdr>
                <w:bottom w:val="single" w:sz="4" w:space="1" w:color="333333"/>
              </w:pBdr>
            </w:pPr>
            <w:r>
              <w:rPr>
                <w:rFonts w:ascii="Calibri" w:hAnsi="Calibri"/>
                <w:color w:val="333333"/>
                <w:sz w:val="16"/>
              </w:rPr>
              <w:t>Name / company</w:t>
            </w:r>
          </w:p>
          <w:p>
            <w:pPr>
              <w:spacing w:before="140" w:after="0"/>
              <w:pBdr>
                <w:bottom w:val="single" w:sz="4" w:space="1" w:color="333333"/>
              </w:pBdr>
            </w:pPr>
            <w:r>
              <w:rPr>
                <w:rFonts w:ascii="Calibri" w:hAnsi="Calibri"/>
                <w:color w:val="333333"/>
                <w:sz w:val="16"/>
              </w:rPr>
              <w:t>Date</w:t>
            </w:r>
          </w:p>
        </w:tc>
      </w:tr>
    </w:tbl>
    <w:p>
      <w:pPr>
        <w:spacing w:before="280" w:after="0"/>
      </w:pPr>
      <w:r>
        <w:rPr>
          <w:rFonts w:ascii="Calibri" w:hAnsi="Calibri"/>
          <w:i/>
          <w:color w:val="8C8C8C"/>
          <w:sz w:val="16"/>
        </w:rPr>
        <w:t xml:space="preserve">Provided by </w:t>
      </w:r>
      <w:hyperlink r:id="rIdLink1">
        <w:r>
          <w:rPr>
            <w:rFonts w:ascii="Calibri" w:hAnsi="Calibri"/>
            <w:i/>
            <w:color w:val="A9822F"/>
            <w:u w:val="single"/>
            <w:sz w:val="16"/>
          </w:rPr>
          <w:t>KeepCounsel — keepcounsel.io</w:t>
        </w:r>
      </w:hyperlink>
      <w:r>
        <w:rPr>
          <w:rFonts w:ascii="Calibri" w:hAnsi="Calibri"/>
          <w:i/>
          <w:color w:val="8C8C8C"/>
          <w:sz w:val="16"/>
        </w:rPr>
        <w:t>. General-purpose template, not legal advice on your specific situation.</w:t>
      </w:r>
    </w:p>
    <w:sectPr>
      <w:headerReference w:type="default" r:id="rId1"/>
      <w:footerReference w:type="default" r:id="rId2"/>
      <w:pgSz w:w="11906" w:h="16838"/>
      <w:pgMar w:top="1000" w:right="1200" w:bottom="1000" w:left="1200" w:header="600" w:footer="600" w:gutter="0"/>
    </w:sectPr>
  </w:body>
</w:document>
</file>

<file path=word/footer1.xml><?xml version="1.0" encoding="utf-8"?>
<w:ftr xmlns:w="http://schemas.openxmlformats.org/wordprocessingml/2006/main">
  <w:p>
    <w:pPr>
      <w:pBdr>
        <w:top w:val="single" w:sz="4" w:space="8" w:color="D9D2C4"/>
      </w:pBdr>
      <w:tabs>
        <w:tab w:val="right" w:pos="9350"/>
      </w:tabs>
      <w:spacing w:before="120"/>
    </w:pPr>
    <w:r>
      <w:rPr>
        <w:rFonts w:ascii="Calibri" w:hAnsi="Calibri"/>
        <w:color w:val="8C8C8C"/>
        <w:sz w:val="16"/>
      </w:rPr>
      <w:t>KeepCounsel — Mutual NDA — keepcounsel.io</w:t>
    </w:r>
    <w:r>
      <w:rPr>
        <w:rFonts w:ascii="Calibri" w:hAnsi="Calibri"/>
        <w:color w:val="8C8C8C"/>
        <w:sz w:val="16"/>
      </w:rPr>
      <w:tab/>
      <w:t xml:space="preserve">Page </w:t>
    </w:r>
    <w:r>
      <w:rPr>
        <w:rFonts w:ascii="Calibri" w:hAnsi="Calibri"/>
        <w:color w:val="8C8C8C"/>
        <w:sz w:val="16"/>
      </w:rPr>
      <w:fldChar w:fldCharType="begin"/>
    </w:r>
    <w:r>
      <w:rPr>
        <w:rFonts w:ascii="Calibri" w:hAnsi="Calibri"/>
        <w:color w:val="8C8C8C"/>
        <w:sz w:val="16"/>
      </w:rPr>
      <w:instrText xml:space="preserve"> PAGE </w:instrText>
    </w:r>
    <w:r>
      <w:rPr>
        <w:rFonts w:ascii="Calibri" w:hAnsi="Calibri"/>
        <w:color w:val="8C8C8C"/>
        <w:sz w:val="16"/>
      </w:rPr>
      <w:fldChar w:fldCharType="separate"/>
    </w:r>
    <w:r>
      <w:rPr>
        <w:rFonts w:ascii="Calibri" w:hAnsi="Calibri"/>
        <w:color w:val="8C8C8C"/>
        <w:sz w:val="16"/>
      </w:rPr>
      <w:t>1</w:t>
    </w:r>
    <w:r>
      <w:rPr>
        <w:rFonts w:ascii="Calibri" w:hAnsi="Calibri"/>
        <w:color w:val="8C8C8C"/>
        <w:sz w:val="16"/>
      </w:rPr>
      <w:fldChar w:fldCharType="end"/>
    </w:r>
  </w:p>
</w:ftr>
</file>

<file path=word/header1.xml><?xml version="1.0" encoding="utf-8"?>
<w:hdr xmlns:w="http://schemas.openxmlformats.org/wordprocessingml/2006/main" xmlns:r="http://schemas.openxmlformats.org/officeDocument/2006/relationships">
  <w:p>
    <w:pPr>
      <w:pBdr>
        <w:bottom w:val="single" w:sz="6" w:space="8" w:color="A9822F"/>
      </w:pBdr>
      <w:spacing w:after="0"/>
    </w:pPr>
    <w:r>
      <w:drawing>
        <wp:inline xmlns:wp="http://schemas.openxmlformats.org/drawingml/2006/wordprocessingDrawing" distT="0" distB="0" distL="0" distR="45720">
          <wp:extent cx="140000" cy="140000"/>
          <wp:effectExtent l="0" t="0" r="0" b="0"/>
          <wp:docPr id="601" name="KeepCounsel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 name="KeepCounsel Mark"/>
                  <pic:cNvPicPr/>
                </pic:nvPicPr>
                <pic:blipFill>
                  <a:blip xmlns:r="http://schemas.openxmlformats.org/officeDocument/2006/relationships" r:embed="rId1"/>
                  <a:stretch>
                    <a:fillRect/>
                  </a:stretch>
                </pic:blipFill>
                <pic:spPr>
                  <a:xfrm>
                    <a:off x="0" y="0"/>
                    <a:ext cx="140000" cy="140000"/>
                  </a:xfrm>
                  <a:prstGeom prst="rect">
                    <a:avLst/>
                  </a:prstGeom>
                </pic:spPr>
              </pic:pic>
            </a:graphicData>
          </a:graphic>
        </wp:inline>
      </w:drawing>
    </w:r>
    <w:hyperlink r:id="rId2">
      <w:r>
        <w:rPr>
          <w:rFonts w:ascii="Georgia" w:hAnsi="Georgia"/>
          <w:b/>
          <w:color w:val="101A2E"/>
          <w:sz w:val="18"/>
        </w:rPr>
        <w:t>Keep</w:t>
      </w:r>
      <w:r>
        <w:rPr>
          <w:rFonts w:ascii="Georgia" w:hAnsi="Georgia"/>
          <w:b/>
          <w:color w:val="A9822F"/>
          <w:sz w:val="18"/>
        </w:rPr>
        <w:t>Counsel</w:t>
      </w:r>
    </w:hyperlink>
  </w:p>
</w:hdr>
</file>

<file path=word/_rels/document.xml.rels>&#65279;<?xml version="1.0" encoding="UTF-8" standalone="yes"?>
<Relationships xmlns="http://schemas.openxmlformats.org/package/2006/relationships"><Relationship Id="rId1" Type="http://schemas.openxmlformats.org/officeDocument/2006/relationships/header" Target="header1.xml"/><Relationship Id="rId2" Type="http://schemas.openxmlformats.org/officeDocument/2006/relationships/footer" Target="footer1.xml"/><Relationship Id="rIdLink1" Type="http://schemas.openxmlformats.org/officeDocument/2006/relationships/hyperlink" Target="https://keepcounsel.io" TargetMode="External"/></Relationships>

</file>

<file path=word/_rels/header1.xml.rels>&#65279;<?xml version="1.0" encoding="UTF-8" standalone="yes"?><Relationships xmlns="http://schemas.openxmlformats.org/package/2006/relationships"><Relationship Id="rId1" Type="http://schemas.openxmlformats.org/officeDocument/2006/relationships/image" Target="media/logo1.png"/><Relationship Id="rId2" Type="http://schemas.openxmlformats.org/officeDocument/2006/relationships/hyperlink" Target="https://keepcounsel.io" TargetMode="External"/></Relationships>
</file>

<file path=docProps/app.xml><?xml version="1.0" encoding="utf-8"?>
<Properties xmlns="http://schemas.openxmlformats.org/officeDocument/2006/extended-properties">
  <Application>KeepCounsel</Application>
</Properties>
</file>

<file path=docProps/core.xml><?xml version="1.0" encoding="utf-8"?>
<cp:coreProperties xmlns:cp="http://schemas.openxmlformats.org/package/2006/metadata/core-properties" xmlns:dc="http://purl.org/dc/elements/1.1/" xmlns:dcterms="http://purl.org/dc/terms/" xmlns:xsi="http://www.w3.org/2001/XMLSchema-instance">
  <dc:title>KeepCounsel Terms of Business</dc:title>
  <dc:creator>KeepCounsel</dc:creator>
  <cp:revision>1</cp:revision>
</cp:coreProperties>
</file>