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911EC" w14:textId="4150CB56" w:rsidR="00EF3FF5" w:rsidRDefault="00EF3FF5" w:rsidP="0033540C">
      <w:pPr>
        <w:pStyle w:val="Title"/>
      </w:pPr>
      <w:r>
        <w:t>Master’s Pitches</w:t>
      </w:r>
    </w:p>
    <w:p w14:paraId="57B3DAB2" w14:textId="1DA716CC" w:rsidR="006A5505" w:rsidRPr="006A5505" w:rsidRDefault="00EF3FF5" w:rsidP="006A5505">
      <w:pPr>
        <w:pStyle w:val="Heading1"/>
      </w:pPr>
      <w:r>
        <w:t>Collecting Accessible Heat Loss Data</w:t>
      </w:r>
    </w:p>
    <w:p w14:paraId="071C6224" w14:textId="6DF09416" w:rsidR="00E44498" w:rsidRDefault="007F517A" w:rsidP="0014633E">
      <w:r>
        <w:t xml:space="preserve">The National </w:t>
      </w:r>
      <w:r w:rsidR="007B50BF">
        <w:t xml:space="preserve">Energy Action has estimated that approximately 6.5 million people in the UK </w:t>
      </w:r>
      <w:r w:rsidR="00E44498">
        <w:t xml:space="preserve">were living in fuel poverty January 2024 </w:t>
      </w:r>
      <w:sdt>
        <w:sdtPr>
          <w:id w:val="861096632"/>
          <w:citation/>
        </w:sdtPr>
        <w:sdtContent>
          <w:r w:rsidR="00E44498">
            <w:fldChar w:fldCharType="begin"/>
          </w:r>
          <w:r w:rsidR="00E44498">
            <w:instrText xml:space="preserve"> CITATION Hin24 \l 2057 </w:instrText>
          </w:r>
          <w:r w:rsidR="00E44498">
            <w:fldChar w:fldCharType="separate"/>
          </w:r>
          <w:r w:rsidR="00E44498">
            <w:rPr>
              <w:noProof/>
            </w:rPr>
            <w:t>(Hinson, Bolton, &amp; Kennedy, 2024)</w:t>
          </w:r>
          <w:r w:rsidR="00E44498">
            <w:fldChar w:fldCharType="end"/>
          </w:r>
        </w:sdtContent>
      </w:sdt>
      <w:r w:rsidR="00E44498">
        <w:t xml:space="preserve"> following a hike in energy prices. Fuel poverty can </w:t>
      </w:r>
      <w:r w:rsidR="0035774B">
        <w:t xml:space="preserve">cause or exacerbate </w:t>
      </w:r>
      <w:r w:rsidR="003C36BE">
        <w:t xml:space="preserve">respiratory, cardiovascular, thermoregulatory and </w:t>
      </w:r>
      <w:r w:rsidR="00A0418B">
        <w:t>mental health</w:t>
      </w:r>
      <w:r w:rsidR="0035774B">
        <w:t xml:space="preserve"> conditions</w:t>
      </w:r>
      <w:r w:rsidR="004258F4">
        <w:t xml:space="preserve"> </w:t>
      </w:r>
      <w:sdt>
        <w:sdtPr>
          <w:id w:val="-116376931"/>
          <w:citation/>
        </w:sdtPr>
        <w:sdtContent>
          <w:r w:rsidR="004258F4">
            <w:fldChar w:fldCharType="begin"/>
          </w:r>
          <w:r w:rsidR="004258F4">
            <w:instrText xml:space="preserve"> CITATION Lee23 \l 2057 </w:instrText>
          </w:r>
          <w:r w:rsidR="004258F4">
            <w:fldChar w:fldCharType="separate"/>
          </w:r>
          <w:r w:rsidR="004258F4">
            <w:rPr>
              <w:noProof/>
            </w:rPr>
            <w:t>(Lee, Sinha, Boyce, Allen, &amp; Goldblatt, 2023)</w:t>
          </w:r>
          <w:r w:rsidR="004258F4">
            <w:fldChar w:fldCharType="end"/>
          </w:r>
        </w:sdtContent>
      </w:sdt>
      <w:r w:rsidR="00A0418B">
        <w:t xml:space="preserve">, particularly </w:t>
      </w:r>
      <w:r w:rsidR="000101C0">
        <w:t>within the lower socio-economic</w:t>
      </w:r>
      <w:r w:rsidR="00D05B26">
        <w:t xml:space="preserve"> region</w:t>
      </w:r>
      <w:r w:rsidR="00031718">
        <w:t xml:space="preserve">. With this in mind, and </w:t>
      </w:r>
      <w:r w:rsidR="005C6A68">
        <w:t>with a drive to install new, sustainable heating alternatives to the condensing gas boiler</w:t>
      </w:r>
      <w:r w:rsidR="00606751">
        <w:t xml:space="preserve"> </w:t>
      </w:r>
      <w:sdt>
        <w:sdtPr>
          <w:id w:val="1307591659"/>
          <w:citation/>
        </w:sdtPr>
        <w:sdtContent>
          <w:r w:rsidR="00FA2039">
            <w:fldChar w:fldCharType="begin"/>
          </w:r>
          <w:r w:rsidR="00FA2039">
            <w:instrText xml:space="preserve"> CITATION Ene24 \l 2057 </w:instrText>
          </w:r>
          <w:r w:rsidR="00FA2039">
            <w:fldChar w:fldCharType="separate"/>
          </w:r>
          <w:r w:rsidR="00FA2039">
            <w:rPr>
              <w:noProof/>
            </w:rPr>
            <w:t>(Energy Saving Trust, 2024)</w:t>
          </w:r>
          <w:r w:rsidR="00FA2039">
            <w:fldChar w:fldCharType="end"/>
          </w:r>
        </w:sdtContent>
      </w:sdt>
      <w:r w:rsidR="005C6A68">
        <w:t xml:space="preserve">, it is important to also identify which properties are subjected to the greatest levels of </w:t>
      </w:r>
      <w:r w:rsidR="009408D2">
        <w:t xml:space="preserve">heat loss. </w:t>
      </w:r>
      <w:r w:rsidR="0070437E">
        <w:t xml:space="preserve">Whilst generic data sets exist to predict the approximate rate of heat loss </w:t>
      </w:r>
      <w:r w:rsidR="00340A44">
        <w:t>for homes of a certain age, size, number of occupants etc., there is no</w:t>
      </w:r>
      <w:r w:rsidR="008D61BF">
        <w:t>thing widely accessible and</w:t>
      </w:r>
      <w:r w:rsidR="00340A44">
        <w:t xml:space="preserve"> comprehensive that </w:t>
      </w:r>
      <w:r w:rsidR="00D275DF">
        <w:t>considers</w:t>
      </w:r>
      <w:r w:rsidR="00340A44">
        <w:t xml:space="preserve"> </w:t>
      </w:r>
      <w:r w:rsidR="00731997">
        <w:t>all</w:t>
      </w:r>
      <w:r w:rsidR="00340A44">
        <w:t xml:space="preserve"> these features. </w:t>
      </w:r>
      <w:r w:rsidR="00952E52">
        <w:t xml:space="preserve">This project aims to build on current, </w:t>
      </w:r>
      <w:r w:rsidR="00C74155">
        <w:t>un</w:t>
      </w:r>
      <w:r w:rsidR="00952E52">
        <w:t xml:space="preserve">refined </w:t>
      </w:r>
      <w:r w:rsidR="00C74155">
        <w:t>processes for collecting the heat loss data across the UK and propose a platform whereby that data may be easily accessible</w:t>
      </w:r>
      <w:r w:rsidR="00C31F07">
        <w:t xml:space="preserve"> to aid tackling the problem of fuel poverty.</w:t>
      </w:r>
      <w:r w:rsidR="00B62FA0">
        <w:t xml:space="preserve"> </w:t>
      </w:r>
    </w:p>
    <w:p w14:paraId="74365CEA" w14:textId="667243F0" w:rsidR="006A5505" w:rsidRDefault="006A5505" w:rsidP="006A5505">
      <w:pPr>
        <w:pStyle w:val="Heading2"/>
      </w:pPr>
      <w:r>
        <w:t>Visions for the Project</w:t>
      </w:r>
    </w:p>
    <w:p w14:paraId="032B6426" w14:textId="5661A11B" w:rsidR="006A5505" w:rsidRDefault="006A5505" w:rsidP="006A5505">
      <w:pPr>
        <w:pStyle w:val="ListParagraph"/>
        <w:numPr>
          <w:ilvl w:val="0"/>
          <w:numId w:val="4"/>
        </w:numPr>
      </w:pPr>
      <w:r>
        <w:t xml:space="preserve">Design a drone fitted with </w:t>
      </w:r>
      <w:r w:rsidR="004C7FE1">
        <w:t>infrared cameras</w:t>
      </w:r>
      <w:r w:rsidR="00D8413F">
        <w:t xml:space="preserve"> that addresses the problems of unreliable </w:t>
      </w:r>
      <w:r w:rsidR="00EC09A5">
        <w:t>temperature readings</w:t>
      </w:r>
      <w:r w:rsidR="00817DFD">
        <w:t xml:space="preserve"> (considering important features such as build quality, repairability, user interface etc.)</w:t>
      </w:r>
    </w:p>
    <w:p w14:paraId="308D925B" w14:textId="37A3D1A3" w:rsidR="00CB4F9A" w:rsidRDefault="00935C43" w:rsidP="00CA251B">
      <w:pPr>
        <w:pStyle w:val="ListParagraph"/>
        <w:numPr>
          <w:ilvl w:val="0"/>
          <w:numId w:val="4"/>
        </w:numPr>
      </w:pPr>
      <w:r>
        <w:t>Create a business case for the value of this technology (identifying houses with high levels of heat loss data earlier can prompt effective targeting to minimise spending/energy consumption</w:t>
      </w:r>
      <w:r w:rsidR="00253FB6">
        <w:t xml:space="preserve"> – dynamic pricing model for renovations possibly)</w:t>
      </w:r>
    </w:p>
    <w:p w14:paraId="774DED7D" w14:textId="6FC3C108" w:rsidR="00FC5774" w:rsidRDefault="007B725E" w:rsidP="00CA251B">
      <w:pPr>
        <w:pStyle w:val="ListParagraph"/>
        <w:numPr>
          <w:ilvl w:val="0"/>
          <w:numId w:val="4"/>
        </w:numPr>
      </w:pPr>
      <w:r>
        <w:t>Incentivise people to collect their own heat loss data?</w:t>
      </w:r>
    </w:p>
    <w:p w14:paraId="11966633" w14:textId="5CFEE92F" w:rsidR="0045137D" w:rsidRPr="006A5505" w:rsidRDefault="0045137D" w:rsidP="00CA251B">
      <w:pPr>
        <w:pStyle w:val="ListParagraph"/>
        <w:numPr>
          <w:ilvl w:val="0"/>
          <w:numId w:val="4"/>
        </w:numPr>
      </w:pPr>
      <w:r>
        <w:t>Gamification of heat loss data collection from the homeowners</w:t>
      </w:r>
    </w:p>
    <w:p w14:paraId="796E7DF9" w14:textId="3CA00C45" w:rsidR="00E44498" w:rsidRPr="0014633E" w:rsidRDefault="00CA251B" w:rsidP="00CA251B">
      <w:pPr>
        <w:pStyle w:val="Heading2"/>
      </w:pPr>
      <w:r>
        <w:t>General Information</w:t>
      </w:r>
    </w:p>
    <w:p w14:paraId="2D2C33A9" w14:textId="416DFA9E" w:rsidR="00481960" w:rsidRPr="00481960" w:rsidRDefault="00481960" w:rsidP="00DB24F8">
      <w:pPr>
        <w:pStyle w:val="ListParagraph"/>
        <w:numPr>
          <w:ilvl w:val="0"/>
          <w:numId w:val="5"/>
        </w:numPr>
      </w:pPr>
      <w:r w:rsidRPr="00481960">
        <w:t xml:space="preserve">Home temperature losses are highest in </w:t>
      </w:r>
      <w:hyperlink r:id="rId6" w:history="1">
        <w:r w:rsidRPr="00481960">
          <w:rPr>
            <w:rStyle w:val="Hyperlink"/>
            <w:b/>
            <w:bCs/>
          </w:rPr>
          <w:t>the UK</w:t>
        </w:r>
      </w:hyperlink>
      <w:r w:rsidRPr="00481960">
        <w:t>, which has the oldest housing stock: 37 per cent of homes in the UK were built before 1946</w:t>
      </w:r>
    </w:p>
    <w:p w14:paraId="6C6CD5A6" w14:textId="6D1A85F3" w:rsidR="00DA7A2D" w:rsidRDefault="00DA7A2D" w:rsidP="00DA7A2D">
      <w:pPr>
        <w:pStyle w:val="Heading1"/>
      </w:pPr>
      <w:r>
        <w:t>Weather Compensation Modelling with Forecasting</w:t>
      </w:r>
    </w:p>
    <w:p w14:paraId="112D2555" w14:textId="07CF7A4D" w:rsidR="00C52479" w:rsidRDefault="00C52479" w:rsidP="00C52479">
      <w:r>
        <w:t>New su</w:t>
      </w:r>
      <w:r w:rsidR="009F115D">
        <w:t>stainable heating alternatives to the standard gas boiler utilise modelling software to minimise energy consumption.</w:t>
      </w:r>
      <w:r w:rsidR="00240A46">
        <w:t xml:space="preserve"> Heating properties at lower flow temperatures allows for </w:t>
      </w:r>
      <w:r w:rsidR="004C7805">
        <w:t>h</w:t>
      </w:r>
      <w:r w:rsidR="00240A46">
        <w:t>eating systems to leverage higher Coefficients of Performance (COP)</w:t>
      </w:r>
      <w:r w:rsidR="004C7805">
        <w:t xml:space="preserve"> and reduc</w:t>
      </w:r>
      <w:r w:rsidR="00E55E3E">
        <w:t>e</w:t>
      </w:r>
      <w:r w:rsidR="004C7805">
        <w:t xml:space="preserve"> cycling effects. </w:t>
      </w:r>
      <w:r w:rsidR="00E55E3E">
        <w:t xml:space="preserve">It is therefore important to develop accurate weather compensation models that </w:t>
      </w:r>
      <w:r w:rsidR="00F273D8">
        <w:t>consider</w:t>
      </w:r>
      <w:r w:rsidR="00E55E3E">
        <w:t xml:space="preserve"> </w:t>
      </w:r>
      <w:r w:rsidR="00987444">
        <w:t>details about the property whilst anticipating changes in demand</w:t>
      </w:r>
      <w:r w:rsidR="00B42936">
        <w:t xml:space="preserve"> (</w:t>
      </w:r>
      <w:r w:rsidR="00DB24F8">
        <w:t>weather, popular use cases etc.</w:t>
      </w:r>
      <w:r w:rsidR="00B42936">
        <w:t>).</w:t>
      </w:r>
      <w:r w:rsidR="00034F21">
        <w:t xml:space="preserve"> This project aims to use data </w:t>
      </w:r>
      <w:r w:rsidR="00034F21">
        <w:lastRenderedPageBreak/>
        <w:t xml:space="preserve">from a variety of housing archetypes to </w:t>
      </w:r>
      <w:r w:rsidR="00D03843">
        <w:t>accurately predict potential energy savings with practical and idealistic heating systems, leveraging machine learning</w:t>
      </w:r>
      <w:r w:rsidR="009046FF">
        <w:t xml:space="preserve">, forecasting </w:t>
      </w:r>
      <w:r w:rsidR="00D03843">
        <w:t xml:space="preserve">and </w:t>
      </w:r>
      <w:r w:rsidR="009046FF">
        <w:t>data analysis.</w:t>
      </w:r>
    </w:p>
    <w:p w14:paraId="2481FA28" w14:textId="154AAB91" w:rsidR="00DB24F8" w:rsidRDefault="00DB24F8" w:rsidP="00DB24F8">
      <w:pPr>
        <w:pStyle w:val="Heading2"/>
      </w:pPr>
      <w:r>
        <w:t>Visions for the Project</w:t>
      </w:r>
    </w:p>
    <w:p w14:paraId="013CBD1C" w14:textId="77777777" w:rsidR="0067090E" w:rsidRDefault="0067090E" w:rsidP="00B42936">
      <w:pPr>
        <w:pStyle w:val="ListParagraph"/>
        <w:numPr>
          <w:ilvl w:val="0"/>
          <w:numId w:val="5"/>
        </w:numPr>
      </w:pPr>
      <w:r>
        <w:t>Collect data on a variety of houses to compare heat loss values and energy costs</w:t>
      </w:r>
    </w:p>
    <w:p w14:paraId="05FCDDA9" w14:textId="4A5A31FE" w:rsidR="00B42936" w:rsidRDefault="00DB24F8" w:rsidP="00B42936">
      <w:pPr>
        <w:pStyle w:val="ListParagraph"/>
        <w:numPr>
          <w:ilvl w:val="0"/>
          <w:numId w:val="5"/>
        </w:numPr>
      </w:pPr>
      <w:r>
        <w:t xml:space="preserve">Develop a machine learning model that </w:t>
      </w:r>
      <w:r w:rsidR="00575BAC">
        <w:t>considers</w:t>
      </w:r>
      <w:r>
        <w:t xml:space="preserve"> </w:t>
      </w:r>
      <w:r w:rsidR="00E72425">
        <w:t xml:space="preserve">as many </w:t>
      </w:r>
      <w:r w:rsidR="00575BAC">
        <w:t>features as possible</w:t>
      </w:r>
      <w:r w:rsidR="00E72425">
        <w:t xml:space="preserve"> about a house </w:t>
      </w:r>
      <w:r w:rsidR="00575BAC">
        <w:t>to</w:t>
      </w:r>
      <w:r w:rsidR="00E72425">
        <w:t xml:space="preserve"> predict the heat loss for that property (train against known </w:t>
      </w:r>
      <w:r w:rsidR="00575BAC">
        <w:t>heat loss data)</w:t>
      </w:r>
    </w:p>
    <w:p w14:paraId="703FF1B2" w14:textId="36DE3EF8" w:rsidR="00575BAC" w:rsidRDefault="00575BAC" w:rsidP="00DB24F8">
      <w:pPr>
        <w:pStyle w:val="ListParagraph"/>
        <w:numPr>
          <w:ilvl w:val="0"/>
          <w:numId w:val="5"/>
        </w:numPr>
      </w:pPr>
      <w:r>
        <w:t>Integrate weather forecasting to see whether pred</w:t>
      </w:r>
      <w:r w:rsidR="00952E33">
        <w:t>ictive changes can trigger significant savings</w:t>
      </w:r>
    </w:p>
    <w:p w14:paraId="2E27BCCE" w14:textId="7B1139A7" w:rsidR="00F273D8" w:rsidRDefault="00F273D8" w:rsidP="00F273D8">
      <w:pPr>
        <w:pStyle w:val="Heading2"/>
      </w:pPr>
      <w:r>
        <w:t>Bottlenecks</w:t>
      </w:r>
    </w:p>
    <w:p w14:paraId="7B970A84" w14:textId="6E5ED636" w:rsidR="00F273D8" w:rsidRPr="00F273D8" w:rsidRDefault="00F273D8" w:rsidP="00F273D8">
      <w:pPr>
        <w:pStyle w:val="ListParagraph"/>
        <w:numPr>
          <w:ilvl w:val="0"/>
          <w:numId w:val="5"/>
        </w:numPr>
      </w:pPr>
      <w:r>
        <w:t>Accessibility to data</w:t>
      </w:r>
    </w:p>
    <w:p w14:paraId="610BFA7A" w14:textId="3AF12A93" w:rsidR="003D1EA3" w:rsidRDefault="00C65707" w:rsidP="00C65707">
      <w:pPr>
        <w:pStyle w:val="Heading1"/>
      </w:pPr>
      <w:r>
        <w:t xml:space="preserve">Morphogenetic </w:t>
      </w:r>
      <w:r w:rsidR="00B64394">
        <w:t>Design</w:t>
      </w:r>
      <w:r w:rsidR="00734F6C">
        <w:t xml:space="preserve"> and Construction</w:t>
      </w:r>
    </w:p>
    <w:p w14:paraId="63B0B153" w14:textId="6816A71E" w:rsidR="00250288" w:rsidRDefault="00B05C44" w:rsidP="00CC2817">
      <w:pPr>
        <w:pStyle w:val="ListParagraph"/>
        <w:numPr>
          <w:ilvl w:val="0"/>
          <w:numId w:val="5"/>
        </w:numPr>
      </w:pPr>
      <w:r>
        <w:t>Morphogenetics inspired generative AI software</w:t>
      </w:r>
      <w:r w:rsidR="00F5774B">
        <w:t xml:space="preserve"> for </w:t>
      </w:r>
      <w:r w:rsidR="00734F6C">
        <w:t xml:space="preserve">designing </w:t>
      </w:r>
      <w:r w:rsidR="00D2710E">
        <w:t xml:space="preserve">biological structures </w:t>
      </w:r>
      <w:r w:rsidR="0048298E">
        <w:t xml:space="preserve">capable of growing into </w:t>
      </w:r>
      <w:r w:rsidR="00C02715">
        <w:t>areas with structural weaknesses to offer reinforcement</w:t>
      </w:r>
    </w:p>
    <w:p w14:paraId="62235ADC" w14:textId="3BC30B79" w:rsidR="00CC2817" w:rsidRDefault="00CC2817" w:rsidP="00CC2817">
      <w:pPr>
        <w:pStyle w:val="ListParagraph"/>
        <w:numPr>
          <w:ilvl w:val="0"/>
          <w:numId w:val="5"/>
        </w:numPr>
      </w:pPr>
      <w:r>
        <w:t xml:space="preserve">Building Information Modelling (BIM) software plugin for designing morphological structures inspired within a known environment (i.e </w:t>
      </w:r>
      <w:r w:rsidR="00C9177F">
        <w:t xml:space="preserve">take a prompt for a bridge to be built </w:t>
      </w:r>
      <w:r w:rsidR="00764E1D">
        <w:t>over a river)</w:t>
      </w:r>
    </w:p>
    <w:p w14:paraId="013C9AD1" w14:textId="550475A5" w:rsidR="00EF34BC" w:rsidRDefault="00EF34BC" w:rsidP="00CC2817">
      <w:pPr>
        <w:pStyle w:val="ListParagraph"/>
        <w:numPr>
          <w:ilvl w:val="0"/>
          <w:numId w:val="5"/>
        </w:numPr>
      </w:pPr>
      <w:r>
        <w:t>A morphogenetic approach to</w:t>
      </w:r>
      <w:r w:rsidR="00CE3CD2">
        <w:t xml:space="preserve"> building natural environments </w:t>
      </w:r>
    </w:p>
    <w:p w14:paraId="5362F5BE" w14:textId="77777777" w:rsidR="00B26CB0" w:rsidRPr="00B22003" w:rsidRDefault="00B26CB0" w:rsidP="00B26CB0">
      <w:pPr>
        <w:pStyle w:val="Heading2"/>
      </w:pPr>
      <w:r>
        <w:t>Useful Links</w:t>
      </w:r>
    </w:p>
    <w:p w14:paraId="0F0BD123" w14:textId="7E7162A0" w:rsidR="00B26CB0" w:rsidRDefault="00B26CB0" w:rsidP="00B22003">
      <w:hyperlink r:id="rId7" w:history="1">
        <w:r w:rsidRPr="000B28C1">
          <w:rPr>
            <w:rStyle w:val="Hyperlink"/>
          </w:rPr>
          <w:t>https://www.youtube.com/watch?v=bEm-fXkLw7g</w:t>
        </w:r>
      </w:hyperlink>
      <w:r>
        <w:t xml:space="preserve"> </w:t>
      </w:r>
    </w:p>
    <w:p w14:paraId="46FEFA58" w14:textId="1A8CA511" w:rsidR="001072BA" w:rsidRDefault="001072BA" w:rsidP="00B22003">
      <w:hyperlink r:id="rId8" w:history="1">
        <w:r w:rsidRPr="000B28C1">
          <w:rPr>
            <w:rStyle w:val="Hyperlink"/>
          </w:rPr>
          <w:t>https://www.youtube.com/watch?v=3BFf7mJNSQE</w:t>
        </w:r>
      </w:hyperlink>
      <w:r>
        <w:t xml:space="preserve"> </w:t>
      </w:r>
    </w:p>
    <w:p w14:paraId="15454233" w14:textId="77777777" w:rsidR="008A1FF0" w:rsidRDefault="00250288" w:rsidP="00250288">
      <w:pPr>
        <w:pStyle w:val="Heading1"/>
      </w:pPr>
      <w:r>
        <w:t xml:space="preserve">Carbon </w:t>
      </w:r>
      <w:r w:rsidR="008A1FF0">
        <w:t>Storage through Limestone Mineralisation AI</w:t>
      </w:r>
    </w:p>
    <w:p w14:paraId="15DAA46D" w14:textId="7606C216" w:rsidR="00593107" w:rsidRDefault="00593107" w:rsidP="00593107">
      <w:r>
        <w:t xml:space="preserve">Existing approaches to storing </w:t>
      </w:r>
      <w:r w:rsidR="003865E1">
        <w:t xml:space="preserve">sequestered </w:t>
      </w:r>
      <w:r>
        <w:t xml:space="preserve">carbon </w:t>
      </w:r>
      <w:r w:rsidR="003865E1">
        <w:t>through mineralisation involve large robotic arrays of powdered</w:t>
      </w:r>
      <w:r w:rsidR="002376AB">
        <w:t xml:space="preserve"> lime</w:t>
      </w:r>
      <w:r w:rsidR="003865E1">
        <w:t xml:space="preserve"> that the carbon is passed over </w:t>
      </w:r>
      <w:r w:rsidR="00E22886">
        <w:t>to</w:t>
      </w:r>
      <w:r w:rsidR="003865E1">
        <w:t xml:space="preserve"> be effectively absorbed.</w:t>
      </w:r>
    </w:p>
    <w:p w14:paraId="7C268181" w14:textId="7F4A8FE6" w:rsidR="00D1429E" w:rsidRDefault="00F4460F" w:rsidP="00D1429E">
      <w:pPr>
        <w:pStyle w:val="Heading1"/>
      </w:pPr>
      <w:r>
        <w:t>Agricultural Yield Modelling and Optimisation</w:t>
      </w:r>
    </w:p>
    <w:p w14:paraId="37294F76" w14:textId="4CE25E3B" w:rsidR="00F4460F" w:rsidRDefault="00F4460F" w:rsidP="00F4460F">
      <w:r>
        <w:t xml:space="preserve">As a result of climate change, accessibility to water </w:t>
      </w:r>
      <w:r w:rsidR="00213E8C">
        <w:t>is becoming increasingly scarce</w:t>
      </w:r>
    </w:p>
    <w:p w14:paraId="0EC4DBCB" w14:textId="076F3545" w:rsidR="006032B4" w:rsidRDefault="006032B4" w:rsidP="006032B4">
      <w:pPr>
        <w:pStyle w:val="ListParagraph"/>
        <w:numPr>
          <w:ilvl w:val="0"/>
          <w:numId w:val="5"/>
        </w:numPr>
      </w:pPr>
      <w:r>
        <w:lastRenderedPageBreak/>
        <w:t>Crop field optimisation with topological analysis of environment and climate forecasting</w:t>
      </w:r>
      <w:r w:rsidR="00AD1A6D">
        <w:t xml:space="preserve"> with the aim to maximise profits – design a dashboard (full stack design)</w:t>
      </w:r>
      <w:r w:rsidR="00B313B5">
        <w:t>, allow farmers to model long term and short gains</w:t>
      </w:r>
      <w:r w:rsidR="006B24BE">
        <w:t xml:space="preserve"> effectively</w:t>
      </w:r>
    </w:p>
    <w:p w14:paraId="3BA49FA6" w14:textId="1C8B22CD" w:rsidR="00EB1EC2" w:rsidRDefault="00EB1EC2" w:rsidP="00EB1EC2">
      <w:pPr>
        <w:pStyle w:val="Heading2"/>
      </w:pPr>
      <w:r>
        <w:t>Useful Links</w:t>
      </w:r>
    </w:p>
    <w:p w14:paraId="5E8845F3" w14:textId="572D821C" w:rsidR="00B22003" w:rsidRDefault="00EB1EC2" w:rsidP="00CA1BBD">
      <w:hyperlink r:id="rId9" w:history="1">
        <w:r w:rsidRPr="00A91869">
          <w:rPr>
            <w:rStyle w:val="Hyperlink"/>
          </w:rPr>
          <w:t>https://www.sciencedirect.com/science/article/pii/S0301479705002677</w:t>
        </w:r>
      </w:hyperlink>
      <w:r>
        <w:t xml:space="preserve"> </w:t>
      </w:r>
    </w:p>
    <w:p w14:paraId="361E9C97" w14:textId="3B7F3B5D" w:rsidR="002A4384" w:rsidRDefault="002A4384" w:rsidP="002A4384">
      <w:pPr>
        <w:pStyle w:val="Heading1"/>
      </w:pPr>
      <w:r>
        <w:t xml:space="preserve">Alternatives to Concrete Tunnel </w:t>
      </w:r>
      <w:r w:rsidR="00FB4654">
        <w:t>B</w:t>
      </w:r>
      <w:r>
        <w:t>oring Rings</w:t>
      </w:r>
    </w:p>
    <w:p w14:paraId="798D1BF6" w14:textId="780F2BAA" w:rsidR="00A43440" w:rsidRDefault="00A43440" w:rsidP="00A43440">
      <w:pPr>
        <w:pStyle w:val="Heading1"/>
      </w:pPr>
      <w:r>
        <w:t xml:space="preserve">Manufacturing </w:t>
      </w:r>
      <w:r w:rsidR="001A3CB8">
        <w:t>Complex Geometric Bodies Through Subtractive Manufacturing Techniques</w:t>
      </w:r>
    </w:p>
    <w:p w14:paraId="368E6880" w14:textId="33AE5AEF" w:rsidR="00754B00" w:rsidRDefault="00754B00" w:rsidP="00754B00">
      <w:hyperlink r:id="rId10" w:history="1">
        <w:r w:rsidRPr="00A91869">
          <w:rPr>
            <w:rStyle w:val="Hyperlink"/>
          </w:rPr>
          <w:t>https://www.youtube.com/watch?v=bfJY0syocfU</w:t>
        </w:r>
      </w:hyperlink>
      <w:r>
        <w:t xml:space="preserve"> </w:t>
      </w:r>
    </w:p>
    <w:p w14:paraId="73F2BDE5" w14:textId="2C9E8D3C" w:rsidR="00754B00" w:rsidRPr="00754B00" w:rsidRDefault="00ED1D08" w:rsidP="00ED1D08">
      <w:pPr>
        <w:pStyle w:val="ListParagraph"/>
        <w:numPr>
          <w:ilvl w:val="0"/>
          <w:numId w:val="5"/>
        </w:numPr>
      </w:pPr>
      <w:r>
        <w:t>Use Liam’s connections at hypertunnel to learn more about tunnel boring swarm robotics</w:t>
      </w:r>
    </w:p>
    <w:sectPr w:rsidR="00754B00" w:rsidRPr="00754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35E5C"/>
    <w:multiLevelType w:val="hybridMultilevel"/>
    <w:tmpl w:val="5B4CE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907BB"/>
    <w:multiLevelType w:val="hybridMultilevel"/>
    <w:tmpl w:val="F21485CE"/>
    <w:lvl w:ilvl="0" w:tplc="662070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D6AAD"/>
    <w:multiLevelType w:val="hybridMultilevel"/>
    <w:tmpl w:val="414C89E4"/>
    <w:lvl w:ilvl="0" w:tplc="662070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70505"/>
    <w:multiLevelType w:val="hybridMultilevel"/>
    <w:tmpl w:val="93165CB6"/>
    <w:lvl w:ilvl="0" w:tplc="662070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E3971"/>
    <w:multiLevelType w:val="hybridMultilevel"/>
    <w:tmpl w:val="EA22D2EE"/>
    <w:lvl w:ilvl="0" w:tplc="662070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598708">
    <w:abstractNumId w:val="0"/>
  </w:num>
  <w:num w:numId="2" w16cid:durableId="2045665687">
    <w:abstractNumId w:val="4"/>
  </w:num>
  <w:num w:numId="3" w16cid:durableId="1138298584">
    <w:abstractNumId w:val="3"/>
  </w:num>
  <w:num w:numId="4" w16cid:durableId="864639145">
    <w:abstractNumId w:val="2"/>
  </w:num>
  <w:num w:numId="5" w16cid:durableId="1374843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46"/>
    <w:rsid w:val="000101C0"/>
    <w:rsid w:val="00031718"/>
    <w:rsid w:val="00034F21"/>
    <w:rsid w:val="000E0B9C"/>
    <w:rsid w:val="001072BA"/>
    <w:rsid w:val="0013574C"/>
    <w:rsid w:val="0014633E"/>
    <w:rsid w:val="00165709"/>
    <w:rsid w:val="00166BE9"/>
    <w:rsid w:val="00175A28"/>
    <w:rsid w:val="00194610"/>
    <w:rsid w:val="001A3CB8"/>
    <w:rsid w:val="001F2871"/>
    <w:rsid w:val="00213E8C"/>
    <w:rsid w:val="002376AB"/>
    <w:rsid w:val="00240A46"/>
    <w:rsid w:val="00250288"/>
    <w:rsid w:val="00253FB6"/>
    <w:rsid w:val="00254FFC"/>
    <w:rsid w:val="002A4384"/>
    <w:rsid w:val="0033540C"/>
    <w:rsid w:val="00340A44"/>
    <w:rsid w:val="00345AB1"/>
    <w:rsid w:val="0035774B"/>
    <w:rsid w:val="00380530"/>
    <w:rsid w:val="00381A29"/>
    <w:rsid w:val="003865E1"/>
    <w:rsid w:val="00396DBE"/>
    <w:rsid w:val="003A305A"/>
    <w:rsid w:val="003A6402"/>
    <w:rsid w:val="003C36BE"/>
    <w:rsid w:val="003D1EA3"/>
    <w:rsid w:val="004258F4"/>
    <w:rsid w:val="0045137D"/>
    <w:rsid w:val="004758F0"/>
    <w:rsid w:val="00481960"/>
    <w:rsid w:val="0048298E"/>
    <w:rsid w:val="004A00F0"/>
    <w:rsid w:val="004B0C5D"/>
    <w:rsid w:val="004C7805"/>
    <w:rsid w:val="004C7FE1"/>
    <w:rsid w:val="00575BAC"/>
    <w:rsid w:val="00593107"/>
    <w:rsid w:val="005C6A68"/>
    <w:rsid w:val="005F7F9B"/>
    <w:rsid w:val="006032B4"/>
    <w:rsid w:val="00606751"/>
    <w:rsid w:val="0063697E"/>
    <w:rsid w:val="00652CC7"/>
    <w:rsid w:val="00662B50"/>
    <w:rsid w:val="0067090E"/>
    <w:rsid w:val="0067721B"/>
    <w:rsid w:val="0068563E"/>
    <w:rsid w:val="006947A2"/>
    <w:rsid w:val="006955C5"/>
    <w:rsid w:val="006A5505"/>
    <w:rsid w:val="006B24BE"/>
    <w:rsid w:val="006B45F6"/>
    <w:rsid w:val="0070437E"/>
    <w:rsid w:val="007100C5"/>
    <w:rsid w:val="00711339"/>
    <w:rsid w:val="00731997"/>
    <w:rsid w:val="00734F6C"/>
    <w:rsid w:val="0074044F"/>
    <w:rsid w:val="00754B00"/>
    <w:rsid w:val="00764E1D"/>
    <w:rsid w:val="007B50BF"/>
    <w:rsid w:val="007B725E"/>
    <w:rsid w:val="007F517A"/>
    <w:rsid w:val="00817DFD"/>
    <w:rsid w:val="008743F9"/>
    <w:rsid w:val="008A1FF0"/>
    <w:rsid w:val="008D61BF"/>
    <w:rsid w:val="009046FF"/>
    <w:rsid w:val="00935C43"/>
    <w:rsid w:val="009408D2"/>
    <w:rsid w:val="00943952"/>
    <w:rsid w:val="00952E33"/>
    <w:rsid w:val="00952E52"/>
    <w:rsid w:val="00987444"/>
    <w:rsid w:val="009F115D"/>
    <w:rsid w:val="00A0418B"/>
    <w:rsid w:val="00A14138"/>
    <w:rsid w:val="00A213B3"/>
    <w:rsid w:val="00A26DE6"/>
    <w:rsid w:val="00A43440"/>
    <w:rsid w:val="00AA4595"/>
    <w:rsid w:val="00AB1A0A"/>
    <w:rsid w:val="00AD1A6D"/>
    <w:rsid w:val="00AD1BE2"/>
    <w:rsid w:val="00B05C44"/>
    <w:rsid w:val="00B22003"/>
    <w:rsid w:val="00B25EF0"/>
    <w:rsid w:val="00B26CB0"/>
    <w:rsid w:val="00B313B5"/>
    <w:rsid w:val="00B42936"/>
    <w:rsid w:val="00B55060"/>
    <w:rsid w:val="00B55A44"/>
    <w:rsid w:val="00B62FA0"/>
    <w:rsid w:val="00B64394"/>
    <w:rsid w:val="00B9318B"/>
    <w:rsid w:val="00C02715"/>
    <w:rsid w:val="00C11CB6"/>
    <w:rsid w:val="00C160E5"/>
    <w:rsid w:val="00C31F07"/>
    <w:rsid w:val="00C52479"/>
    <w:rsid w:val="00C62C70"/>
    <w:rsid w:val="00C65707"/>
    <w:rsid w:val="00C74155"/>
    <w:rsid w:val="00C9177F"/>
    <w:rsid w:val="00CA1BBD"/>
    <w:rsid w:val="00CA251B"/>
    <w:rsid w:val="00CB4F9A"/>
    <w:rsid w:val="00CC2817"/>
    <w:rsid w:val="00CC3C49"/>
    <w:rsid w:val="00CD5DEF"/>
    <w:rsid w:val="00CE3CD2"/>
    <w:rsid w:val="00D03843"/>
    <w:rsid w:val="00D05B26"/>
    <w:rsid w:val="00D1429E"/>
    <w:rsid w:val="00D21F46"/>
    <w:rsid w:val="00D2710E"/>
    <w:rsid w:val="00D275DF"/>
    <w:rsid w:val="00D31104"/>
    <w:rsid w:val="00D44E92"/>
    <w:rsid w:val="00D764E8"/>
    <w:rsid w:val="00D8413F"/>
    <w:rsid w:val="00DA7A2D"/>
    <w:rsid w:val="00DB24F8"/>
    <w:rsid w:val="00E22886"/>
    <w:rsid w:val="00E249B2"/>
    <w:rsid w:val="00E44498"/>
    <w:rsid w:val="00E44D85"/>
    <w:rsid w:val="00E55E3E"/>
    <w:rsid w:val="00E72425"/>
    <w:rsid w:val="00E8123D"/>
    <w:rsid w:val="00E8623C"/>
    <w:rsid w:val="00E90089"/>
    <w:rsid w:val="00EB1EC2"/>
    <w:rsid w:val="00EC09A5"/>
    <w:rsid w:val="00ED1D08"/>
    <w:rsid w:val="00ED6105"/>
    <w:rsid w:val="00ED77CE"/>
    <w:rsid w:val="00EF34BC"/>
    <w:rsid w:val="00EF3FF5"/>
    <w:rsid w:val="00F273D8"/>
    <w:rsid w:val="00F4460F"/>
    <w:rsid w:val="00F5774B"/>
    <w:rsid w:val="00FA2039"/>
    <w:rsid w:val="00FB4654"/>
    <w:rsid w:val="00FC1F42"/>
    <w:rsid w:val="00FC5774"/>
    <w:rsid w:val="00FC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2563"/>
  <w15:chartTrackingRefBased/>
  <w15:docId w15:val="{327B87D3-A861-4662-A3B1-7AB25810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1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F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19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9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6CB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8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BFf7mJNSQ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bEm-fXkLw7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uronews.com/green/2022/11/22/uk-government-announces-funds-to-insulate-homes-is-it-proof-that-civil-resistance-work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bfJY0syocf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article/pii/S03014797050026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Hin24</b:Tag>
    <b:SourceType>InternetSite</b:SourceType>
    <b:Guid>{CB7863DA-F099-4D12-A8DF-9593341B77D8}</b:Guid>
    <b:Author>
      <b:Author>
        <b:NameList>
          <b:Person>
            <b:Last>Hinson</b:Last>
            <b:First>Suzanna</b:First>
          </b:Person>
          <b:Person>
            <b:Last>Bolton</b:Last>
            <b:First>Paul</b:First>
          </b:Person>
          <b:Person>
            <b:Last>Kennedy</b:Last>
            <b:First>Steven</b:First>
          </b:Person>
        </b:NameList>
      </b:Author>
    </b:Author>
    <b:Title>Fuel poverty in the UK</b:Title>
    <b:InternetSiteTitle>UK Parliament</b:InternetSiteTitle>
    <b:Year>2024</b:Year>
    <b:Month>February</b:Month>
    <b:Day>19</b:Day>
    <b:URL>https://commonslibrary.parliament.uk/research-briefings/cbp-8730/</b:URL>
    <b:RefOrder>1</b:RefOrder>
  </b:Source>
  <b:Source>
    <b:Tag>Lee23</b:Tag>
    <b:SourceType>DocumentFromInternetSite</b:SourceType>
    <b:Guid>{803B865B-332D-469C-897C-9FF6B7E4D833}</b:Guid>
    <b:Title>Fuel Poverty, Cold Homes and Health Inequalities in the UK</b:Title>
    <b:InternetSiteTitle>Institute of Health Equity</b:InternetSiteTitle>
    <b:Year>2023</b:Year>
    <b:Month>June</b:Month>
    <b:URL>https://www.alderhey.nhs.uk/wp-content/uploads/2023/06/Fuel_poverty_and_cold_homes_report.pdf</b:URL>
    <b:Author>
      <b:Author>
        <b:NameList>
          <b:Person>
            <b:Last>Lee</b:Last>
            <b:First>Alice</b:First>
          </b:Person>
          <b:Person>
            <b:Last>Sinha</b:Last>
            <b:First>Ian</b:First>
          </b:Person>
          <b:Person>
            <b:Last>Boyce</b:Last>
            <b:First>Tammy</b:First>
          </b:Person>
          <b:Person>
            <b:Last>Allen</b:Last>
            <b:First>Jessica</b:First>
          </b:Person>
          <b:Person>
            <b:Last>Goldblatt</b:Last>
            <b:First>Peter</b:First>
          </b:Person>
        </b:NameList>
      </b:Author>
    </b:Author>
    <b:RefOrder>2</b:RefOrder>
  </b:Source>
  <b:Source>
    <b:Tag>Ene24</b:Tag>
    <b:SourceType>DocumentFromInternetSite</b:SourceType>
    <b:Guid>{DDF5C17D-47C0-46EA-A364-F3056CD9F80B}</b:Guid>
    <b:Author>
      <b:Author>
        <b:Corporate>Energy Saving Trust</b:Corporate>
      </b:Author>
    </b:Author>
    <b:Title>Boiler Upgrade Scheme</b:Title>
    <b:InternetSiteTitle>Energy Saving Trust</b:InternetSiteTitle>
    <b:Year>2024</b:Year>
    <b:Month>August</b:Month>
    <b:Day>15</b:Day>
    <b:URL>https://energysavingtrust.org.uk/grants-and-loans/boiler-upgrade-scheme/</b:URL>
    <b:RefOrder>3</b:RefOrder>
  </b:Source>
</b:Sources>
</file>

<file path=customXml/itemProps1.xml><?xml version="1.0" encoding="utf-8"?>
<ds:datastoreItem xmlns:ds="http://schemas.openxmlformats.org/officeDocument/2006/customXml" ds:itemID="{8FD255CF-EA23-486D-B401-DC589E328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3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Templeman, Conall</dc:creator>
  <cp:keywords/>
  <dc:description/>
  <cp:lastModifiedBy>Templeman, Conall</cp:lastModifiedBy>
  <cp:revision>144</cp:revision>
  <dcterms:created xsi:type="dcterms:W3CDTF">2024-10-04T11:25:00Z</dcterms:created>
  <dcterms:modified xsi:type="dcterms:W3CDTF">2024-10-08T11:20:00Z</dcterms:modified>
</cp:coreProperties>
</file>