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8.png" ContentType="image/png"/>
  <Override PartName="/word/media/rId23.png" ContentType="image/png"/>
  <Override PartName="/word/media/rId28.png" ContentType="image/png"/>
  <Override PartName="/word/media/rId11.png" ContentType="image/png"/>
  <Override PartName="/word/media/rId1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MISSION HARMONIE 2026 — RAPPORT BILAN GLOBAL</w:t>
      </w:r>
    </w:p>
    <w:p>
      <w:pPr>
        <w:pStyle w:val="Subtitle"/>
      </w:pPr>
      <w:r>
        <w:t xml:space="preserve">Synthèse générale, recensement, sélection, triage, équipe médicale chinoise et comparaison</w:t>
      </w:r>
    </w:p>
    <w:p>
      <w:pPr>
        <w:pStyle w:val="Author"/>
      </w:pPr>
      <w:r>
        <w:t xml:space="preserve">Dr K. M. YEBOUE</w:t>
      </w:r>
    </w:p>
    <w:p>
      <w:pPr>
        <w:pStyle w:val="Date"/>
      </w:pPr>
      <w:r>
        <w:t xml:space="preserve">23 octobre 2026</w:t>
      </w:r>
    </w:p>
    <w:bookmarkStart w:id="9" w:name="synthèse-générale"/>
    <w:p>
      <w:pPr>
        <w:pStyle w:val="Heading1"/>
      </w:pPr>
      <w:r>
        <w:t xml:space="preserve">1. Synthèse générale</w:t>
      </w:r>
    </w:p>
    <w:p>
      <w:pPr>
        <w:pStyle w:val="TableCaption"/>
      </w:pPr>
      <w:r>
        <w:t xml:space="preserve">Tableau de bord général</w:t>
      </w:r>
    </w:p>
    <w:tbl>
      <w:tblPr>
        <w:tblStyle w:val="Table"/>
        <w:tblW w:type="auto" w:w="0"/>
        <w:tblLook w:firstRow="1" w:lastRow="0" w:firstColumn="0" w:lastColumn="0" w:noHBand="0" w:noVBand="0" w:val="0020"/>
        <w:tblCaption w:val="Tableau de bord général"/>
      </w:tblPr>
      <w:tblGrid>
        <w:gridCol w:w="3960"/>
        <w:gridCol w:w="3960"/>
      </w:tblGrid>
      <w:tr>
        <w:trPr>
          <w:tblHeader w:val="on"/>
        </w:trPr>
        <w:tc>
          <w:tcPr/>
          <w:p>
            <w:pPr>
              <w:pStyle w:val="Compact"/>
              <w:jc w:val="left"/>
            </w:pPr>
            <w:r>
              <w:t xml:space="preserve">Indicateur</w:t>
            </w:r>
          </w:p>
        </w:tc>
        <w:tc>
          <w:tcPr/>
          <w:p>
            <w:pPr>
              <w:pStyle w:val="Compact"/>
              <w:jc w:val="left"/>
            </w:pPr>
            <w:r>
              <w:t xml:space="preserve">Valeur</w:t>
            </w:r>
          </w:p>
        </w:tc>
      </w:tr>
      <w:tr>
        <w:tc>
          <w:tcPr/>
          <w:p>
            <w:pPr>
              <w:pStyle w:val="Compact"/>
              <w:jc w:val="left"/>
            </w:pPr>
            <w:r>
              <w:t xml:space="preserve">Total Patients recensés</w:t>
            </w:r>
          </w:p>
        </w:tc>
        <w:tc>
          <w:tcPr/>
          <w:p>
            <w:pPr>
              <w:pStyle w:val="Compact"/>
              <w:jc w:val="left"/>
            </w:pPr>
            <w:r>
              <w:t xml:space="preserve">4 140</w:t>
            </w:r>
          </w:p>
        </w:tc>
      </w:tr>
      <w:tr>
        <w:tc>
          <w:tcPr/>
          <w:p>
            <w:pPr>
              <w:pStyle w:val="Compact"/>
              <w:jc w:val="left"/>
            </w:pPr>
            <w:r>
              <w:t xml:space="preserve">Total Patients additifs</w:t>
            </w:r>
          </w:p>
        </w:tc>
        <w:tc>
          <w:tcPr/>
          <w:p>
            <w:pPr>
              <w:pStyle w:val="Compact"/>
              <w:jc w:val="left"/>
            </w:pPr>
            <w:r>
              <w:t xml:space="preserve">155</w:t>
            </w:r>
          </w:p>
        </w:tc>
      </w:tr>
      <w:tr>
        <w:tc>
          <w:tcPr/>
          <w:p>
            <w:pPr>
              <w:pStyle w:val="Compact"/>
              <w:jc w:val="left"/>
            </w:pPr>
            <w:r>
              <w:t xml:space="preserve">Total Patients programmés</w:t>
            </w:r>
          </w:p>
        </w:tc>
        <w:tc>
          <w:tcPr/>
          <w:p>
            <w:pPr>
              <w:pStyle w:val="Compact"/>
              <w:jc w:val="left"/>
            </w:pPr>
            <w:r>
              <w:t xml:space="preserve">2 929</w:t>
            </w:r>
          </w:p>
        </w:tc>
      </w:tr>
      <w:tr>
        <w:tc>
          <w:tcPr/>
          <w:p>
            <w:pPr>
              <w:pStyle w:val="Compact"/>
              <w:jc w:val="left"/>
            </w:pPr>
            <w:r>
              <w:t xml:space="preserve">Consultations réalisées — bilan chinois</w:t>
            </w:r>
          </w:p>
        </w:tc>
        <w:tc>
          <w:tcPr/>
          <w:p>
            <w:pPr>
              <w:pStyle w:val="Compact"/>
              <w:jc w:val="left"/>
            </w:pPr>
            <w:r>
              <w:t xml:space="preserve">7 566</w:t>
            </w:r>
          </w:p>
        </w:tc>
      </w:tr>
      <w:tr>
        <w:tc>
          <w:tcPr/>
          <w:p>
            <w:pPr>
              <w:pStyle w:val="Compact"/>
              <w:jc w:val="left"/>
            </w:pPr>
            <w:r>
              <w:t xml:space="preserve">Bilans de santé réalisés — bilan chinois</w:t>
            </w:r>
          </w:p>
        </w:tc>
        <w:tc>
          <w:tcPr/>
          <w:p>
            <w:pPr>
              <w:pStyle w:val="Compact"/>
              <w:jc w:val="left"/>
            </w:pPr>
            <w:r>
              <w:t xml:space="preserve">68</w:t>
            </w:r>
          </w:p>
        </w:tc>
      </w:tr>
      <w:tr>
        <w:tc>
          <w:tcPr/>
          <w:p>
            <w:pPr>
              <w:pStyle w:val="Compact"/>
              <w:jc w:val="left"/>
            </w:pPr>
            <w:r>
              <w:t xml:space="preserve">Interventions chirurgicales — bilan chinois</w:t>
            </w:r>
          </w:p>
        </w:tc>
        <w:tc>
          <w:tcPr/>
          <w:p>
            <w:pPr>
              <w:pStyle w:val="Compact"/>
              <w:jc w:val="left"/>
            </w:pPr>
            <w:r>
              <w:t xml:space="preserve">38</w:t>
            </w:r>
          </w:p>
        </w:tc>
      </w:tr>
      <w:tr>
        <w:tc>
          <w:tcPr/>
          <w:p>
            <w:pPr>
              <w:pStyle w:val="Compact"/>
              <w:jc w:val="left"/>
            </w:pPr>
            <w:r>
              <w:t xml:space="preserve">Actes réalisés hors du navire - bilan chinois</w:t>
            </w:r>
          </w:p>
        </w:tc>
        <w:tc>
          <w:tcPr/>
          <w:p>
            <w:pPr>
              <w:pStyle w:val="Compact"/>
              <w:jc w:val="left"/>
            </w:pPr>
            <w:r>
              <w:t xml:space="preserve">540</w:t>
            </w:r>
          </w:p>
        </w:tc>
      </w:tr>
    </w:tbl>
    <w:bookmarkEnd w:id="9"/>
    <w:bookmarkStart w:id="22" w:name="bilan-recensement"/>
    <w:p>
      <w:pPr>
        <w:pStyle w:val="Heading1"/>
      </w:pPr>
      <w:r>
        <w:t xml:space="preserve">2. Bilan recensement</w:t>
      </w:r>
    </w:p>
    <w:p>
      <w:pPr>
        <w:pStyle w:val="FirstParagraph"/>
      </w:pPr>
      <w:r>
        <w:t xml:space="preserve">Au total,</w:t>
      </w:r>
      <w:r>
        <w:t xml:space="preserve"> </w:t>
      </w:r>
      <w:r>
        <w:rPr>
          <w:b/>
          <w:bCs/>
        </w:rPr>
        <w:t xml:space="preserve">4 140 fiches</w:t>
      </w:r>
      <w:r>
        <w:t xml:space="preserve"> </w:t>
      </w:r>
      <w:r>
        <w:t xml:space="preserve">ont été enregistrées lors du recensement. Les distributions présentées sont calculées à partir des effectifs disponibles, avec indication des valeurs manquantes.</w:t>
      </w:r>
    </w:p>
    <w:bookmarkStart w:id="10" w:name="prestations-recensées"/>
    <w:p>
      <w:pPr>
        <w:pStyle w:val="Heading2"/>
      </w:pPr>
      <w:r>
        <w:t xml:space="preserve">2.1 Prestations recensées</w:t>
      </w:r>
    </w:p>
    <w:p>
      <w:pPr>
        <w:pStyle w:val="TableCaption"/>
      </w:pPr>
      <w:r>
        <w:t xml:space="preserve">Répartition des patients recensés selon le type d’acte</w:t>
      </w:r>
    </w:p>
    <w:tbl>
      <w:tblPr>
        <w:tblStyle w:val="Table"/>
        <w:tblW w:type="auto" w:w="0"/>
        <w:tblLook w:firstRow="1" w:lastRow="0" w:firstColumn="0" w:lastColumn="0" w:noHBand="0" w:noVBand="0" w:val="0020"/>
        <w:tblCaption w:val="Répartition des patients recensés selon le type d’acte"/>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Consultation</w:t>
            </w:r>
          </w:p>
        </w:tc>
        <w:tc>
          <w:tcPr/>
          <w:p>
            <w:pPr>
              <w:pStyle w:val="Compact"/>
              <w:jc w:val="left"/>
            </w:pPr>
            <w:r>
              <w:t xml:space="preserve">3 549</w:t>
            </w:r>
          </w:p>
        </w:tc>
        <w:tc>
          <w:tcPr/>
          <w:p>
            <w:pPr>
              <w:pStyle w:val="Compact"/>
              <w:jc w:val="left"/>
            </w:pPr>
            <w:r>
              <w:t xml:space="preserve">85,7 %</w:t>
            </w:r>
          </w:p>
        </w:tc>
      </w:tr>
      <w:tr>
        <w:tc>
          <w:tcPr/>
          <w:p>
            <w:pPr>
              <w:pStyle w:val="Compact"/>
              <w:jc w:val="left"/>
            </w:pPr>
            <w:r>
              <w:t xml:space="preserve">Chirurgie</w:t>
            </w:r>
          </w:p>
        </w:tc>
        <w:tc>
          <w:tcPr/>
          <w:p>
            <w:pPr>
              <w:pStyle w:val="Compact"/>
              <w:jc w:val="left"/>
            </w:pPr>
            <w:r>
              <w:t xml:space="preserve">591</w:t>
            </w:r>
          </w:p>
        </w:tc>
        <w:tc>
          <w:tcPr/>
          <w:p>
            <w:pPr>
              <w:pStyle w:val="Compact"/>
              <w:jc w:val="left"/>
            </w:pPr>
            <w:r>
              <w:t xml:space="preserve">14,3 %</w:t>
            </w:r>
          </w:p>
        </w:tc>
      </w:tr>
      <w:tr>
        <w:tc>
          <w:tcPr/>
          <w:p>
            <w:pPr>
              <w:pStyle w:val="Compact"/>
              <w:jc w:val="left"/>
            </w:pPr>
            <w:r>
              <w:t xml:space="preserve">Total</w:t>
            </w:r>
          </w:p>
        </w:tc>
        <w:tc>
          <w:tcPr/>
          <w:p>
            <w:pPr>
              <w:pStyle w:val="Compact"/>
              <w:jc w:val="left"/>
            </w:pPr>
            <w:r>
              <w:t xml:space="preserve">4 140</w:t>
            </w:r>
          </w:p>
        </w:tc>
        <w:tc>
          <w:tcPr/>
          <w:p>
            <w:pPr>
              <w:pStyle w:val="Compact"/>
              <w:jc w:val="left"/>
            </w:pPr>
            <w:r>
              <w:t xml:space="preserve">100,0 %</w:t>
            </w:r>
          </w:p>
        </w:tc>
      </w:tr>
    </w:tbl>
    <w:p>
      <w:pPr>
        <w:pStyle w:val="BodyText"/>
      </w:pPr>
      <w:r>
        <w:t xml:space="preserve">La catégorie prédominante est</w:t>
      </w:r>
      <w:r>
        <w:t xml:space="preserve"> </w:t>
      </w:r>
      <w:r>
        <w:rPr>
          <w:b/>
          <w:bCs/>
        </w:rPr>
        <w:t xml:space="preserve">Consultation</w:t>
      </w:r>
      <w:r>
        <w:t xml:space="preserve"> </w:t>
      </w:r>
      <w:r>
        <w:t xml:space="preserve">(3 549 ; 85,7 % de l’effectif analysé).</w:t>
      </w:r>
    </w:p>
    <w:bookmarkEnd w:id="10"/>
    <w:bookmarkStart w:id="21" w:name="caractéristiques-sociodémographiques"/>
    <w:p>
      <w:pPr>
        <w:pStyle w:val="Heading2"/>
      </w:pPr>
      <w:r>
        <w:t xml:space="preserve">2.2 Caractéristiques sociodémographiques</w:t>
      </w:r>
    </w:p>
    <w:bookmarkStart w:id="14" w:name="sexe"/>
    <w:p>
      <w:pPr>
        <w:pStyle w:val="Heading3"/>
      </w:pPr>
      <w:r>
        <w:t xml:space="preserve">2.2.1 Sexe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Féminin</w:t>
            </w:r>
          </w:p>
        </w:tc>
        <w:tc>
          <w:tcPr/>
          <w:p>
            <w:pPr>
              <w:pStyle w:val="Compact"/>
              <w:jc w:val="left"/>
            </w:pPr>
            <w:r>
              <w:t xml:space="preserve">2 111</w:t>
            </w:r>
          </w:p>
        </w:tc>
        <w:tc>
          <w:tcPr/>
          <w:p>
            <w:pPr>
              <w:pStyle w:val="Compact"/>
              <w:jc w:val="left"/>
            </w:pPr>
            <w:r>
              <w:t xml:space="preserve">51,0 %</w:t>
            </w:r>
          </w:p>
        </w:tc>
      </w:tr>
      <w:tr>
        <w:tc>
          <w:tcPr/>
          <w:p>
            <w:pPr>
              <w:pStyle w:val="Compact"/>
              <w:jc w:val="left"/>
            </w:pPr>
            <w:r>
              <w:t xml:space="preserve">Masculin</w:t>
            </w:r>
          </w:p>
        </w:tc>
        <w:tc>
          <w:tcPr/>
          <w:p>
            <w:pPr>
              <w:pStyle w:val="Compact"/>
              <w:jc w:val="left"/>
            </w:pPr>
            <w:r>
              <w:t xml:space="preserve">2 029</w:t>
            </w:r>
          </w:p>
        </w:tc>
        <w:tc>
          <w:tcPr/>
          <w:p>
            <w:pPr>
              <w:pStyle w:val="Compact"/>
              <w:jc w:val="left"/>
            </w:pPr>
            <w:r>
              <w:t xml:space="preserve">49,0 %</w:t>
            </w:r>
          </w:p>
        </w:tc>
      </w:tr>
      <w:tr>
        <w:tc>
          <w:tcPr/>
          <w:p>
            <w:pPr>
              <w:pStyle w:val="Compact"/>
              <w:jc w:val="left"/>
            </w:pPr>
            <w:r>
              <w:t xml:space="preserve">Total</w:t>
            </w:r>
          </w:p>
        </w:tc>
        <w:tc>
          <w:tcPr/>
          <w:p>
            <w:pPr>
              <w:pStyle w:val="Compact"/>
              <w:jc w:val="left"/>
            </w:pPr>
            <w:r>
              <w:t xml:space="preserve">4 140</w:t>
            </w:r>
          </w:p>
        </w:tc>
        <w:tc>
          <w:tcPr/>
          <w:p>
            <w:pPr>
              <w:pStyle w:val="Compact"/>
              <w:jc w:val="left"/>
            </w:pPr>
            <w:r>
              <w:t xml:space="preserve">100,0 %</w:t>
            </w:r>
          </w:p>
        </w:tc>
      </w:tr>
    </w:tbl>
    <w:p>
      <w:pPr>
        <w:pStyle w:val="BodyText"/>
      </w:pPr>
      <w:r>
        <w:t xml:space="preserve">La modalité</w:t>
      </w:r>
      <w:r>
        <w:t xml:space="preserve"> </w:t>
      </w:r>
      <w:r>
        <w:rPr>
          <w:b/>
          <w:bCs/>
        </w:rPr>
        <w:t xml:space="preserve">Féminin</w:t>
      </w:r>
      <w:r>
        <w:t xml:space="preserve"> </w:t>
      </w:r>
      <w:r>
        <w:t xml:space="preserve">présentait l’effectif le plus élevé (2 111 personnes ; 51,0 % de l’effectif total).</w:t>
      </w:r>
    </w:p>
    <w:p>
      <w:pPr>
        <w:pStyle w:val="BodyText"/>
      </w:pPr>
      <w:r>
        <w:t xml:space="preserve">Le sex-ratio hommes/femmes était de</w:t>
      </w:r>
      <w:r>
        <w:t xml:space="preserve"> </w:t>
      </w:r>
      <w:r>
        <w:rPr>
          <w:b/>
          <w:bCs/>
        </w:rPr>
        <w:t xml:space="preserve">0,96</w:t>
      </w:r>
      <w:r>
        <w:t xml:space="preserve"> </w:t>
      </w:r>
      <w:r>
        <w:t xml:space="preserve">(2 029 hommes et 2 111 femmes ; sexes non renseignés exclus du calcul).</w:t>
      </w:r>
    </w:p>
    <w:p>
      <w:pPr>
        <w:pStyle w:val="BodyText"/>
      </w:pPr>
      <w:r>
        <w:drawing>
          <wp:inline>
            <wp:extent cx="5334000" cy="4000500"/>
            <wp:effectExtent b="0" l="0" r="0" t="0"/>
            <wp:docPr descr="" title="" id="12" name="Picture"/>
            <a:graphic>
              <a:graphicData uri="http://schemas.openxmlformats.org/drawingml/2006/picture">
                <pic:pic>
                  <pic:nvPicPr>
                    <pic:cNvPr descr="Rapport_Global_Harmonie_2026_files/figure-docx/profil-recenses-detail-1.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bookmarkEnd w:id="14"/>
    <w:bookmarkStart w:id="15" w:name="âge"/>
    <w:p>
      <w:pPr>
        <w:pStyle w:val="Heading3"/>
      </w:pPr>
      <w:r>
        <w:t xml:space="preserve">2.2.2 Âge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Indicateur</w:t>
            </w:r>
          </w:p>
        </w:tc>
        <w:tc>
          <w:tcPr/>
          <w:p>
            <w:pPr>
              <w:pStyle w:val="Compact"/>
              <w:jc w:val="left"/>
            </w:pPr>
            <w:r>
              <w:t xml:space="preserve">Valeur</w:t>
            </w:r>
          </w:p>
        </w:tc>
      </w:tr>
      <w:tr>
        <w:tc>
          <w:tcPr/>
          <w:p>
            <w:pPr>
              <w:pStyle w:val="Compact"/>
              <w:jc w:val="left"/>
            </w:pPr>
            <w:r>
              <w:t xml:space="preserve">Âges renseignés</w:t>
            </w:r>
          </w:p>
        </w:tc>
        <w:tc>
          <w:tcPr/>
          <w:p>
            <w:pPr>
              <w:pStyle w:val="Compact"/>
              <w:jc w:val="left"/>
            </w:pPr>
            <w:r>
              <w:t xml:space="preserve">4 125</w:t>
            </w:r>
          </w:p>
        </w:tc>
      </w:tr>
      <w:tr>
        <w:tc>
          <w:tcPr/>
          <w:p>
            <w:pPr>
              <w:pStyle w:val="Compact"/>
              <w:jc w:val="left"/>
            </w:pPr>
            <w:r>
              <w:t xml:space="preserve">Âges non renseignés</w:t>
            </w:r>
          </w:p>
        </w:tc>
        <w:tc>
          <w:tcPr/>
          <w:p>
            <w:pPr>
              <w:pStyle w:val="Compact"/>
              <w:jc w:val="left"/>
            </w:pPr>
            <w:r>
              <w:t xml:space="preserve">15</w:t>
            </w:r>
          </w:p>
        </w:tc>
      </w:tr>
      <w:tr>
        <w:tc>
          <w:tcPr/>
          <w:p>
            <w:pPr>
              <w:pStyle w:val="Compact"/>
              <w:jc w:val="left"/>
            </w:pPr>
            <w:r>
              <w:t xml:space="preserve">Âge moyen (ans)</w:t>
            </w:r>
          </w:p>
        </w:tc>
        <w:tc>
          <w:tcPr/>
          <w:p>
            <w:pPr>
              <w:pStyle w:val="Compact"/>
              <w:jc w:val="left"/>
            </w:pPr>
            <w:r>
              <w:t xml:space="preserve">46,1</w:t>
            </w:r>
          </w:p>
        </w:tc>
      </w:tr>
      <w:tr>
        <w:tc>
          <w:tcPr/>
          <w:p>
            <w:pPr>
              <w:pStyle w:val="Compact"/>
              <w:jc w:val="left"/>
            </w:pPr>
            <w:r>
              <w:t xml:space="preserve">Âge médian (ans)</w:t>
            </w:r>
          </w:p>
        </w:tc>
        <w:tc>
          <w:tcPr/>
          <w:p>
            <w:pPr>
              <w:pStyle w:val="Compact"/>
              <w:jc w:val="left"/>
            </w:pPr>
            <w:r>
              <w:t xml:space="preserve">48</w:t>
            </w:r>
          </w:p>
        </w:tc>
      </w:tr>
      <w:tr>
        <w:tc>
          <w:tcPr/>
          <w:p>
            <w:pPr>
              <w:pStyle w:val="Compact"/>
              <w:jc w:val="left"/>
            </w:pPr>
            <w:r>
              <w:t xml:space="preserve">Âge minimum (ans)</w:t>
            </w:r>
          </w:p>
        </w:tc>
        <w:tc>
          <w:tcPr/>
          <w:p>
            <w:pPr>
              <w:pStyle w:val="Compact"/>
              <w:jc w:val="left"/>
            </w:pPr>
            <w:r>
              <w:t xml:space="preserve">0</w:t>
            </w:r>
          </w:p>
        </w:tc>
      </w:tr>
      <w:tr>
        <w:tc>
          <w:tcPr/>
          <w:p>
            <w:pPr>
              <w:pStyle w:val="Compact"/>
              <w:jc w:val="left"/>
            </w:pPr>
            <w:r>
              <w:t xml:space="preserve">Âge maximum (ans)</w:t>
            </w:r>
          </w:p>
        </w:tc>
        <w:tc>
          <w:tcPr/>
          <w:p>
            <w:pPr>
              <w:pStyle w:val="Compact"/>
              <w:jc w:val="left"/>
            </w:pPr>
            <w:r>
              <w:t xml:space="preserve">89</w:t>
            </w:r>
          </w:p>
        </w:tc>
      </w:tr>
    </w:tbl>
    <w:p>
      <w:pPr>
        <w:pStyle w:val="BodyText"/>
      </w:pPr>
      <w:r>
        <w:t xml:space="preserve">Dans la population étudiée, l’âge moyen était de</w:t>
      </w:r>
      <w:r>
        <w:t xml:space="preserve"> </w:t>
      </w:r>
      <w:r>
        <w:rPr>
          <w:b/>
          <w:bCs/>
        </w:rPr>
        <w:t xml:space="preserve">46,1 ans</w:t>
      </w:r>
      <w:r>
        <w:t xml:space="preserve"> </w:t>
      </w:r>
      <w:r>
        <w:t xml:space="preserve">et la médiane de</w:t>
      </w:r>
      <w:r>
        <w:t xml:space="preserve"> </w:t>
      </w:r>
      <w:r>
        <w:rPr>
          <w:b/>
          <w:bCs/>
        </w:rPr>
        <w:t xml:space="preserve">48 ans</w:t>
      </w:r>
      <w:r>
        <w:t xml:space="preserve">, sur la base de 4 125 âges renseignés.</w:t>
      </w:r>
    </w:p>
    <w:bookmarkEnd w:id="15"/>
    <w:bookmarkStart w:id="19" w:name="classes-dâge"/>
    <w:p>
      <w:pPr>
        <w:pStyle w:val="Heading3"/>
      </w:pPr>
      <w:r>
        <w:t xml:space="preserve">2.2.3 Classes d’âge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60 ans et plus</w:t>
            </w:r>
          </w:p>
        </w:tc>
        <w:tc>
          <w:tcPr/>
          <w:p>
            <w:pPr>
              <w:pStyle w:val="Compact"/>
              <w:jc w:val="left"/>
            </w:pPr>
            <w:r>
              <w:t xml:space="preserve">1 041</w:t>
            </w:r>
          </w:p>
        </w:tc>
        <w:tc>
          <w:tcPr/>
          <w:p>
            <w:pPr>
              <w:pStyle w:val="Compact"/>
              <w:jc w:val="left"/>
            </w:pPr>
            <w:r>
              <w:t xml:space="preserve">25,1 %</w:t>
            </w:r>
          </w:p>
        </w:tc>
      </w:tr>
      <w:tr>
        <w:tc>
          <w:tcPr/>
          <w:p>
            <w:pPr>
              <w:pStyle w:val="Compact"/>
              <w:jc w:val="left"/>
            </w:pPr>
            <w:r>
              <w:t xml:space="preserve">45–59 ans</w:t>
            </w:r>
          </w:p>
        </w:tc>
        <w:tc>
          <w:tcPr/>
          <w:p>
            <w:pPr>
              <w:pStyle w:val="Compact"/>
              <w:jc w:val="left"/>
            </w:pPr>
            <w:r>
              <w:t xml:space="preserve">1 362</w:t>
            </w:r>
          </w:p>
        </w:tc>
        <w:tc>
          <w:tcPr/>
          <w:p>
            <w:pPr>
              <w:pStyle w:val="Compact"/>
              <w:jc w:val="left"/>
            </w:pPr>
            <w:r>
              <w:t xml:space="preserve">32,9 %</w:t>
            </w:r>
          </w:p>
        </w:tc>
      </w:tr>
      <w:tr>
        <w:tc>
          <w:tcPr/>
          <w:p>
            <w:pPr>
              <w:pStyle w:val="Compact"/>
              <w:jc w:val="left"/>
            </w:pPr>
            <w:r>
              <w:t xml:space="preserve">25–44 ans</w:t>
            </w:r>
          </w:p>
        </w:tc>
        <w:tc>
          <w:tcPr/>
          <w:p>
            <w:pPr>
              <w:pStyle w:val="Compact"/>
              <w:jc w:val="left"/>
            </w:pPr>
            <w:r>
              <w:t xml:space="preserve">1 203</w:t>
            </w:r>
          </w:p>
        </w:tc>
        <w:tc>
          <w:tcPr/>
          <w:p>
            <w:pPr>
              <w:pStyle w:val="Compact"/>
              <w:jc w:val="left"/>
            </w:pPr>
            <w:r>
              <w:t xml:space="preserve">29,1 %</w:t>
            </w:r>
          </w:p>
        </w:tc>
      </w:tr>
      <w:tr>
        <w:tc>
          <w:tcPr/>
          <w:p>
            <w:pPr>
              <w:pStyle w:val="Compact"/>
              <w:jc w:val="left"/>
            </w:pPr>
            <w:r>
              <w:t xml:space="preserve">15–24 ans</w:t>
            </w:r>
          </w:p>
        </w:tc>
        <w:tc>
          <w:tcPr/>
          <w:p>
            <w:pPr>
              <w:pStyle w:val="Compact"/>
              <w:jc w:val="left"/>
            </w:pPr>
            <w:r>
              <w:t xml:space="preserve">215</w:t>
            </w:r>
          </w:p>
        </w:tc>
        <w:tc>
          <w:tcPr/>
          <w:p>
            <w:pPr>
              <w:pStyle w:val="Compact"/>
              <w:jc w:val="left"/>
            </w:pPr>
            <w:r>
              <w:t xml:space="preserve">5,2 %</w:t>
            </w:r>
          </w:p>
        </w:tc>
      </w:tr>
      <w:tr>
        <w:tc>
          <w:tcPr/>
          <w:p>
            <w:pPr>
              <w:pStyle w:val="Compact"/>
              <w:jc w:val="left"/>
            </w:pPr>
            <w:r>
              <w:t xml:space="preserve">0–14 ans</w:t>
            </w:r>
          </w:p>
        </w:tc>
        <w:tc>
          <w:tcPr/>
          <w:p>
            <w:pPr>
              <w:pStyle w:val="Compact"/>
              <w:jc w:val="left"/>
            </w:pPr>
            <w:r>
              <w:t xml:space="preserve">304</w:t>
            </w:r>
          </w:p>
        </w:tc>
        <w:tc>
          <w:tcPr/>
          <w:p>
            <w:pPr>
              <w:pStyle w:val="Compact"/>
              <w:jc w:val="left"/>
            </w:pPr>
            <w:r>
              <w:t xml:space="preserve">7,3 %</w:t>
            </w:r>
          </w:p>
        </w:tc>
      </w:tr>
      <w:tr>
        <w:tc>
          <w:tcPr/>
          <w:p>
            <w:pPr>
              <w:pStyle w:val="Compact"/>
              <w:jc w:val="left"/>
            </w:pPr>
            <w:r>
              <w:t xml:space="preserve">Non renseigné</w:t>
            </w:r>
          </w:p>
        </w:tc>
        <w:tc>
          <w:tcPr/>
          <w:p>
            <w:pPr>
              <w:pStyle w:val="Compact"/>
              <w:jc w:val="left"/>
            </w:pPr>
            <w:r>
              <w:t xml:space="preserve">15</w:t>
            </w:r>
          </w:p>
        </w:tc>
        <w:tc>
          <w:tcPr/>
          <w:p>
            <w:pPr>
              <w:pStyle w:val="Compact"/>
              <w:jc w:val="left"/>
            </w:pPr>
            <w:r>
              <w:t xml:space="preserve">0,4 %</w:t>
            </w:r>
          </w:p>
        </w:tc>
      </w:tr>
      <w:tr>
        <w:tc>
          <w:tcPr/>
          <w:p>
            <w:pPr>
              <w:pStyle w:val="Compact"/>
              <w:jc w:val="left"/>
            </w:pPr>
            <w:r>
              <w:t xml:space="preserve">Total</w:t>
            </w:r>
          </w:p>
        </w:tc>
        <w:tc>
          <w:tcPr/>
          <w:p>
            <w:pPr>
              <w:pStyle w:val="Compact"/>
              <w:jc w:val="left"/>
            </w:pPr>
            <w:r>
              <w:t xml:space="preserve">4 140</w:t>
            </w:r>
          </w:p>
        </w:tc>
        <w:tc>
          <w:tcPr/>
          <w:p>
            <w:pPr>
              <w:pStyle w:val="Compact"/>
              <w:jc w:val="left"/>
            </w:pPr>
            <w:r>
              <w:t xml:space="preserve">100,0 %</w:t>
            </w:r>
          </w:p>
        </w:tc>
      </w:tr>
    </w:tbl>
    <w:p>
      <w:pPr>
        <w:pStyle w:val="BodyText"/>
      </w:pPr>
      <w:r>
        <w:t xml:space="preserve">La modalité</w:t>
      </w:r>
      <w:r>
        <w:t xml:space="preserve"> </w:t>
      </w:r>
      <w:r>
        <w:rPr>
          <w:b/>
          <w:bCs/>
        </w:rPr>
        <w:t xml:space="preserve">45–59 ans</w:t>
      </w:r>
      <w:r>
        <w:t xml:space="preserve"> </w:t>
      </w:r>
      <w:r>
        <w:t xml:space="preserve">présentait l’effectif le plus élevé (1 362 personnes ; 32,9 % de l’effectif total).</w:t>
      </w:r>
    </w:p>
    <w:p>
      <w:pPr>
        <w:pStyle w:val="BodyText"/>
      </w:pPr>
      <w:r>
        <w:t xml:space="preserve">La proportion de données non renseignées était de 15 (0,4 %).</w:t>
      </w:r>
    </w:p>
    <w:p>
      <w:pPr>
        <w:pStyle w:val="BodyText"/>
      </w:pPr>
      <w:r>
        <w:drawing>
          <wp:inline>
            <wp:extent cx="5334000" cy="4000500"/>
            <wp:effectExtent b="0" l="0" r="0" t="0"/>
            <wp:docPr descr="" title="" id="17" name="Picture"/>
            <a:graphic>
              <a:graphicData uri="http://schemas.openxmlformats.org/drawingml/2006/picture">
                <pic:pic>
                  <pic:nvPicPr>
                    <pic:cNvPr descr="Rapport_Global_Harmonie_2026_files/figure-docx/profil-recenses-detail-2.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bookmarkEnd w:id="19"/>
    <w:bookmarkStart w:id="20" w:name="catégorie"/>
    <w:p>
      <w:pPr>
        <w:pStyle w:val="Heading3"/>
      </w:pPr>
      <w:r>
        <w:t xml:space="preserve">2.2.4 Catégorie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Civil</w:t>
            </w:r>
          </w:p>
        </w:tc>
        <w:tc>
          <w:tcPr/>
          <w:p>
            <w:pPr>
              <w:pStyle w:val="Compact"/>
              <w:jc w:val="left"/>
            </w:pPr>
            <w:r>
              <w:t xml:space="preserve">3 243</w:t>
            </w:r>
          </w:p>
        </w:tc>
        <w:tc>
          <w:tcPr/>
          <w:p>
            <w:pPr>
              <w:pStyle w:val="Compact"/>
              <w:jc w:val="left"/>
            </w:pPr>
            <w:r>
              <w:t xml:space="preserve">78,3 %</w:t>
            </w:r>
          </w:p>
        </w:tc>
      </w:tr>
      <w:tr>
        <w:tc>
          <w:tcPr/>
          <w:p>
            <w:pPr>
              <w:pStyle w:val="Compact"/>
              <w:jc w:val="left"/>
            </w:pPr>
            <w:r>
              <w:t xml:space="preserve">Militaire</w:t>
            </w:r>
          </w:p>
        </w:tc>
        <w:tc>
          <w:tcPr/>
          <w:p>
            <w:pPr>
              <w:pStyle w:val="Compact"/>
              <w:jc w:val="left"/>
            </w:pPr>
            <w:r>
              <w:t xml:space="preserve">205</w:t>
            </w:r>
          </w:p>
        </w:tc>
        <w:tc>
          <w:tcPr/>
          <w:p>
            <w:pPr>
              <w:pStyle w:val="Compact"/>
              <w:jc w:val="left"/>
            </w:pPr>
            <w:r>
              <w:t xml:space="preserve">5,0 %</w:t>
            </w:r>
          </w:p>
        </w:tc>
      </w:tr>
      <w:tr>
        <w:tc>
          <w:tcPr/>
          <w:p>
            <w:pPr>
              <w:pStyle w:val="Compact"/>
              <w:jc w:val="left"/>
            </w:pPr>
            <w:r>
              <w:t xml:space="preserve">Retrait</w:t>
            </w:r>
          </w:p>
        </w:tc>
        <w:tc>
          <w:tcPr/>
          <w:p>
            <w:pPr>
              <w:pStyle w:val="Compact"/>
              <w:jc w:val="left"/>
            </w:pPr>
            <w:r>
              <w:t xml:space="preserve">187</w:t>
            </w:r>
          </w:p>
        </w:tc>
        <w:tc>
          <w:tcPr/>
          <w:p>
            <w:pPr>
              <w:pStyle w:val="Compact"/>
              <w:jc w:val="left"/>
            </w:pPr>
            <w:r>
              <w:t xml:space="preserve">4,5 %</w:t>
            </w:r>
          </w:p>
        </w:tc>
      </w:tr>
      <w:tr>
        <w:tc>
          <w:tcPr/>
          <w:p>
            <w:pPr>
              <w:pStyle w:val="Compact"/>
              <w:jc w:val="left"/>
            </w:pPr>
            <w:r>
              <w:t xml:space="preserve">Ayant-droit</w:t>
            </w:r>
          </w:p>
        </w:tc>
        <w:tc>
          <w:tcPr/>
          <w:p>
            <w:pPr>
              <w:pStyle w:val="Compact"/>
              <w:jc w:val="left"/>
            </w:pPr>
            <w:r>
              <w:t xml:space="preserve">185</w:t>
            </w:r>
          </w:p>
        </w:tc>
        <w:tc>
          <w:tcPr/>
          <w:p>
            <w:pPr>
              <w:pStyle w:val="Compact"/>
              <w:jc w:val="left"/>
            </w:pPr>
            <w:r>
              <w:t xml:space="preserve">4,5 %</w:t>
            </w:r>
          </w:p>
        </w:tc>
      </w:tr>
      <w:tr>
        <w:tc>
          <w:tcPr/>
          <w:p>
            <w:pPr>
              <w:pStyle w:val="Compact"/>
              <w:jc w:val="left"/>
            </w:pPr>
            <w:r>
              <w:t xml:space="preserve">Gendarme</w:t>
            </w:r>
          </w:p>
        </w:tc>
        <w:tc>
          <w:tcPr/>
          <w:p>
            <w:pPr>
              <w:pStyle w:val="Compact"/>
              <w:jc w:val="left"/>
            </w:pPr>
            <w:r>
              <w:t xml:space="preserve">169</w:t>
            </w:r>
          </w:p>
        </w:tc>
        <w:tc>
          <w:tcPr/>
          <w:p>
            <w:pPr>
              <w:pStyle w:val="Compact"/>
              <w:jc w:val="left"/>
            </w:pPr>
            <w:r>
              <w:t xml:space="preserve">4,1 %</w:t>
            </w:r>
          </w:p>
        </w:tc>
      </w:tr>
      <w:tr>
        <w:tc>
          <w:tcPr/>
          <w:p>
            <w:pPr>
              <w:pStyle w:val="Compact"/>
              <w:jc w:val="left"/>
            </w:pPr>
            <w:r>
              <w:t xml:space="preserve">Police</w:t>
            </w:r>
          </w:p>
        </w:tc>
        <w:tc>
          <w:tcPr/>
          <w:p>
            <w:pPr>
              <w:pStyle w:val="Compact"/>
              <w:jc w:val="left"/>
            </w:pPr>
            <w:r>
              <w:t xml:space="preserve">91</w:t>
            </w:r>
          </w:p>
        </w:tc>
        <w:tc>
          <w:tcPr/>
          <w:p>
            <w:pPr>
              <w:pStyle w:val="Compact"/>
              <w:jc w:val="left"/>
            </w:pPr>
            <w:r>
              <w:t xml:space="preserve">2,2 %</w:t>
            </w:r>
          </w:p>
        </w:tc>
      </w:tr>
      <w:tr>
        <w:tc>
          <w:tcPr/>
          <w:p>
            <w:pPr>
              <w:pStyle w:val="Compact"/>
              <w:jc w:val="left"/>
            </w:pPr>
            <w:r>
              <w:t xml:space="preserve">Affaires maritimes</w:t>
            </w:r>
          </w:p>
        </w:tc>
        <w:tc>
          <w:tcPr/>
          <w:p>
            <w:pPr>
              <w:pStyle w:val="Compact"/>
              <w:jc w:val="left"/>
            </w:pPr>
            <w:r>
              <w:t xml:space="preserve">27</w:t>
            </w:r>
          </w:p>
        </w:tc>
        <w:tc>
          <w:tcPr/>
          <w:p>
            <w:pPr>
              <w:pStyle w:val="Compact"/>
              <w:jc w:val="left"/>
            </w:pPr>
            <w:r>
              <w:t xml:space="preserve">0,7 %</w:t>
            </w:r>
          </w:p>
        </w:tc>
      </w:tr>
      <w:tr>
        <w:tc>
          <w:tcPr/>
          <w:p>
            <w:pPr>
              <w:pStyle w:val="Compact"/>
              <w:jc w:val="left"/>
            </w:pPr>
            <w:r>
              <w:t xml:space="preserve">Douane</w:t>
            </w:r>
          </w:p>
        </w:tc>
        <w:tc>
          <w:tcPr/>
          <w:p>
            <w:pPr>
              <w:pStyle w:val="Compact"/>
              <w:jc w:val="left"/>
            </w:pPr>
            <w:r>
              <w:t xml:space="preserve">14</w:t>
            </w:r>
          </w:p>
        </w:tc>
        <w:tc>
          <w:tcPr/>
          <w:p>
            <w:pPr>
              <w:pStyle w:val="Compact"/>
              <w:jc w:val="left"/>
            </w:pPr>
            <w:r>
              <w:t xml:space="preserve">0,3 %</w:t>
            </w:r>
          </w:p>
        </w:tc>
      </w:tr>
      <w:tr>
        <w:tc>
          <w:tcPr/>
          <w:p>
            <w:pPr>
              <w:pStyle w:val="Compact"/>
              <w:jc w:val="left"/>
            </w:pPr>
            <w:r>
              <w:t xml:space="preserve">Eaux et forêts</w:t>
            </w:r>
          </w:p>
        </w:tc>
        <w:tc>
          <w:tcPr/>
          <w:p>
            <w:pPr>
              <w:pStyle w:val="Compact"/>
              <w:jc w:val="left"/>
            </w:pPr>
            <w:r>
              <w:t xml:space="preserve">10</w:t>
            </w:r>
          </w:p>
        </w:tc>
        <w:tc>
          <w:tcPr/>
          <w:p>
            <w:pPr>
              <w:pStyle w:val="Compact"/>
              <w:jc w:val="left"/>
            </w:pPr>
            <w:r>
              <w:t xml:space="preserve">0,2 %</w:t>
            </w:r>
          </w:p>
        </w:tc>
      </w:tr>
      <w:tr>
        <w:tc>
          <w:tcPr/>
          <w:p>
            <w:pPr>
              <w:pStyle w:val="Compact"/>
              <w:jc w:val="left"/>
            </w:pPr>
            <w:r>
              <w:t xml:space="preserve">Paramilitaire</w:t>
            </w:r>
          </w:p>
        </w:tc>
        <w:tc>
          <w:tcPr/>
          <w:p>
            <w:pPr>
              <w:pStyle w:val="Compact"/>
              <w:jc w:val="left"/>
            </w:pPr>
            <w:r>
              <w:t xml:space="preserve">9</w:t>
            </w:r>
          </w:p>
        </w:tc>
        <w:tc>
          <w:tcPr/>
          <w:p>
            <w:pPr>
              <w:pStyle w:val="Compact"/>
              <w:jc w:val="left"/>
            </w:pPr>
            <w:r>
              <w:t xml:space="preserve">0,2 %</w:t>
            </w:r>
          </w:p>
        </w:tc>
      </w:tr>
      <w:tr>
        <w:tc>
          <w:tcPr/>
          <w:p>
            <w:pPr>
              <w:pStyle w:val="Compact"/>
              <w:jc w:val="left"/>
            </w:pPr>
            <w:r>
              <w:t xml:space="preserve">Total</w:t>
            </w:r>
          </w:p>
        </w:tc>
        <w:tc>
          <w:tcPr/>
          <w:p>
            <w:pPr>
              <w:pStyle w:val="Compact"/>
              <w:jc w:val="left"/>
            </w:pPr>
            <w:r>
              <w:t xml:space="preserve">4 140</w:t>
            </w:r>
          </w:p>
        </w:tc>
        <w:tc>
          <w:tcPr/>
          <w:p>
            <w:pPr>
              <w:pStyle w:val="Compact"/>
              <w:jc w:val="left"/>
            </w:pPr>
            <w:r>
              <w:t xml:space="preserve">100,0 %</w:t>
            </w:r>
          </w:p>
        </w:tc>
      </w:tr>
    </w:tbl>
    <w:p>
      <w:pPr>
        <w:pStyle w:val="BodyText"/>
      </w:pPr>
      <w:r>
        <w:t xml:space="preserve">La modalité</w:t>
      </w:r>
      <w:r>
        <w:t xml:space="preserve"> </w:t>
      </w:r>
      <w:r>
        <w:rPr>
          <w:b/>
          <w:bCs/>
        </w:rPr>
        <w:t xml:space="preserve">Civil</w:t>
      </w:r>
      <w:r>
        <w:t xml:space="preserve"> </w:t>
      </w:r>
      <w:r>
        <w:t xml:space="preserve">présentait l’effectif le plus élevé (3 243 personnes ; 78,3 % de l’effectif total).</w:t>
      </w:r>
    </w:p>
    <w:bookmarkEnd w:id="20"/>
    <w:bookmarkEnd w:id="21"/>
    <w:bookmarkEnd w:id="22"/>
    <w:bookmarkStart w:id="41" w:name="bilan-sélection"/>
    <w:p>
      <w:pPr>
        <w:pStyle w:val="Heading1"/>
      </w:pPr>
      <w:r>
        <w:t xml:space="preserve">3. Bilan sélection</w:t>
      </w:r>
    </w:p>
    <w:p>
      <w:pPr>
        <w:pStyle w:val="FirstParagraph"/>
      </w:pPr>
      <w:r>
        <w:t xml:space="preserve">Après consolidation et dédoublonnage des sources,</w:t>
      </w:r>
      <w:r>
        <w:t xml:space="preserve"> </w:t>
      </w:r>
      <w:r>
        <w:rPr>
          <w:b/>
          <w:bCs/>
        </w:rPr>
        <w:t xml:space="preserve">2 929 personnes</w:t>
      </w:r>
      <w:r>
        <w:t xml:space="preserve"> </w:t>
      </w:r>
      <w:r>
        <w:t xml:space="preserve">étaient attendues, dont</w:t>
      </w:r>
      <w:r>
        <w:t xml:space="preserve"> </w:t>
      </w:r>
      <w:r>
        <w:rPr>
          <w:b/>
          <w:bCs/>
        </w:rPr>
        <w:t xml:space="preserve">155</w:t>
      </w:r>
      <w:r>
        <w:t xml:space="preserve"> </w:t>
      </w:r>
      <w:r>
        <w:t xml:space="preserve">figuraient exclusivement dans les listes additives. Ces effectifs correspondent à des personnes distinctes selon les règles de rapprochement appliquées.</w:t>
      </w:r>
    </w:p>
    <w:bookmarkStart w:id="26" w:name="sexe-1"/>
    <w:p>
      <w:pPr>
        <w:pStyle w:val="Heading3"/>
      </w:pPr>
      <w:r>
        <w:t xml:space="preserve">3.0.1 Sexe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Féminin</w:t>
            </w:r>
          </w:p>
        </w:tc>
        <w:tc>
          <w:tcPr/>
          <w:p>
            <w:pPr>
              <w:pStyle w:val="Compact"/>
              <w:jc w:val="left"/>
            </w:pPr>
            <w:r>
              <w:t xml:space="preserve">1 423</w:t>
            </w:r>
          </w:p>
        </w:tc>
        <w:tc>
          <w:tcPr/>
          <w:p>
            <w:pPr>
              <w:pStyle w:val="Compact"/>
              <w:jc w:val="left"/>
            </w:pPr>
            <w:r>
              <w:t xml:space="preserve">48,6 %</w:t>
            </w:r>
          </w:p>
        </w:tc>
      </w:tr>
      <w:tr>
        <w:tc>
          <w:tcPr/>
          <w:p>
            <w:pPr>
              <w:pStyle w:val="Compact"/>
              <w:jc w:val="left"/>
            </w:pPr>
            <w:r>
              <w:t xml:space="preserve">Masculin</w:t>
            </w:r>
          </w:p>
        </w:tc>
        <w:tc>
          <w:tcPr/>
          <w:p>
            <w:pPr>
              <w:pStyle w:val="Compact"/>
              <w:jc w:val="left"/>
            </w:pPr>
            <w:r>
              <w:t xml:space="preserve">1 376</w:t>
            </w:r>
          </w:p>
        </w:tc>
        <w:tc>
          <w:tcPr/>
          <w:p>
            <w:pPr>
              <w:pStyle w:val="Compact"/>
              <w:jc w:val="left"/>
            </w:pPr>
            <w:r>
              <w:t xml:space="preserve">47,0 %</w:t>
            </w:r>
          </w:p>
        </w:tc>
      </w:tr>
      <w:tr>
        <w:tc>
          <w:tcPr/>
          <w:p>
            <w:pPr>
              <w:pStyle w:val="Compact"/>
              <w:jc w:val="left"/>
            </w:pPr>
            <w:r>
              <w:t xml:space="preserve">Non renseigné</w:t>
            </w:r>
          </w:p>
        </w:tc>
        <w:tc>
          <w:tcPr/>
          <w:p>
            <w:pPr>
              <w:pStyle w:val="Compact"/>
              <w:jc w:val="left"/>
            </w:pPr>
            <w:r>
              <w:t xml:space="preserve">130</w:t>
            </w:r>
          </w:p>
        </w:tc>
        <w:tc>
          <w:tcPr/>
          <w:p>
            <w:pPr>
              <w:pStyle w:val="Compact"/>
              <w:jc w:val="left"/>
            </w:pPr>
            <w:r>
              <w:t xml:space="preserve">4,4 %</w:t>
            </w:r>
          </w:p>
        </w:tc>
      </w:tr>
      <w:tr>
        <w:tc>
          <w:tcPr/>
          <w:p>
            <w:pPr>
              <w:pStyle w:val="Compact"/>
              <w:jc w:val="left"/>
            </w:pPr>
            <w:r>
              <w:t xml:space="preserve">Total</w:t>
            </w:r>
          </w:p>
        </w:tc>
        <w:tc>
          <w:tcPr/>
          <w:p>
            <w:pPr>
              <w:pStyle w:val="Compact"/>
              <w:jc w:val="left"/>
            </w:pPr>
            <w:r>
              <w:t xml:space="preserve">2 929</w:t>
            </w:r>
          </w:p>
        </w:tc>
        <w:tc>
          <w:tcPr/>
          <w:p>
            <w:pPr>
              <w:pStyle w:val="Compact"/>
              <w:jc w:val="left"/>
            </w:pPr>
            <w:r>
              <w:t xml:space="preserve">100,0 %</w:t>
            </w:r>
          </w:p>
        </w:tc>
      </w:tr>
    </w:tbl>
    <w:p>
      <w:pPr>
        <w:pStyle w:val="BodyText"/>
      </w:pPr>
      <w:r>
        <w:t xml:space="preserve">La modalité</w:t>
      </w:r>
      <w:r>
        <w:t xml:space="preserve"> </w:t>
      </w:r>
      <w:r>
        <w:rPr>
          <w:b/>
          <w:bCs/>
        </w:rPr>
        <w:t xml:space="preserve">Féminin</w:t>
      </w:r>
      <w:r>
        <w:t xml:space="preserve"> </w:t>
      </w:r>
      <w:r>
        <w:t xml:space="preserve">présentait l’effectif le plus élevé (1 423 personnes ; 48,6 % de l’effectif total).</w:t>
      </w:r>
    </w:p>
    <w:p>
      <w:pPr>
        <w:pStyle w:val="BodyText"/>
      </w:pPr>
      <w:r>
        <w:t xml:space="preserve">Le sex-ratio hommes/femmes était de</w:t>
      </w:r>
      <w:r>
        <w:t xml:space="preserve"> </w:t>
      </w:r>
      <w:r>
        <w:rPr>
          <w:b/>
          <w:bCs/>
        </w:rPr>
        <w:t xml:space="preserve">0,97</w:t>
      </w:r>
      <w:r>
        <w:t xml:space="preserve"> </w:t>
      </w:r>
      <w:r>
        <w:t xml:space="preserve">(1 376 hommes et 1 423 femmes ; sexes non renseignés exclus du calcul).</w:t>
      </w:r>
    </w:p>
    <w:p>
      <w:pPr>
        <w:pStyle w:val="BodyText"/>
      </w:pPr>
      <w:r>
        <w:t xml:space="preserve">La proportion de données non renseignées était de 130 (4,4 %).</w:t>
      </w:r>
    </w:p>
    <w:p>
      <w:pPr>
        <w:pStyle w:val="BodyText"/>
      </w:pPr>
      <w:r>
        <w:drawing>
          <wp:inline>
            <wp:extent cx="5334000" cy="4000500"/>
            <wp:effectExtent b="0" l="0" r="0" t="0"/>
            <wp:docPr descr="" title="" id="24" name="Picture"/>
            <a:graphic>
              <a:graphicData uri="http://schemas.openxmlformats.org/drawingml/2006/picture">
                <pic:pic>
                  <pic:nvPicPr>
                    <pic:cNvPr descr="Rapport_Global_Harmonie_2026_files/figure-docx/profil-attendus-1.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bookmarkEnd w:id="26"/>
    <w:bookmarkStart w:id="27" w:name="âge-1"/>
    <w:p>
      <w:pPr>
        <w:pStyle w:val="Heading3"/>
      </w:pPr>
      <w:r>
        <w:t xml:space="preserve">3.0.2 Âge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Indicateur</w:t>
            </w:r>
          </w:p>
        </w:tc>
        <w:tc>
          <w:tcPr/>
          <w:p>
            <w:pPr>
              <w:pStyle w:val="Compact"/>
              <w:jc w:val="left"/>
            </w:pPr>
            <w:r>
              <w:t xml:space="preserve">Valeur</w:t>
            </w:r>
          </w:p>
        </w:tc>
      </w:tr>
      <w:tr>
        <w:tc>
          <w:tcPr/>
          <w:p>
            <w:pPr>
              <w:pStyle w:val="Compact"/>
              <w:jc w:val="left"/>
            </w:pPr>
            <w:r>
              <w:t xml:space="preserve">Âges renseignés</w:t>
            </w:r>
          </w:p>
        </w:tc>
        <w:tc>
          <w:tcPr/>
          <w:p>
            <w:pPr>
              <w:pStyle w:val="Compact"/>
              <w:jc w:val="left"/>
            </w:pPr>
            <w:r>
              <w:t xml:space="preserve">2 776</w:t>
            </w:r>
          </w:p>
        </w:tc>
      </w:tr>
      <w:tr>
        <w:tc>
          <w:tcPr/>
          <w:p>
            <w:pPr>
              <w:pStyle w:val="Compact"/>
              <w:jc w:val="left"/>
            </w:pPr>
            <w:r>
              <w:t xml:space="preserve">Âges non renseignés</w:t>
            </w:r>
          </w:p>
        </w:tc>
        <w:tc>
          <w:tcPr/>
          <w:p>
            <w:pPr>
              <w:pStyle w:val="Compact"/>
              <w:jc w:val="left"/>
            </w:pPr>
            <w:r>
              <w:t xml:space="preserve">153</w:t>
            </w:r>
          </w:p>
        </w:tc>
      </w:tr>
      <w:tr>
        <w:tc>
          <w:tcPr/>
          <w:p>
            <w:pPr>
              <w:pStyle w:val="Compact"/>
              <w:jc w:val="left"/>
            </w:pPr>
            <w:r>
              <w:t xml:space="preserve">Âge moyen (ans)</w:t>
            </w:r>
          </w:p>
        </w:tc>
        <w:tc>
          <w:tcPr/>
          <w:p>
            <w:pPr>
              <w:pStyle w:val="Compact"/>
              <w:jc w:val="left"/>
            </w:pPr>
            <w:r>
              <w:t xml:space="preserve">46,4</w:t>
            </w:r>
          </w:p>
        </w:tc>
      </w:tr>
      <w:tr>
        <w:tc>
          <w:tcPr/>
          <w:p>
            <w:pPr>
              <w:pStyle w:val="Compact"/>
              <w:jc w:val="left"/>
            </w:pPr>
            <w:r>
              <w:t xml:space="preserve">Âge médian (ans)</w:t>
            </w:r>
          </w:p>
        </w:tc>
        <w:tc>
          <w:tcPr/>
          <w:p>
            <w:pPr>
              <w:pStyle w:val="Compact"/>
              <w:jc w:val="left"/>
            </w:pPr>
            <w:r>
              <w:t xml:space="preserve">48</w:t>
            </w:r>
          </w:p>
        </w:tc>
      </w:tr>
      <w:tr>
        <w:tc>
          <w:tcPr/>
          <w:p>
            <w:pPr>
              <w:pStyle w:val="Compact"/>
              <w:jc w:val="left"/>
            </w:pPr>
            <w:r>
              <w:t xml:space="preserve">Âge minimum (ans)</w:t>
            </w:r>
          </w:p>
        </w:tc>
        <w:tc>
          <w:tcPr/>
          <w:p>
            <w:pPr>
              <w:pStyle w:val="Compact"/>
              <w:jc w:val="left"/>
            </w:pPr>
            <w:r>
              <w:t xml:space="preserve">0</w:t>
            </w:r>
          </w:p>
        </w:tc>
      </w:tr>
      <w:tr>
        <w:tc>
          <w:tcPr/>
          <w:p>
            <w:pPr>
              <w:pStyle w:val="Compact"/>
              <w:jc w:val="left"/>
            </w:pPr>
            <w:r>
              <w:t xml:space="preserve">Âge maximum (ans)</w:t>
            </w:r>
          </w:p>
        </w:tc>
        <w:tc>
          <w:tcPr/>
          <w:p>
            <w:pPr>
              <w:pStyle w:val="Compact"/>
              <w:jc w:val="left"/>
            </w:pPr>
            <w:r>
              <w:t xml:space="preserve">89</w:t>
            </w:r>
          </w:p>
        </w:tc>
      </w:tr>
    </w:tbl>
    <w:p>
      <w:pPr>
        <w:pStyle w:val="BodyText"/>
      </w:pPr>
      <w:r>
        <w:t xml:space="preserve">Dans la population étudiée, l’âge moyen était de</w:t>
      </w:r>
      <w:r>
        <w:t xml:space="preserve"> </w:t>
      </w:r>
      <w:r>
        <w:rPr>
          <w:b/>
          <w:bCs/>
        </w:rPr>
        <w:t xml:space="preserve">46,4 ans</w:t>
      </w:r>
      <w:r>
        <w:t xml:space="preserve"> </w:t>
      </w:r>
      <w:r>
        <w:t xml:space="preserve">et la médiane de</w:t>
      </w:r>
      <w:r>
        <w:t xml:space="preserve"> </w:t>
      </w:r>
      <w:r>
        <w:rPr>
          <w:b/>
          <w:bCs/>
        </w:rPr>
        <w:t xml:space="preserve">48 ans</w:t>
      </w:r>
      <w:r>
        <w:t xml:space="preserve">, sur la base de 2 776 âges renseignés.</w:t>
      </w:r>
    </w:p>
    <w:bookmarkEnd w:id="27"/>
    <w:bookmarkStart w:id="31" w:name="classes-dâge-1"/>
    <w:p>
      <w:pPr>
        <w:pStyle w:val="Heading3"/>
      </w:pPr>
      <w:r>
        <w:t xml:space="preserve">3.0.3 Classes d’âge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60 ans et plus</w:t>
            </w:r>
          </w:p>
        </w:tc>
        <w:tc>
          <w:tcPr/>
          <w:p>
            <w:pPr>
              <w:pStyle w:val="Compact"/>
              <w:jc w:val="left"/>
            </w:pPr>
            <w:r>
              <w:t xml:space="preserve">710</w:t>
            </w:r>
          </w:p>
        </w:tc>
        <w:tc>
          <w:tcPr/>
          <w:p>
            <w:pPr>
              <w:pStyle w:val="Compact"/>
              <w:jc w:val="left"/>
            </w:pPr>
            <w:r>
              <w:t xml:space="preserve">24,3 %</w:t>
            </w:r>
          </w:p>
        </w:tc>
      </w:tr>
      <w:tr>
        <w:tc>
          <w:tcPr/>
          <w:p>
            <w:pPr>
              <w:pStyle w:val="Compact"/>
              <w:jc w:val="left"/>
            </w:pPr>
            <w:r>
              <w:t xml:space="preserve">45–59 ans</w:t>
            </w:r>
          </w:p>
        </w:tc>
        <w:tc>
          <w:tcPr/>
          <w:p>
            <w:pPr>
              <w:pStyle w:val="Compact"/>
              <w:jc w:val="left"/>
            </w:pPr>
            <w:r>
              <w:t xml:space="preserve">912</w:t>
            </w:r>
          </w:p>
        </w:tc>
        <w:tc>
          <w:tcPr/>
          <w:p>
            <w:pPr>
              <w:pStyle w:val="Compact"/>
              <w:jc w:val="left"/>
            </w:pPr>
            <w:r>
              <w:t xml:space="preserve">31,1 %</w:t>
            </w:r>
          </w:p>
        </w:tc>
      </w:tr>
      <w:tr>
        <w:tc>
          <w:tcPr/>
          <w:p>
            <w:pPr>
              <w:pStyle w:val="Compact"/>
              <w:jc w:val="left"/>
            </w:pPr>
            <w:r>
              <w:t xml:space="preserve">25–44 ans</w:t>
            </w:r>
          </w:p>
        </w:tc>
        <w:tc>
          <w:tcPr/>
          <w:p>
            <w:pPr>
              <w:pStyle w:val="Compact"/>
              <w:jc w:val="left"/>
            </w:pPr>
            <w:r>
              <w:t xml:space="preserve">821</w:t>
            </w:r>
          </w:p>
        </w:tc>
        <w:tc>
          <w:tcPr/>
          <w:p>
            <w:pPr>
              <w:pStyle w:val="Compact"/>
              <w:jc w:val="left"/>
            </w:pPr>
            <w:r>
              <w:t xml:space="preserve">28,0 %</w:t>
            </w:r>
          </w:p>
        </w:tc>
      </w:tr>
      <w:tr>
        <w:tc>
          <w:tcPr/>
          <w:p>
            <w:pPr>
              <w:pStyle w:val="Compact"/>
              <w:jc w:val="left"/>
            </w:pPr>
            <w:r>
              <w:t xml:space="preserve">15–24 ans</w:t>
            </w:r>
          </w:p>
        </w:tc>
        <w:tc>
          <w:tcPr/>
          <w:p>
            <w:pPr>
              <w:pStyle w:val="Compact"/>
              <w:jc w:val="left"/>
            </w:pPr>
            <w:r>
              <w:t xml:space="preserve">149</w:t>
            </w:r>
          </w:p>
        </w:tc>
        <w:tc>
          <w:tcPr/>
          <w:p>
            <w:pPr>
              <w:pStyle w:val="Compact"/>
              <w:jc w:val="left"/>
            </w:pPr>
            <w:r>
              <w:t xml:space="preserve">5,1 %</w:t>
            </w:r>
          </w:p>
        </w:tc>
      </w:tr>
      <w:tr>
        <w:tc>
          <w:tcPr/>
          <w:p>
            <w:pPr>
              <w:pStyle w:val="Compact"/>
              <w:jc w:val="left"/>
            </w:pPr>
            <w:r>
              <w:t xml:space="preserve">0–14 ans</w:t>
            </w:r>
          </w:p>
        </w:tc>
        <w:tc>
          <w:tcPr/>
          <w:p>
            <w:pPr>
              <w:pStyle w:val="Compact"/>
              <w:jc w:val="left"/>
            </w:pPr>
            <w:r>
              <w:t xml:space="preserve">184</w:t>
            </w:r>
          </w:p>
        </w:tc>
        <w:tc>
          <w:tcPr/>
          <w:p>
            <w:pPr>
              <w:pStyle w:val="Compact"/>
              <w:jc w:val="left"/>
            </w:pPr>
            <w:r>
              <w:t xml:space="preserve">6,3 %</w:t>
            </w:r>
          </w:p>
        </w:tc>
      </w:tr>
      <w:tr>
        <w:tc>
          <w:tcPr/>
          <w:p>
            <w:pPr>
              <w:pStyle w:val="Compact"/>
              <w:jc w:val="left"/>
            </w:pPr>
            <w:r>
              <w:t xml:space="preserve">Non renseigné</w:t>
            </w:r>
          </w:p>
        </w:tc>
        <w:tc>
          <w:tcPr/>
          <w:p>
            <w:pPr>
              <w:pStyle w:val="Compact"/>
              <w:jc w:val="left"/>
            </w:pPr>
            <w:r>
              <w:t xml:space="preserve">153</w:t>
            </w:r>
          </w:p>
        </w:tc>
        <w:tc>
          <w:tcPr/>
          <w:p>
            <w:pPr>
              <w:pStyle w:val="Compact"/>
              <w:jc w:val="left"/>
            </w:pPr>
            <w:r>
              <w:t xml:space="preserve">5,2 %</w:t>
            </w:r>
          </w:p>
        </w:tc>
      </w:tr>
      <w:tr>
        <w:tc>
          <w:tcPr/>
          <w:p>
            <w:pPr>
              <w:pStyle w:val="Compact"/>
              <w:jc w:val="left"/>
            </w:pPr>
            <w:r>
              <w:t xml:space="preserve">Total</w:t>
            </w:r>
          </w:p>
        </w:tc>
        <w:tc>
          <w:tcPr/>
          <w:p>
            <w:pPr>
              <w:pStyle w:val="Compact"/>
              <w:jc w:val="left"/>
            </w:pPr>
            <w:r>
              <w:t xml:space="preserve">2 929</w:t>
            </w:r>
          </w:p>
        </w:tc>
        <w:tc>
          <w:tcPr/>
          <w:p>
            <w:pPr>
              <w:pStyle w:val="Compact"/>
              <w:jc w:val="left"/>
            </w:pPr>
            <w:r>
              <w:t xml:space="preserve">100,0 %</w:t>
            </w:r>
          </w:p>
        </w:tc>
      </w:tr>
    </w:tbl>
    <w:p>
      <w:pPr>
        <w:pStyle w:val="BodyText"/>
      </w:pPr>
      <w:r>
        <w:t xml:space="preserve">La modalité</w:t>
      </w:r>
      <w:r>
        <w:t xml:space="preserve"> </w:t>
      </w:r>
      <w:r>
        <w:rPr>
          <w:b/>
          <w:bCs/>
        </w:rPr>
        <w:t xml:space="preserve">45–59 ans</w:t>
      </w:r>
      <w:r>
        <w:t xml:space="preserve"> </w:t>
      </w:r>
      <w:r>
        <w:t xml:space="preserve">présentait l’effectif le plus élevé (912 personnes ; 31,1 % de l’effectif total).</w:t>
      </w:r>
    </w:p>
    <w:p>
      <w:pPr>
        <w:pStyle w:val="BodyText"/>
      </w:pPr>
      <w:r>
        <w:t xml:space="preserve">La proportion de données non renseignées était de 153 (5,2 %).</w:t>
      </w:r>
    </w:p>
    <w:p>
      <w:pPr>
        <w:pStyle w:val="BodyText"/>
      </w:pPr>
      <w:r>
        <w:drawing>
          <wp:inline>
            <wp:extent cx="5334000" cy="4000500"/>
            <wp:effectExtent b="0" l="0" r="0" t="0"/>
            <wp:docPr descr="" title="" id="29" name="Picture"/>
            <a:graphic>
              <a:graphicData uri="http://schemas.openxmlformats.org/drawingml/2006/picture">
                <pic:pic>
                  <pic:nvPicPr>
                    <pic:cNvPr descr="Rapport_Global_Harmonie_2026_files/figure-docx/profil-attendus-2.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bookmarkEnd w:id="31"/>
    <w:bookmarkStart w:id="32" w:name="catégorie-1"/>
    <w:p>
      <w:pPr>
        <w:pStyle w:val="Heading3"/>
      </w:pPr>
      <w:r>
        <w:t xml:space="preserve">3.0.4 Catégorie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Civil</w:t>
            </w:r>
          </w:p>
        </w:tc>
        <w:tc>
          <w:tcPr/>
          <w:p>
            <w:pPr>
              <w:pStyle w:val="Compact"/>
              <w:jc w:val="left"/>
            </w:pPr>
            <w:r>
              <w:t xml:space="preserve">2 155</w:t>
            </w:r>
          </w:p>
        </w:tc>
        <w:tc>
          <w:tcPr/>
          <w:p>
            <w:pPr>
              <w:pStyle w:val="Compact"/>
              <w:jc w:val="left"/>
            </w:pPr>
            <w:r>
              <w:t xml:space="preserve">73,6 %</w:t>
            </w:r>
          </w:p>
        </w:tc>
      </w:tr>
      <w:tr>
        <w:tc>
          <w:tcPr/>
          <w:p>
            <w:pPr>
              <w:pStyle w:val="Compact"/>
              <w:jc w:val="left"/>
            </w:pPr>
            <w:r>
              <w:t xml:space="preserve">Retraite(e)</w:t>
            </w:r>
          </w:p>
        </w:tc>
        <w:tc>
          <w:tcPr/>
          <w:p>
            <w:pPr>
              <w:pStyle w:val="Compact"/>
              <w:jc w:val="left"/>
            </w:pPr>
            <w:r>
              <w:t xml:space="preserve">137</w:t>
            </w:r>
          </w:p>
        </w:tc>
        <w:tc>
          <w:tcPr/>
          <w:p>
            <w:pPr>
              <w:pStyle w:val="Compact"/>
              <w:jc w:val="left"/>
            </w:pPr>
            <w:r>
              <w:t xml:space="preserve">4,7 %</w:t>
            </w:r>
          </w:p>
        </w:tc>
      </w:tr>
      <w:tr>
        <w:tc>
          <w:tcPr/>
          <w:p>
            <w:pPr>
              <w:pStyle w:val="Compact"/>
              <w:jc w:val="left"/>
            </w:pPr>
            <w:r>
              <w:t xml:space="preserve">Ayant-droit</w:t>
            </w:r>
          </w:p>
        </w:tc>
        <w:tc>
          <w:tcPr/>
          <w:p>
            <w:pPr>
              <w:pStyle w:val="Compact"/>
              <w:jc w:val="left"/>
            </w:pPr>
            <w:r>
              <w:t xml:space="preserve">134</w:t>
            </w:r>
          </w:p>
        </w:tc>
        <w:tc>
          <w:tcPr/>
          <w:p>
            <w:pPr>
              <w:pStyle w:val="Compact"/>
              <w:jc w:val="left"/>
            </w:pPr>
            <w:r>
              <w:t xml:space="preserve">4,6 %</w:t>
            </w:r>
          </w:p>
        </w:tc>
      </w:tr>
      <w:tr>
        <w:tc>
          <w:tcPr/>
          <w:p>
            <w:pPr>
              <w:pStyle w:val="Compact"/>
              <w:jc w:val="left"/>
            </w:pPr>
            <w:r>
              <w:t xml:space="preserve">Militaire</w:t>
            </w:r>
          </w:p>
        </w:tc>
        <w:tc>
          <w:tcPr/>
          <w:p>
            <w:pPr>
              <w:pStyle w:val="Compact"/>
              <w:jc w:val="left"/>
            </w:pPr>
            <w:r>
              <w:t xml:space="preserve">127</w:t>
            </w:r>
          </w:p>
        </w:tc>
        <w:tc>
          <w:tcPr/>
          <w:p>
            <w:pPr>
              <w:pStyle w:val="Compact"/>
              <w:jc w:val="left"/>
            </w:pPr>
            <w:r>
              <w:t xml:space="preserve">4,3 %</w:t>
            </w:r>
          </w:p>
        </w:tc>
      </w:tr>
      <w:tr>
        <w:tc>
          <w:tcPr/>
          <w:p>
            <w:pPr>
              <w:pStyle w:val="Compact"/>
              <w:jc w:val="left"/>
            </w:pPr>
            <w:r>
              <w:t xml:space="preserve">Gendarme</w:t>
            </w:r>
          </w:p>
        </w:tc>
        <w:tc>
          <w:tcPr/>
          <w:p>
            <w:pPr>
              <w:pStyle w:val="Compact"/>
              <w:jc w:val="left"/>
            </w:pPr>
            <w:r>
              <w:t xml:space="preserve">102</w:t>
            </w:r>
          </w:p>
        </w:tc>
        <w:tc>
          <w:tcPr/>
          <w:p>
            <w:pPr>
              <w:pStyle w:val="Compact"/>
              <w:jc w:val="left"/>
            </w:pPr>
            <w:r>
              <w:t xml:space="preserve">3,5 %</w:t>
            </w:r>
          </w:p>
        </w:tc>
      </w:tr>
      <w:tr>
        <w:tc>
          <w:tcPr/>
          <w:p>
            <w:pPr>
              <w:pStyle w:val="Compact"/>
              <w:jc w:val="left"/>
            </w:pPr>
            <w:r>
              <w:t xml:space="preserve">Police</w:t>
            </w:r>
          </w:p>
        </w:tc>
        <w:tc>
          <w:tcPr/>
          <w:p>
            <w:pPr>
              <w:pStyle w:val="Compact"/>
              <w:jc w:val="left"/>
            </w:pPr>
            <w:r>
              <w:t xml:space="preserve">70</w:t>
            </w:r>
          </w:p>
        </w:tc>
        <w:tc>
          <w:tcPr/>
          <w:p>
            <w:pPr>
              <w:pStyle w:val="Compact"/>
              <w:jc w:val="left"/>
            </w:pPr>
            <w:r>
              <w:t xml:space="preserve">2,4 %</w:t>
            </w:r>
          </w:p>
        </w:tc>
      </w:tr>
      <w:tr>
        <w:tc>
          <w:tcPr/>
          <w:p>
            <w:pPr>
              <w:pStyle w:val="Compact"/>
              <w:jc w:val="left"/>
            </w:pPr>
            <w:r>
              <w:t xml:space="preserve">Affaires maritimes</w:t>
            </w:r>
          </w:p>
        </w:tc>
        <w:tc>
          <w:tcPr/>
          <w:p>
            <w:pPr>
              <w:pStyle w:val="Compact"/>
              <w:jc w:val="left"/>
            </w:pPr>
            <w:r>
              <w:t xml:space="preserve">12</w:t>
            </w:r>
          </w:p>
        </w:tc>
        <w:tc>
          <w:tcPr/>
          <w:p>
            <w:pPr>
              <w:pStyle w:val="Compact"/>
              <w:jc w:val="left"/>
            </w:pPr>
            <w:r>
              <w:t xml:space="preserve">0,4 %</w:t>
            </w:r>
          </w:p>
        </w:tc>
      </w:tr>
      <w:tr>
        <w:tc>
          <w:tcPr/>
          <w:p>
            <w:pPr>
              <w:pStyle w:val="Compact"/>
              <w:jc w:val="left"/>
            </w:pPr>
            <w:r>
              <w:t xml:space="preserve">Douane</w:t>
            </w:r>
          </w:p>
        </w:tc>
        <w:tc>
          <w:tcPr/>
          <w:p>
            <w:pPr>
              <w:pStyle w:val="Compact"/>
              <w:jc w:val="left"/>
            </w:pPr>
            <w:r>
              <w:t xml:space="preserve">9</w:t>
            </w:r>
          </w:p>
        </w:tc>
        <w:tc>
          <w:tcPr/>
          <w:p>
            <w:pPr>
              <w:pStyle w:val="Compact"/>
              <w:jc w:val="left"/>
            </w:pPr>
            <w:r>
              <w:t xml:space="preserve">0,3 %</w:t>
            </w:r>
          </w:p>
        </w:tc>
      </w:tr>
      <w:tr>
        <w:tc>
          <w:tcPr/>
          <w:p>
            <w:pPr>
              <w:pStyle w:val="Compact"/>
              <w:jc w:val="left"/>
            </w:pPr>
            <w:r>
              <w:t xml:space="preserve">Eaux et forêts</w:t>
            </w:r>
          </w:p>
        </w:tc>
        <w:tc>
          <w:tcPr/>
          <w:p>
            <w:pPr>
              <w:pStyle w:val="Compact"/>
              <w:jc w:val="left"/>
            </w:pPr>
            <w:r>
              <w:t xml:space="preserve">7</w:t>
            </w:r>
          </w:p>
        </w:tc>
        <w:tc>
          <w:tcPr/>
          <w:p>
            <w:pPr>
              <w:pStyle w:val="Compact"/>
              <w:jc w:val="left"/>
            </w:pPr>
            <w:r>
              <w:t xml:space="preserve">0,2 %</w:t>
            </w:r>
          </w:p>
        </w:tc>
      </w:tr>
      <w:tr>
        <w:tc>
          <w:tcPr/>
          <w:p>
            <w:pPr>
              <w:pStyle w:val="Compact"/>
              <w:jc w:val="left"/>
            </w:pPr>
            <w:r>
              <w:t xml:space="preserve">Paramilitaire</w:t>
            </w:r>
          </w:p>
        </w:tc>
        <w:tc>
          <w:tcPr/>
          <w:p>
            <w:pPr>
              <w:pStyle w:val="Compact"/>
              <w:jc w:val="left"/>
            </w:pPr>
            <w:r>
              <w:t xml:space="preserve">5</w:t>
            </w:r>
          </w:p>
        </w:tc>
        <w:tc>
          <w:tcPr/>
          <w:p>
            <w:pPr>
              <w:pStyle w:val="Compact"/>
              <w:jc w:val="left"/>
            </w:pPr>
            <w:r>
              <w:t xml:space="preserve">0,2 %</w:t>
            </w:r>
          </w:p>
        </w:tc>
      </w:tr>
      <w:tr>
        <w:tc>
          <w:tcPr/>
          <w:p>
            <w:pPr>
              <w:pStyle w:val="Compact"/>
              <w:jc w:val="left"/>
            </w:pPr>
            <w:r>
              <w:t xml:space="preserve">Civl</w:t>
            </w:r>
          </w:p>
        </w:tc>
        <w:tc>
          <w:tcPr/>
          <w:p>
            <w:pPr>
              <w:pStyle w:val="Compact"/>
              <w:jc w:val="left"/>
            </w:pPr>
            <w:r>
              <w:t xml:space="preserve">1</w:t>
            </w:r>
          </w:p>
        </w:tc>
        <w:tc>
          <w:tcPr/>
          <w:p>
            <w:pPr>
              <w:pStyle w:val="Compact"/>
              <w:jc w:val="left"/>
            </w:pPr>
            <w:r>
              <w:t xml:space="preserve">0,0 %</w:t>
            </w:r>
          </w:p>
        </w:tc>
      </w:tr>
      <w:tr>
        <w:tc>
          <w:tcPr/>
          <w:p>
            <w:pPr>
              <w:pStyle w:val="Compact"/>
              <w:jc w:val="left"/>
            </w:pPr>
            <w:r>
              <w:t xml:space="preserve">Retraite</w:t>
            </w:r>
          </w:p>
        </w:tc>
        <w:tc>
          <w:tcPr/>
          <w:p>
            <w:pPr>
              <w:pStyle w:val="Compact"/>
              <w:jc w:val="left"/>
            </w:pPr>
            <w:r>
              <w:t xml:space="preserve">1</w:t>
            </w:r>
          </w:p>
        </w:tc>
        <w:tc>
          <w:tcPr/>
          <w:p>
            <w:pPr>
              <w:pStyle w:val="Compact"/>
              <w:jc w:val="left"/>
            </w:pPr>
            <w:r>
              <w:t xml:space="preserve">0,0 %</w:t>
            </w:r>
          </w:p>
        </w:tc>
      </w:tr>
      <w:tr>
        <w:tc>
          <w:tcPr/>
          <w:p>
            <w:pPr>
              <w:pStyle w:val="Compact"/>
              <w:jc w:val="left"/>
            </w:pPr>
            <w:r>
              <w:t xml:space="preserve">Non renseigné</w:t>
            </w:r>
          </w:p>
        </w:tc>
        <w:tc>
          <w:tcPr/>
          <w:p>
            <w:pPr>
              <w:pStyle w:val="Compact"/>
              <w:jc w:val="left"/>
            </w:pPr>
            <w:r>
              <w:t xml:space="preserve">169</w:t>
            </w:r>
          </w:p>
        </w:tc>
        <w:tc>
          <w:tcPr/>
          <w:p>
            <w:pPr>
              <w:pStyle w:val="Compact"/>
              <w:jc w:val="left"/>
            </w:pPr>
            <w:r>
              <w:t xml:space="preserve">5,8 %</w:t>
            </w:r>
          </w:p>
        </w:tc>
      </w:tr>
      <w:tr>
        <w:tc>
          <w:tcPr/>
          <w:p>
            <w:pPr>
              <w:pStyle w:val="Compact"/>
              <w:jc w:val="left"/>
            </w:pPr>
            <w:r>
              <w:t xml:space="preserve">Total</w:t>
            </w:r>
          </w:p>
        </w:tc>
        <w:tc>
          <w:tcPr/>
          <w:p>
            <w:pPr>
              <w:pStyle w:val="Compact"/>
              <w:jc w:val="left"/>
            </w:pPr>
            <w:r>
              <w:t xml:space="preserve">2 929</w:t>
            </w:r>
          </w:p>
        </w:tc>
        <w:tc>
          <w:tcPr/>
          <w:p>
            <w:pPr>
              <w:pStyle w:val="Compact"/>
              <w:jc w:val="left"/>
            </w:pPr>
            <w:r>
              <w:t xml:space="preserve">100,0 %</w:t>
            </w:r>
          </w:p>
        </w:tc>
      </w:tr>
    </w:tbl>
    <w:p>
      <w:pPr>
        <w:pStyle w:val="BodyText"/>
      </w:pPr>
      <w:r>
        <w:t xml:space="preserve">La modalité</w:t>
      </w:r>
      <w:r>
        <w:t xml:space="preserve"> </w:t>
      </w:r>
      <w:r>
        <w:rPr>
          <w:b/>
          <w:bCs/>
        </w:rPr>
        <w:t xml:space="preserve">Civil</w:t>
      </w:r>
      <w:r>
        <w:t xml:space="preserve"> </w:t>
      </w:r>
      <w:r>
        <w:t xml:space="preserve">présentait l’effectif le plus élevé (2 155 personnes ; 73,6 % de l’effectif total).</w:t>
      </w:r>
    </w:p>
    <w:p>
      <w:pPr>
        <w:pStyle w:val="BodyText"/>
      </w:pPr>
      <w:r>
        <w:t xml:space="preserve">La proportion de données non renseignées était de 169 (5,8 %).</w:t>
      </w:r>
    </w:p>
    <w:bookmarkEnd w:id="32"/>
    <w:bookmarkStart w:id="33" w:name="X4bbd9d5cdc5e03bd7171be010788a5289d05730"/>
    <w:p>
      <w:pPr>
        <w:pStyle w:val="Heading2"/>
      </w:pPr>
      <w:r>
        <w:t xml:space="preserve">3.1 Répartition des patients attendus selon le type d’acte retenu</w:t>
      </w:r>
    </w:p>
    <w:p>
      <w:pPr>
        <w:pStyle w:val="TableCaption"/>
      </w:pPr>
      <w:r>
        <w:t xml:space="preserve">Répartition des patients attendus selon le type d’acte retenu</w:t>
      </w:r>
    </w:p>
    <w:tbl>
      <w:tblPr>
        <w:tblStyle w:val="Table"/>
        <w:tblW w:type="auto" w:w="0"/>
        <w:tblLook w:firstRow="1" w:lastRow="0" w:firstColumn="0" w:lastColumn="0" w:noHBand="0" w:noVBand="0" w:val="0020"/>
        <w:tblCaption w:val="Répartition des patients attendus selon le type d’acte retenu"/>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Consultation</w:t>
            </w:r>
          </w:p>
        </w:tc>
        <w:tc>
          <w:tcPr/>
          <w:p>
            <w:pPr>
              <w:pStyle w:val="Compact"/>
              <w:jc w:val="left"/>
            </w:pPr>
            <w:r>
              <w:t xml:space="preserve">2 557</w:t>
            </w:r>
          </w:p>
        </w:tc>
        <w:tc>
          <w:tcPr/>
          <w:p>
            <w:pPr>
              <w:pStyle w:val="Compact"/>
              <w:jc w:val="left"/>
            </w:pPr>
            <w:r>
              <w:t xml:space="preserve">87,3 %</w:t>
            </w:r>
          </w:p>
        </w:tc>
      </w:tr>
      <w:tr>
        <w:tc>
          <w:tcPr/>
          <w:p>
            <w:pPr>
              <w:pStyle w:val="Compact"/>
              <w:jc w:val="left"/>
            </w:pPr>
            <w:r>
              <w:t xml:space="preserve">Chirurgie</w:t>
            </w:r>
          </w:p>
        </w:tc>
        <w:tc>
          <w:tcPr/>
          <w:p>
            <w:pPr>
              <w:pStyle w:val="Compact"/>
              <w:jc w:val="left"/>
            </w:pPr>
            <w:r>
              <w:t xml:space="preserve">372</w:t>
            </w:r>
          </w:p>
        </w:tc>
        <w:tc>
          <w:tcPr/>
          <w:p>
            <w:pPr>
              <w:pStyle w:val="Compact"/>
              <w:jc w:val="left"/>
            </w:pPr>
            <w:r>
              <w:t xml:space="preserve">12,7 %</w:t>
            </w:r>
          </w:p>
        </w:tc>
      </w:tr>
      <w:tr>
        <w:tc>
          <w:tcPr/>
          <w:p>
            <w:pPr>
              <w:pStyle w:val="Compact"/>
              <w:jc w:val="left"/>
            </w:pPr>
            <w:r>
              <w:t xml:space="preserve">Total</w:t>
            </w:r>
          </w:p>
        </w:tc>
        <w:tc>
          <w:tcPr/>
          <w:p>
            <w:pPr>
              <w:pStyle w:val="Compact"/>
              <w:jc w:val="left"/>
            </w:pPr>
            <w:r>
              <w:t xml:space="preserve">2 929</w:t>
            </w:r>
          </w:p>
        </w:tc>
        <w:tc>
          <w:tcPr/>
          <w:p>
            <w:pPr>
              <w:pStyle w:val="Compact"/>
              <w:jc w:val="left"/>
            </w:pPr>
            <w:r>
              <w:t xml:space="preserve">100,0 %</w:t>
            </w:r>
          </w:p>
        </w:tc>
      </w:tr>
    </w:tbl>
    <w:p>
      <w:pPr>
        <w:pStyle w:val="BodyText"/>
      </w:pPr>
      <w:r>
        <w:t xml:space="preserve">La catégorie prédominante est</w:t>
      </w:r>
      <w:r>
        <w:t xml:space="preserve"> </w:t>
      </w:r>
      <w:r>
        <w:rPr>
          <w:b/>
          <w:bCs/>
        </w:rPr>
        <w:t xml:space="preserve">Consultation</w:t>
      </w:r>
      <w:r>
        <w:t xml:space="preserve"> </w:t>
      </w:r>
      <w:r>
        <w:t xml:space="preserve">(2 557 ; 87,3 % de l’effectif analysé).</w:t>
      </w:r>
    </w:p>
    <w:bookmarkEnd w:id="33"/>
    <w:bookmarkStart w:id="39" w:name="X041b7688060f192a74bcdb9e26c4a0367717fd0"/>
    <w:p>
      <w:pPr>
        <w:pStyle w:val="Heading2"/>
      </w:pPr>
      <w:r>
        <w:t xml:space="preserve">3.2 Répartition des patients attendus selon la spécialité retenue</w:t>
      </w:r>
    </w:p>
    <w:p>
      <w:pPr>
        <w:pStyle w:val="TableCaption"/>
      </w:pPr>
      <w:r>
        <w:t xml:space="preserve">Répartition des patients attendus selon la spécialité retenue</w:t>
      </w:r>
    </w:p>
    <w:tbl>
      <w:tblPr>
        <w:tblStyle w:val="Table"/>
        <w:tblW w:type="auto" w:w="0"/>
        <w:tblLook w:firstRow="1" w:lastRow="0" w:firstColumn="0" w:lastColumn="0" w:noHBand="0" w:noVBand="0" w:val="0020"/>
        <w:tblCaption w:val="Répartition des patients attendus selon la spécialité retenue"/>
      </w:tblPr>
      <w:tblGrid>
        <w:gridCol w:w="2640"/>
        <w:gridCol w:w="2640"/>
        <w:gridCol w:w="2640"/>
      </w:tblGrid>
      <w:tr>
        <w:trPr>
          <w:tblHeader w:val="on"/>
        </w:trPr>
        <w:tc>
          <w:tcPr/>
          <w:p>
            <w:pPr>
              <w:pStyle w:val="Compact"/>
              <w:jc w:val="left"/>
            </w:pPr>
            <w:r>
              <w:t xml:space="preserve">modalite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Ophtalmologie</w:t>
            </w:r>
          </w:p>
        </w:tc>
        <w:tc>
          <w:tcPr/>
          <w:p>
            <w:pPr>
              <w:pStyle w:val="Compact"/>
              <w:jc w:val="left"/>
            </w:pPr>
            <w:r>
              <w:t xml:space="preserve">668</w:t>
            </w:r>
          </w:p>
        </w:tc>
        <w:tc>
          <w:tcPr/>
          <w:p>
            <w:pPr>
              <w:pStyle w:val="Compact"/>
              <w:jc w:val="left"/>
            </w:pPr>
            <w:r>
              <w:t xml:space="preserve">22,8 %</w:t>
            </w:r>
          </w:p>
        </w:tc>
      </w:tr>
      <w:tr>
        <w:tc>
          <w:tcPr/>
          <w:p>
            <w:pPr>
              <w:pStyle w:val="Compact"/>
              <w:jc w:val="left"/>
            </w:pPr>
            <w:r>
              <w:t xml:space="preserve">Cardiologie</w:t>
            </w:r>
          </w:p>
        </w:tc>
        <w:tc>
          <w:tcPr/>
          <w:p>
            <w:pPr>
              <w:pStyle w:val="Compact"/>
              <w:jc w:val="left"/>
            </w:pPr>
            <w:r>
              <w:t xml:space="preserve">236</w:t>
            </w:r>
          </w:p>
        </w:tc>
        <w:tc>
          <w:tcPr/>
          <w:p>
            <w:pPr>
              <w:pStyle w:val="Compact"/>
              <w:jc w:val="left"/>
            </w:pPr>
            <w:r>
              <w:t xml:space="preserve">8,1 %</w:t>
            </w:r>
          </w:p>
        </w:tc>
      </w:tr>
      <w:tr>
        <w:tc>
          <w:tcPr/>
          <w:p>
            <w:pPr>
              <w:pStyle w:val="Compact"/>
              <w:jc w:val="left"/>
            </w:pPr>
            <w:r>
              <w:t xml:space="preserve">Gynéco-Obstétrique</w:t>
            </w:r>
          </w:p>
        </w:tc>
        <w:tc>
          <w:tcPr/>
          <w:p>
            <w:pPr>
              <w:pStyle w:val="Compact"/>
              <w:jc w:val="left"/>
            </w:pPr>
            <w:r>
              <w:t xml:space="preserve">216</w:t>
            </w:r>
          </w:p>
        </w:tc>
        <w:tc>
          <w:tcPr/>
          <w:p>
            <w:pPr>
              <w:pStyle w:val="Compact"/>
              <w:jc w:val="left"/>
            </w:pPr>
            <w:r>
              <w:t xml:space="preserve">7,4 %</w:t>
            </w:r>
          </w:p>
        </w:tc>
      </w:tr>
      <w:tr>
        <w:tc>
          <w:tcPr/>
          <w:p>
            <w:pPr>
              <w:pStyle w:val="Compact"/>
              <w:jc w:val="left"/>
            </w:pPr>
            <w:r>
              <w:t xml:space="preserve">Neurologie</w:t>
            </w:r>
          </w:p>
        </w:tc>
        <w:tc>
          <w:tcPr/>
          <w:p>
            <w:pPr>
              <w:pStyle w:val="Compact"/>
              <w:jc w:val="left"/>
            </w:pPr>
            <w:r>
              <w:t xml:space="preserve">186</w:t>
            </w:r>
          </w:p>
        </w:tc>
        <w:tc>
          <w:tcPr/>
          <w:p>
            <w:pPr>
              <w:pStyle w:val="Compact"/>
              <w:jc w:val="left"/>
            </w:pPr>
            <w:r>
              <w:t xml:space="preserve">6,3 %</w:t>
            </w:r>
          </w:p>
        </w:tc>
      </w:tr>
      <w:tr>
        <w:tc>
          <w:tcPr/>
          <w:p>
            <w:pPr>
              <w:pStyle w:val="Compact"/>
              <w:jc w:val="left"/>
            </w:pPr>
            <w:r>
              <w:t xml:space="preserve">Endocrinologie</w:t>
            </w:r>
          </w:p>
        </w:tc>
        <w:tc>
          <w:tcPr/>
          <w:p>
            <w:pPr>
              <w:pStyle w:val="Compact"/>
              <w:jc w:val="left"/>
            </w:pPr>
            <w:r>
              <w:t xml:space="preserve">184</w:t>
            </w:r>
          </w:p>
        </w:tc>
        <w:tc>
          <w:tcPr/>
          <w:p>
            <w:pPr>
              <w:pStyle w:val="Compact"/>
              <w:jc w:val="left"/>
            </w:pPr>
            <w:r>
              <w:t xml:space="preserve">6,3 %</w:t>
            </w:r>
          </w:p>
        </w:tc>
      </w:tr>
      <w:tr>
        <w:tc>
          <w:tcPr/>
          <w:p>
            <w:pPr>
              <w:pStyle w:val="Compact"/>
              <w:jc w:val="left"/>
            </w:pPr>
            <w:r>
              <w:t xml:space="preserve">Médecine physique et réadaptation</w:t>
            </w:r>
          </w:p>
        </w:tc>
        <w:tc>
          <w:tcPr/>
          <w:p>
            <w:pPr>
              <w:pStyle w:val="Compact"/>
              <w:jc w:val="left"/>
            </w:pPr>
            <w:r>
              <w:t xml:space="preserve">170</w:t>
            </w:r>
          </w:p>
        </w:tc>
        <w:tc>
          <w:tcPr/>
          <w:p>
            <w:pPr>
              <w:pStyle w:val="Compact"/>
              <w:jc w:val="left"/>
            </w:pPr>
            <w:r>
              <w:t xml:space="preserve">5,8 %</w:t>
            </w:r>
          </w:p>
        </w:tc>
      </w:tr>
      <w:tr>
        <w:tc>
          <w:tcPr/>
          <w:p>
            <w:pPr>
              <w:pStyle w:val="Compact"/>
              <w:jc w:val="left"/>
            </w:pPr>
            <w:r>
              <w:t xml:space="preserve">Médecine traditionnelle chinoise</w:t>
            </w:r>
          </w:p>
        </w:tc>
        <w:tc>
          <w:tcPr/>
          <w:p>
            <w:pPr>
              <w:pStyle w:val="Compact"/>
              <w:jc w:val="left"/>
            </w:pPr>
            <w:r>
              <w:t xml:space="preserve">170</w:t>
            </w:r>
          </w:p>
        </w:tc>
        <w:tc>
          <w:tcPr/>
          <w:p>
            <w:pPr>
              <w:pStyle w:val="Compact"/>
              <w:jc w:val="left"/>
            </w:pPr>
            <w:r>
              <w:t xml:space="preserve">5,8 %</w:t>
            </w:r>
          </w:p>
        </w:tc>
      </w:tr>
      <w:tr>
        <w:tc>
          <w:tcPr/>
          <w:p>
            <w:pPr>
              <w:pStyle w:val="Compact"/>
              <w:jc w:val="left"/>
            </w:pPr>
            <w:r>
              <w:t xml:space="preserve">Gastroentérologie</w:t>
            </w:r>
          </w:p>
        </w:tc>
        <w:tc>
          <w:tcPr/>
          <w:p>
            <w:pPr>
              <w:pStyle w:val="Compact"/>
              <w:jc w:val="left"/>
            </w:pPr>
            <w:r>
              <w:t xml:space="preserve">141</w:t>
            </w:r>
          </w:p>
        </w:tc>
        <w:tc>
          <w:tcPr/>
          <w:p>
            <w:pPr>
              <w:pStyle w:val="Compact"/>
              <w:jc w:val="left"/>
            </w:pPr>
            <w:r>
              <w:t xml:space="preserve">4,8 %</w:t>
            </w:r>
          </w:p>
        </w:tc>
      </w:tr>
      <w:tr>
        <w:tc>
          <w:tcPr/>
          <w:p>
            <w:pPr>
              <w:pStyle w:val="Compact"/>
              <w:jc w:val="left"/>
            </w:pPr>
            <w:r>
              <w:t xml:space="preserve">Chirurgie générale</w:t>
            </w:r>
          </w:p>
        </w:tc>
        <w:tc>
          <w:tcPr/>
          <w:p>
            <w:pPr>
              <w:pStyle w:val="Compact"/>
              <w:jc w:val="left"/>
            </w:pPr>
            <w:r>
              <w:t xml:space="preserve">135</w:t>
            </w:r>
          </w:p>
        </w:tc>
        <w:tc>
          <w:tcPr/>
          <w:p>
            <w:pPr>
              <w:pStyle w:val="Compact"/>
              <w:jc w:val="left"/>
            </w:pPr>
            <w:r>
              <w:t xml:space="preserve">4,6 %</w:t>
            </w:r>
          </w:p>
        </w:tc>
      </w:tr>
      <w:tr>
        <w:tc>
          <w:tcPr/>
          <w:p>
            <w:pPr>
              <w:pStyle w:val="Compact"/>
              <w:jc w:val="left"/>
            </w:pPr>
            <w:r>
              <w:t xml:space="preserve">Rhumatologie</w:t>
            </w:r>
          </w:p>
        </w:tc>
        <w:tc>
          <w:tcPr/>
          <w:p>
            <w:pPr>
              <w:pStyle w:val="Compact"/>
              <w:jc w:val="left"/>
            </w:pPr>
            <w:r>
              <w:t xml:space="preserve">127</w:t>
            </w:r>
          </w:p>
        </w:tc>
        <w:tc>
          <w:tcPr/>
          <w:p>
            <w:pPr>
              <w:pStyle w:val="Compact"/>
              <w:jc w:val="left"/>
            </w:pPr>
            <w:r>
              <w:t xml:space="preserve">4,3 %</w:t>
            </w:r>
          </w:p>
        </w:tc>
      </w:tr>
      <w:tr>
        <w:tc>
          <w:tcPr/>
          <w:p>
            <w:pPr>
              <w:pStyle w:val="Compact"/>
              <w:jc w:val="left"/>
            </w:pPr>
            <w:r>
              <w:t xml:space="preserve">Orthopédie</w:t>
            </w:r>
          </w:p>
        </w:tc>
        <w:tc>
          <w:tcPr/>
          <w:p>
            <w:pPr>
              <w:pStyle w:val="Compact"/>
              <w:jc w:val="left"/>
            </w:pPr>
            <w:r>
              <w:t xml:space="preserve">118</w:t>
            </w:r>
          </w:p>
        </w:tc>
        <w:tc>
          <w:tcPr/>
          <w:p>
            <w:pPr>
              <w:pStyle w:val="Compact"/>
              <w:jc w:val="left"/>
            </w:pPr>
            <w:r>
              <w:t xml:space="preserve">4,0 %</w:t>
            </w:r>
          </w:p>
        </w:tc>
      </w:tr>
      <w:tr>
        <w:tc>
          <w:tcPr/>
          <w:p>
            <w:pPr>
              <w:pStyle w:val="Compact"/>
              <w:jc w:val="left"/>
            </w:pPr>
            <w:r>
              <w:t xml:space="preserve">ORL</w:t>
            </w:r>
          </w:p>
        </w:tc>
        <w:tc>
          <w:tcPr/>
          <w:p>
            <w:pPr>
              <w:pStyle w:val="Compact"/>
              <w:jc w:val="left"/>
            </w:pPr>
            <w:r>
              <w:t xml:space="preserve">90</w:t>
            </w:r>
          </w:p>
        </w:tc>
        <w:tc>
          <w:tcPr/>
          <w:p>
            <w:pPr>
              <w:pStyle w:val="Compact"/>
              <w:jc w:val="left"/>
            </w:pPr>
            <w:r>
              <w:t xml:space="preserve">3,1 %</w:t>
            </w:r>
          </w:p>
        </w:tc>
      </w:tr>
      <w:tr>
        <w:tc>
          <w:tcPr/>
          <w:p>
            <w:pPr>
              <w:pStyle w:val="Compact"/>
              <w:jc w:val="left"/>
            </w:pPr>
            <w:r>
              <w:t xml:space="preserve">Urologie</w:t>
            </w:r>
          </w:p>
        </w:tc>
        <w:tc>
          <w:tcPr/>
          <w:p>
            <w:pPr>
              <w:pStyle w:val="Compact"/>
              <w:jc w:val="left"/>
            </w:pPr>
            <w:r>
              <w:t xml:space="preserve">89</w:t>
            </w:r>
          </w:p>
        </w:tc>
        <w:tc>
          <w:tcPr/>
          <w:p>
            <w:pPr>
              <w:pStyle w:val="Compact"/>
              <w:jc w:val="left"/>
            </w:pPr>
            <w:r>
              <w:t xml:space="preserve">3,0 %</w:t>
            </w:r>
          </w:p>
        </w:tc>
      </w:tr>
      <w:tr>
        <w:tc>
          <w:tcPr/>
          <w:p>
            <w:pPr>
              <w:pStyle w:val="Compact"/>
              <w:jc w:val="left"/>
            </w:pPr>
            <w:r>
              <w:t xml:space="preserve">Dermatologie</w:t>
            </w:r>
          </w:p>
        </w:tc>
        <w:tc>
          <w:tcPr/>
          <w:p>
            <w:pPr>
              <w:pStyle w:val="Compact"/>
              <w:jc w:val="left"/>
            </w:pPr>
            <w:r>
              <w:t xml:space="preserve">87</w:t>
            </w:r>
          </w:p>
        </w:tc>
        <w:tc>
          <w:tcPr/>
          <w:p>
            <w:pPr>
              <w:pStyle w:val="Compact"/>
              <w:jc w:val="left"/>
            </w:pPr>
            <w:r>
              <w:t xml:space="preserve">3,0 %</w:t>
            </w:r>
          </w:p>
        </w:tc>
      </w:tr>
      <w:tr>
        <w:tc>
          <w:tcPr/>
          <w:p>
            <w:pPr>
              <w:pStyle w:val="Compact"/>
              <w:jc w:val="left"/>
            </w:pPr>
            <w:r>
              <w:t xml:space="preserve">Odontologie</w:t>
            </w:r>
          </w:p>
        </w:tc>
        <w:tc>
          <w:tcPr/>
          <w:p>
            <w:pPr>
              <w:pStyle w:val="Compact"/>
              <w:jc w:val="left"/>
            </w:pPr>
            <w:r>
              <w:t xml:space="preserve">81</w:t>
            </w:r>
          </w:p>
        </w:tc>
        <w:tc>
          <w:tcPr/>
          <w:p>
            <w:pPr>
              <w:pStyle w:val="Compact"/>
              <w:jc w:val="left"/>
            </w:pPr>
            <w:r>
              <w:t xml:space="preserve">2,8 %</w:t>
            </w:r>
          </w:p>
        </w:tc>
      </w:tr>
      <w:tr>
        <w:tc>
          <w:tcPr/>
          <w:p>
            <w:pPr>
              <w:pStyle w:val="Compact"/>
              <w:jc w:val="left"/>
            </w:pPr>
            <w:r>
              <w:t xml:space="preserve">Néphrologie</w:t>
            </w:r>
          </w:p>
        </w:tc>
        <w:tc>
          <w:tcPr/>
          <w:p>
            <w:pPr>
              <w:pStyle w:val="Compact"/>
              <w:jc w:val="left"/>
            </w:pPr>
            <w:r>
              <w:t xml:space="preserve">42</w:t>
            </w:r>
          </w:p>
        </w:tc>
        <w:tc>
          <w:tcPr/>
          <w:p>
            <w:pPr>
              <w:pStyle w:val="Compact"/>
              <w:jc w:val="left"/>
            </w:pPr>
            <w:r>
              <w:t xml:space="preserve">1,4 %</w:t>
            </w:r>
          </w:p>
        </w:tc>
      </w:tr>
      <w:tr>
        <w:tc>
          <w:tcPr/>
          <w:p>
            <w:pPr>
              <w:pStyle w:val="Compact"/>
              <w:jc w:val="left"/>
            </w:pPr>
            <w:r>
              <w:t xml:space="preserve">Pneumologie</w:t>
            </w:r>
          </w:p>
        </w:tc>
        <w:tc>
          <w:tcPr/>
          <w:p>
            <w:pPr>
              <w:pStyle w:val="Compact"/>
              <w:jc w:val="left"/>
            </w:pPr>
            <w:r>
              <w:t xml:space="preserve">33</w:t>
            </w:r>
          </w:p>
        </w:tc>
        <w:tc>
          <w:tcPr/>
          <w:p>
            <w:pPr>
              <w:pStyle w:val="Compact"/>
              <w:jc w:val="left"/>
            </w:pPr>
            <w:r>
              <w:t xml:space="preserve">1,1 %</w:t>
            </w:r>
          </w:p>
        </w:tc>
      </w:tr>
      <w:tr>
        <w:tc>
          <w:tcPr/>
          <w:p>
            <w:pPr>
              <w:pStyle w:val="Compact"/>
              <w:jc w:val="left"/>
            </w:pPr>
            <w:r>
              <w:t xml:space="preserve">Pédiatrie</w:t>
            </w:r>
          </w:p>
        </w:tc>
        <w:tc>
          <w:tcPr/>
          <w:p>
            <w:pPr>
              <w:pStyle w:val="Compact"/>
              <w:jc w:val="left"/>
            </w:pPr>
            <w:r>
              <w:t xml:space="preserve">29</w:t>
            </w:r>
          </w:p>
        </w:tc>
        <w:tc>
          <w:tcPr/>
          <w:p>
            <w:pPr>
              <w:pStyle w:val="Compact"/>
              <w:jc w:val="left"/>
            </w:pPr>
            <w:r>
              <w:t xml:space="preserve">1,0 %</w:t>
            </w:r>
          </w:p>
        </w:tc>
      </w:tr>
      <w:tr>
        <w:tc>
          <w:tcPr/>
          <w:p>
            <w:pPr>
              <w:pStyle w:val="Compact"/>
              <w:jc w:val="left"/>
            </w:pPr>
            <w:r>
              <w:t xml:space="preserve">Hématologie</w:t>
            </w:r>
          </w:p>
        </w:tc>
        <w:tc>
          <w:tcPr/>
          <w:p>
            <w:pPr>
              <w:pStyle w:val="Compact"/>
              <w:jc w:val="left"/>
            </w:pPr>
            <w:r>
              <w:t xml:space="preserve">8</w:t>
            </w:r>
          </w:p>
        </w:tc>
        <w:tc>
          <w:tcPr/>
          <w:p>
            <w:pPr>
              <w:pStyle w:val="Compact"/>
              <w:jc w:val="left"/>
            </w:pPr>
            <w:r>
              <w:t xml:space="preserve">0,3 %</w:t>
            </w:r>
          </w:p>
        </w:tc>
      </w:tr>
      <w:tr>
        <w:tc>
          <w:tcPr/>
          <w:p>
            <w:pPr>
              <w:pStyle w:val="Compact"/>
              <w:jc w:val="left"/>
            </w:pPr>
            <w:r>
              <w:t xml:space="preserve">Chirurgie des brûlés</w:t>
            </w:r>
          </w:p>
        </w:tc>
        <w:tc>
          <w:tcPr/>
          <w:p>
            <w:pPr>
              <w:pStyle w:val="Compact"/>
              <w:jc w:val="left"/>
            </w:pPr>
            <w:r>
              <w:t xml:space="preserve">5</w:t>
            </w:r>
          </w:p>
        </w:tc>
        <w:tc>
          <w:tcPr/>
          <w:p>
            <w:pPr>
              <w:pStyle w:val="Compact"/>
              <w:jc w:val="left"/>
            </w:pPr>
            <w:r>
              <w:t xml:space="preserve">0,2 %</w:t>
            </w:r>
          </w:p>
        </w:tc>
      </w:tr>
      <w:tr>
        <w:tc>
          <w:tcPr/>
          <w:p>
            <w:pPr>
              <w:pStyle w:val="Compact"/>
              <w:jc w:val="left"/>
            </w:pPr>
            <w:r>
              <w:t xml:space="preserve">Médecine générale</w:t>
            </w:r>
          </w:p>
        </w:tc>
        <w:tc>
          <w:tcPr/>
          <w:p>
            <w:pPr>
              <w:pStyle w:val="Compact"/>
              <w:jc w:val="left"/>
            </w:pPr>
            <w:r>
              <w:t xml:space="preserve">2</w:t>
            </w:r>
          </w:p>
        </w:tc>
        <w:tc>
          <w:tcPr/>
          <w:p>
            <w:pPr>
              <w:pStyle w:val="Compact"/>
              <w:jc w:val="left"/>
            </w:pPr>
            <w:r>
              <w:t xml:space="preserve">0,1 %</w:t>
            </w:r>
          </w:p>
        </w:tc>
      </w:tr>
      <w:tr>
        <w:tc>
          <w:tcPr/>
          <w:p>
            <w:pPr>
              <w:pStyle w:val="Compact"/>
              <w:jc w:val="left"/>
            </w:pPr>
            <w:r>
              <w:t xml:space="preserve">Non renseigné</w:t>
            </w:r>
          </w:p>
        </w:tc>
        <w:tc>
          <w:tcPr/>
          <w:p>
            <w:pPr>
              <w:pStyle w:val="Compact"/>
              <w:jc w:val="left"/>
            </w:pPr>
            <w:r>
              <w:t xml:space="preserve">112</w:t>
            </w:r>
          </w:p>
        </w:tc>
        <w:tc>
          <w:tcPr/>
          <w:p>
            <w:pPr>
              <w:pStyle w:val="Compact"/>
              <w:jc w:val="left"/>
            </w:pPr>
            <w:r>
              <w:t xml:space="preserve">3,8 %</w:t>
            </w:r>
          </w:p>
        </w:tc>
      </w:tr>
      <w:tr>
        <w:tc>
          <w:tcPr/>
          <w:p>
            <w:pPr>
              <w:pStyle w:val="Compact"/>
              <w:jc w:val="left"/>
            </w:pPr>
            <w:r>
              <w:t xml:space="preserve">Total</w:t>
            </w:r>
          </w:p>
        </w:tc>
        <w:tc>
          <w:tcPr/>
          <w:p>
            <w:pPr>
              <w:pStyle w:val="Compact"/>
              <w:jc w:val="left"/>
            </w:pPr>
            <w:r>
              <w:t xml:space="preserve">2 929</w:t>
            </w:r>
          </w:p>
        </w:tc>
        <w:tc>
          <w:tcPr/>
          <w:p>
            <w:pPr>
              <w:pStyle w:val="Compact"/>
              <w:jc w:val="left"/>
            </w:pPr>
            <w:r>
              <w:t xml:space="preserve">100,0 %</w:t>
            </w:r>
          </w:p>
        </w:tc>
      </w:tr>
    </w:tbl>
    <w:p>
      <w:pPr>
        <w:pStyle w:val="BodyText"/>
      </w:pPr>
      <w:r>
        <w:t xml:space="preserve">La catégorie prédominante est</w:t>
      </w:r>
      <w:r>
        <w:t xml:space="preserve"> </w:t>
      </w:r>
      <w:r>
        <w:rPr>
          <w:b/>
          <w:bCs/>
        </w:rPr>
        <w:t xml:space="preserve">Ophtalmologie</w:t>
      </w:r>
      <w:r>
        <w:t xml:space="preserve"> </w:t>
      </w:r>
      <w:r>
        <w:t xml:space="preserve">(668 ; 22,8 % de l’effectif analysé).</w:t>
      </w:r>
    </w:p>
    <w:p>
      <w:pPr>
        <w:pStyle w:val="BodyText"/>
      </w:pPr>
      <w:r>
        <w:drawing>
          <wp:inline>
            <wp:extent cx="5334000" cy="4000500"/>
            <wp:effectExtent b="0" l="0" r="0" t="0"/>
            <wp:docPr descr="" title="" id="35" name="Picture"/>
            <a:graphic>
              <a:graphicData uri="http://schemas.openxmlformats.org/drawingml/2006/picture">
                <pic:pic>
                  <pic:nvPicPr>
                    <pic:cNvPr descr="Rapport_Global_Harmonie_2026_files/figure-docx/attendus-specialites-1.pn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bookmarkStart w:id="37" w:name="consultations-par-spécialité-retenue"/>
    <w:p>
      <w:pPr>
        <w:pStyle w:val="Heading3"/>
      </w:pPr>
      <w:r>
        <w:t xml:space="preserve">3.2.1 Consultations par spécialité retenue</w:t>
      </w:r>
    </w:p>
    <w:p>
      <w:pPr>
        <w:pStyle w:val="TableCaption"/>
      </w:pPr>
      <w:r>
        <w:t xml:space="preserve">Patients attendus en Consultation par spécialité retenue</w:t>
      </w:r>
    </w:p>
    <w:tbl>
      <w:tblPr>
        <w:tblStyle w:val="Table"/>
        <w:tblW w:type="auto" w:w="0"/>
        <w:tblLook w:firstRow="1" w:lastRow="0" w:firstColumn="0" w:lastColumn="0" w:noHBand="0" w:noVBand="0" w:val="0020"/>
        <w:tblCaption w:val="Patients attendus en Consultation par spécialité retenue"/>
      </w:tblPr>
      <w:tblGrid>
        <w:gridCol w:w="2640"/>
        <w:gridCol w:w="2640"/>
        <w:gridCol w:w="2640"/>
      </w:tblGrid>
      <w:tr>
        <w:trPr>
          <w:tblHeader w:val="on"/>
        </w:trPr>
        <w:tc>
          <w:tcPr/>
          <w:p>
            <w:pPr>
              <w:pStyle w:val="Compact"/>
              <w:jc w:val="left"/>
            </w:pPr>
            <w:r>
              <w:t xml:space="preserve">specialite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Ophtalmologie</w:t>
            </w:r>
          </w:p>
        </w:tc>
        <w:tc>
          <w:tcPr/>
          <w:p>
            <w:pPr>
              <w:pStyle w:val="Compact"/>
              <w:jc w:val="left"/>
            </w:pPr>
            <w:r>
              <w:t xml:space="preserve">482</w:t>
            </w:r>
          </w:p>
        </w:tc>
        <w:tc>
          <w:tcPr/>
          <w:p>
            <w:pPr>
              <w:pStyle w:val="Compact"/>
              <w:jc w:val="left"/>
            </w:pPr>
            <w:r>
              <w:t xml:space="preserve">18,9 %</w:t>
            </w:r>
          </w:p>
        </w:tc>
      </w:tr>
      <w:tr>
        <w:tc>
          <w:tcPr/>
          <w:p>
            <w:pPr>
              <w:pStyle w:val="Compact"/>
              <w:jc w:val="left"/>
            </w:pPr>
            <w:r>
              <w:t xml:space="preserve">Cardiologie</w:t>
            </w:r>
          </w:p>
        </w:tc>
        <w:tc>
          <w:tcPr/>
          <w:p>
            <w:pPr>
              <w:pStyle w:val="Compact"/>
              <w:jc w:val="left"/>
            </w:pPr>
            <w:r>
              <w:t xml:space="preserve">236</w:t>
            </w:r>
          </w:p>
        </w:tc>
        <w:tc>
          <w:tcPr/>
          <w:p>
            <w:pPr>
              <w:pStyle w:val="Compact"/>
              <w:jc w:val="left"/>
            </w:pPr>
            <w:r>
              <w:t xml:space="preserve">9,2 %</w:t>
            </w:r>
          </w:p>
        </w:tc>
      </w:tr>
      <w:tr>
        <w:tc>
          <w:tcPr/>
          <w:p>
            <w:pPr>
              <w:pStyle w:val="Compact"/>
              <w:jc w:val="left"/>
            </w:pPr>
            <w:r>
              <w:t xml:space="preserve">Neurologie</w:t>
            </w:r>
          </w:p>
        </w:tc>
        <w:tc>
          <w:tcPr/>
          <w:p>
            <w:pPr>
              <w:pStyle w:val="Compact"/>
              <w:jc w:val="left"/>
            </w:pPr>
            <w:r>
              <w:t xml:space="preserve">186</w:t>
            </w:r>
          </w:p>
        </w:tc>
        <w:tc>
          <w:tcPr/>
          <w:p>
            <w:pPr>
              <w:pStyle w:val="Compact"/>
              <w:jc w:val="left"/>
            </w:pPr>
            <w:r>
              <w:t xml:space="preserve">7,3 %</w:t>
            </w:r>
          </w:p>
        </w:tc>
      </w:tr>
      <w:tr>
        <w:tc>
          <w:tcPr/>
          <w:p>
            <w:pPr>
              <w:pStyle w:val="Compact"/>
              <w:jc w:val="left"/>
            </w:pPr>
            <w:r>
              <w:t xml:space="preserve">Endocrinologie</w:t>
            </w:r>
          </w:p>
        </w:tc>
        <w:tc>
          <w:tcPr/>
          <w:p>
            <w:pPr>
              <w:pStyle w:val="Compact"/>
              <w:jc w:val="left"/>
            </w:pPr>
            <w:r>
              <w:t xml:space="preserve">184</w:t>
            </w:r>
          </w:p>
        </w:tc>
        <w:tc>
          <w:tcPr/>
          <w:p>
            <w:pPr>
              <w:pStyle w:val="Compact"/>
              <w:jc w:val="left"/>
            </w:pPr>
            <w:r>
              <w:t xml:space="preserve">7,2 %</w:t>
            </w:r>
          </w:p>
        </w:tc>
      </w:tr>
      <w:tr>
        <w:tc>
          <w:tcPr/>
          <w:p>
            <w:pPr>
              <w:pStyle w:val="Compact"/>
              <w:jc w:val="left"/>
            </w:pPr>
            <w:r>
              <w:t xml:space="preserve">Médecine physique et réadaptation</w:t>
            </w:r>
          </w:p>
        </w:tc>
        <w:tc>
          <w:tcPr/>
          <w:p>
            <w:pPr>
              <w:pStyle w:val="Compact"/>
              <w:jc w:val="left"/>
            </w:pPr>
            <w:r>
              <w:t xml:space="preserve">170</w:t>
            </w:r>
          </w:p>
        </w:tc>
        <w:tc>
          <w:tcPr/>
          <w:p>
            <w:pPr>
              <w:pStyle w:val="Compact"/>
              <w:jc w:val="left"/>
            </w:pPr>
            <w:r>
              <w:t xml:space="preserve">6,7 %</w:t>
            </w:r>
          </w:p>
        </w:tc>
      </w:tr>
      <w:tr>
        <w:tc>
          <w:tcPr/>
          <w:p>
            <w:pPr>
              <w:pStyle w:val="Compact"/>
              <w:jc w:val="left"/>
            </w:pPr>
            <w:r>
              <w:t xml:space="preserve">Médecine traditionnelle chinoise</w:t>
            </w:r>
          </w:p>
        </w:tc>
        <w:tc>
          <w:tcPr/>
          <w:p>
            <w:pPr>
              <w:pStyle w:val="Compact"/>
              <w:jc w:val="left"/>
            </w:pPr>
            <w:r>
              <w:t xml:space="preserve">170</w:t>
            </w:r>
          </w:p>
        </w:tc>
        <w:tc>
          <w:tcPr/>
          <w:p>
            <w:pPr>
              <w:pStyle w:val="Compact"/>
              <w:jc w:val="left"/>
            </w:pPr>
            <w:r>
              <w:t xml:space="preserve">6,6 %</w:t>
            </w:r>
          </w:p>
        </w:tc>
      </w:tr>
      <w:tr>
        <w:tc>
          <w:tcPr/>
          <w:p>
            <w:pPr>
              <w:pStyle w:val="Compact"/>
              <w:jc w:val="left"/>
            </w:pPr>
            <w:r>
              <w:t xml:space="preserve">Gastroentérologie</w:t>
            </w:r>
          </w:p>
        </w:tc>
        <w:tc>
          <w:tcPr/>
          <w:p>
            <w:pPr>
              <w:pStyle w:val="Compact"/>
              <w:jc w:val="left"/>
            </w:pPr>
            <w:r>
              <w:t xml:space="preserve">141</w:t>
            </w:r>
          </w:p>
        </w:tc>
        <w:tc>
          <w:tcPr/>
          <w:p>
            <w:pPr>
              <w:pStyle w:val="Compact"/>
              <w:jc w:val="left"/>
            </w:pPr>
            <w:r>
              <w:t xml:space="preserve">5,5 %</w:t>
            </w:r>
          </w:p>
        </w:tc>
      </w:tr>
      <w:tr>
        <w:tc>
          <w:tcPr/>
          <w:p>
            <w:pPr>
              <w:pStyle w:val="Compact"/>
              <w:jc w:val="left"/>
            </w:pPr>
            <w:r>
              <w:t xml:space="preserve">Rhumatologie</w:t>
            </w:r>
          </w:p>
        </w:tc>
        <w:tc>
          <w:tcPr/>
          <w:p>
            <w:pPr>
              <w:pStyle w:val="Compact"/>
              <w:jc w:val="left"/>
            </w:pPr>
            <w:r>
              <w:t xml:space="preserve">127</w:t>
            </w:r>
          </w:p>
        </w:tc>
        <w:tc>
          <w:tcPr/>
          <w:p>
            <w:pPr>
              <w:pStyle w:val="Compact"/>
              <w:jc w:val="left"/>
            </w:pPr>
            <w:r>
              <w:t xml:space="preserve">5,0 %</w:t>
            </w:r>
          </w:p>
        </w:tc>
      </w:tr>
      <w:tr>
        <w:tc>
          <w:tcPr/>
          <w:p>
            <w:pPr>
              <w:pStyle w:val="Compact"/>
              <w:jc w:val="left"/>
            </w:pPr>
            <w:r>
              <w:t xml:space="preserve">Gynéco-Obstétrique</w:t>
            </w:r>
          </w:p>
        </w:tc>
        <w:tc>
          <w:tcPr/>
          <w:p>
            <w:pPr>
              <w:pStyle w:val="Compact"/>
              <w:jc w:val="left"/>
            </w:pPr>
            <w:r>
              <w:t xml:space="preserve">125</w:t>
            </w:r>
          </w:p>
        </w:tc>
        <w:tc>
          <w:tcPr/>
          <w:p>
            <w:pPr>
              <w:pStyle w:val="Compact"/>
              <w:jc w:val="left"/>
            </w:pPr>
            <w:r>
              <w:t xml:space="preserve">4,9 %</w:t>
            </w:r>
          </w:p>
        </w:tc>
      </w:tr>
      <w:tr>
        <w:tc>
          <w:tcPr/>
          <w:p>
            <w:pPr>
              <w:pStyle w:val="Compact"/>
              <w:jc w:val="left"/>
            </w:pPr>
            <w:r>
              <w:t xml:space="preserve">Orthopédie</w:t>
            </w:r>
          </w:p>
        </w:tc>
        <w:tc>
          <w:tcPr/>
          <w:p>
            <w:pPr>
              <w:pStyle w:val="Compact"/>
              <w:jc w:val="left"/>
            </w:pPr>
            <w:r>
              <w:t xml:space="preserve">113</w:t>
            </w:r>
          </w:p>
        </w:tc>
        <w:tc>
          <w:tcPr/>
          <w:p>
            <w:pPr>
              <w:pStyle w:val="Compact"/>
              <w:jc w:val="left"/>
            </w:pPr>
            <w:r>
              <w:t xml:space="preserve">4,4 %</w:t>
            </w:r>
          </w:p>
        </w:tc>
      </w:tr>
      <w:tr>
        <w:tc>
          <w:tcPr/>
          <w:p>
            <w:pPr>
              <w:pStyle w:val="Compact"/>
              <w:jc w:val="left"/>
            </w:pPr>
            <w:r>
              <w:t xml:space="preserve">ORL</w:t>
            </w:r>
          </w:p>
        </w:tc>
        <w:tc>
          <w:tcPr/>
          <w:p>
            <w:pPr>
              <w:pStyle w:val="Compact"/>
              <w:jc w:val="left"/>
            </w:pPr>
            <w:r>
              <w:t xml:space="preserve">89</w:t>
            </w:r>
          </w:p>
        </w:tc>
        <w:tc>
          <w:tcPr/>
          <w:p>
            <w:pPr>
              <w:pStyle w:val="Compact"/>
              <w:jc w:val="left"/>
            </w:pPr>
            <w:r>
              <w:t xml:space="preserve">3,5 %</w:t>
            </w:r>
          </w:p>
        </w:tc>
      </w:tr>
      <w:tr>
        <w:tc>
          <w:tcPr/>
          <w:p>
            <w:pPr>
              <w:pStyle w:val="Compact"/>
              <w:jc w:val="left"/>
            </w:pPr>
            <w:r>
              <w:t xml:space="preserve">Dermatologie</w:t>
            </w:r>
          </w:p>
        </w:tc>
        <w:tc>
          <w:tcPr/>
          <w:p>
            <w:pPr>
              <w:pStyle w:val="Compact"/>
              <w:jc w:val="left"/>
            </w:pPr>
            <w:r>
              <w:t xml:space="preserve">87</w:t>
            </w:r>
          </w:p>
        </w:tc>
        <w:tc>
          <w:tcPr/>
          <w:p>
            <w:pPr>
              <w:pStyle w:val="Compact"/>
              <w:jc w:val="left"/>
            </w:pPr>
            <w:r>
              <w:t xml:space="preserve">3,4 %</w:t>
            </w:r>
          </w:p>
        </w:tc>
      </w:tr>
      <w:tr>
        <w:tc>
          <w:tcPr/>
          <w:p>
            <w:pPr>
              <w:pStyle w:val="Compact"/>
              <w:jc w:val="left"/>
            </w:pPr>
            <w:r>
              <w:t xml:space="preserve">Urologie</w:t>
            </w:r>
          </w:p>
        </w:tc>
        <w:tc>
          <w:tcPr/>
          <w:p>
            <w:pPr>
              <w:pStyle w:val="Compact"/>
              <w:jc w:val="left"/>
            </w:pPr>
            <w:r>
              <w:t xml:space="preserve">85</w:t>
            </w:r>
          </w:p>
        </w:tc>
        <w:tc>
          <w:tcPr/>
          <w:p>
            <w:pPr>
              <w:pStyle w:val="Compact"/>
              <w:jc w:val="left"/>
            </w:pPr>
            <w:r>
              <w:t xml:space="preserve">3,3 %</w:t>
            </w:r>
          </w:p>
        </w:tc>
      </w:tr>
      <w:tr>
        <w:tc>
          <w:tcPr/>
          <w:p>
            <w:pPr>
              <w:pStyle w:val="Compact"/>
              <w:jc w:val="left"/>
            </w:pPr>
            <w:r>
              <w:t xml:space="preserve">Odontologie</w:t>
            </w:r>
          </w:p>
        </w:tc>
        <w:tc>
          <w:tcPr/>
          <w:p>
            <w:pPr>
              <w:pStyle w:val="Compact"/>
              <w:jc w:val="left"/>
            </w:pPr>
            <w:r>
              <w:t xml:space="preserve">81</w:t>
            </w:r>
          </w:p>
        </w:tc>
        <w:tc>
          <w:tcPr/>
          <w:p>
            <w:pPr>
              <w:pStyle w:val="Compact"/>
              <w:jc w:val="left"/>
            </w:pPr>
            <w:r>
              <w:t xml:space="preserve">3,2 %</w:t>
            </w:r>
          </w:p>
        </w:tc>
      </w:tr>
      <w:tr>
        <w:tc>
          <w:tcPr/>
          <w:p>
            <w:pPr>
              <w:pStyle w:val="Compact"/>
              <w:jc w:val="left"/>
            </w:pPr>
            <w:r>
              <w:t xml:space="preserve">Chirurgie générale</w:t>
            </w:r>
          </w:p>
        </w:tc>
        <w:tc>
          <w:tcPr/>
          <w:p>
            <w:pPr>
              <w:pStyle w:val="Compact"/>
              <w:jc w:val="left"/>
            </w:pPr>
            <w:r>
              <w:t xml:space="preserve">52</w:t>
            </w:r>
          </w:p>
        </w:tc>
        <w:tc>
          <w:tcPr/>
          <w:p>
            <w:pPr>
              <w:pStyle w:val="Compact"/>
              <w:jc w:val="left"/>
            </w:pPr>
            <w:r>
              <w:t xml:space="preserve">2,0 %</w:t>
            </w:r>
          </w:p>
        </w:tc>
      </w:tr>
      <w:tr>
        <w:tc>
          <w:tcPr/>
          <w:p>
            <w:pPr>
              <w:pStyle w:val="Compact"/>
              <w:jc w:val="left"/>
            </w:pPr>
            <w:r>
              <w:t xml:space="preserve">Néphrologie</w:t>
            </w:r>
          </w:p>
        </w:tc>
        <w:tc>
          <w:tcPr/>
          <w:p>
            <w:pPr>
              <w:pStyle w:val="Compact"/>
              <w:jc w:val="left"/>
            </w:pPr>
            <w:r>
              <w:t xml:space="preserve">42</w:t>
            </w:r>
          </w:p>
        </w:tc>
        <w:tc>
          <w:tcPr/>
          <w:p>
            <w:pPr>
              <w:pStyle w:val="Compact"/>
              <w:jc w:val="left"/>
            </w:pPr>
            <w:r>
              <w:t xml:space="preserve">1,6 %</w:t>
            </w:r>
          </w:p>
        </w:tc>
      </w:tr>
      <w:tr>
        <w:tc>
          <w:tcPr/>
          <w:p>
            <w:pPr>
              <w:pStyle w:val="Compact"/>
              <w:jc w:val="left"/>
            </w:pPr>
            <w:r>
              <w:t xml:space="preserve">Pneumologie</w:t>
            </w:r>
          </w:p>
        </w:tc>
        <w:tc>
          <w:tcPr/>
          <w:p>
            <w:pPr>
              <w:pStyle w:val="Compact"/>
              <w:jc w:val="left"/>
            </w:pPr>
            <w:r>
              <w:t xml:space="preserve">33</w:t>
            </w:r>
          </w:p>
        </w:tc>
        <w:tc>
          <w:tcPr/>
          <w:p>
            <w:pPr>
              <w:pStyle w:val="Compact"/>
              <w:jc w:val="left"/>
            </w:pPr>
            <w:r>
              <w:t xml:space="preserve">1,3 %</w:t>
            </w:r>
          </w:p>
        </w:tc>
      </w:tr>
      <w:tr>
        <w:tc>
          <w:tcPr/>
          <w:p>
            <w:pPr>
              <w:pStyle w:val="Compact"/>
              <w:jc w:val="left"/>
            </w:pPr>
            <w:r>
              <w:t xml:space="preserve">Pédiatrie</w:t>
            </w:r>
          </w:p>
        </w:tc>
        <w:tc>
          <w:tcPr/>
          <w:p>
            <w:pPr>
              <w:pStyle w:val="Compact"/>
              <w:jc w:val="left"/>
            </w:pPr>
            <w:r>
              <w:t xml:space="preserve">29</w:t>
            </w:r>
          </w:p>
        </w:tc>
        <w:tc>
          <w:tcPr/>
          <w:p>
            <w:pPr>
              <w:pStyle w:val="Compact"/>
              <w:jc w:val="left"/>
            </w:pPr>
            <w:r>
              <w:t xml:space="preserve">1,1 %</w:t>
            </w:r>
          </w:p>
        </w:tc>
      </w:tr>
      <w:tr>
        <w:tc>
          <w:tcPr/>
          <w:p>
            <w:pPr>
              <w:pStyle w:val="Compact"/>
              <w:jc w:val="left"/>
            </w:pPr>
            <w:r>
              <w:t xml:space="preserve">Hématologie</w:t>
            </w:r>
          </w:p>
        </w:tc>
        <w:tc>
          <w:tcPr/>
          <w:p>
            <w:pPr>
              <w:pStyle w:val="Compact"/>
              <w:jc w:val="left"/>
            </w:pPr>
            <w:r>
              <w:t xml:space="preserve">8</w:t>
            </w:r>
          </w:p>
        </w:tc>
        <w:tc>
          <w:tcPr/>
          <w:p>
            <w:pPr>
              <w:pStyle w:val="Compact"/>
              <w:jc w:val="left"/>
            </w:pPr>
            <w:r>
              <w:t xml:space="preserve">0,3 %</w:t>
            </w:r>
          </w:p>
        </w:tc>
      </w:tr>
      <w:tr>
        <w:tc>
          <w:tcPr/>
          <w:p>
            <w:pPr>
              <w:pStyle w:val="Compact"/>
              <w:jc w:val="left"/>
            </w:pPr>
            <w:r>
              <w:t xml:space="preserve">Chirurgie des brûlés</w:t>
            </w:r>
          </w:p>
        </w:tc>
        <w:tc>
          <w:tcPr/>
          <w:p>
            <w:pPr>
              <w:pStyle w:val="Compact"/>
              <w:jc w:val="left"/>
            </w:pPr>
            <w:r>
              <w:t xml:space="preserve">3</w:t>
            </w:r>
          </w:p>
        </w:tc>
        <w:tc>
          <w:tcPr/>
          <w:p>
            <w:pPr>
              <w:pStyle w:val="Compact"/>
              <w:jc w:val="left"/>
            </w:pPr>
            <w:r>
              <w:t xml:space="preserve">0,1 %</w:t>
            </w:r>
          </w:p>
        </w:tc>
      </w:tr>
      <w:tr>
        <w:tc>
          <w:tcPr/>
          <w:p>
            <w:pPr>
              <w:pStyle w:val="Compact"/>
              <w:jc w:val="left"/>
            </w:pPr>
            <w:r>
              <w:t xml:space="preserve">Médecine générale</w:t>
            </w:r>
          </w:p>
        </w:tc>
        <w:tc>
          <w:tcPr/>
          <w:p>
            <w:pPr>
              <w:pStyle w:val="Compact"/>
              <w:jc w:val="left"/>
            </w:pPr>
            <w:r>
              <w:t xml:space="preserve">2</w:t>
            </w:r>
          </w:p>
        </w:tc>
        <w:tc>
          <w:tcPr/>
          <w:p>
            <w:pPr>
              <w:pStyle w:val="Compact"/>
              <w:jc w:val="left"/>
            </w:pPr>
            <w:r>
              <w:t xml:space="preserve">0,1 %</w:t>
            </w:r>
          </w:p>
        </w:tc>
      </w:tr>
      <w:tr>
        <w:tc>
          <w:tcPr/>
          <w:p>
            <w:pPr>
              <w:pStyle w:val="Compact"/>
              <w:jc w:val="left"/>
            </w:pPr>
            <w:r>
              <w:t xml:space="preserve">Non renseigné</w:t>
            </w:r>
          </w:p>
        </w:tc>
        <w:tc>
          <w:tcPr/>
          <w:p>
            <w:pPr>
              <w:pStyle w:val="Compact"/>
              <w:jc w:val="left"/>
            </w:pPr>
            <w:r>
              <w:t xml:space="preserve">112</w:t>
            </w:r>
          </w:p>
        </w:tc>
        <w:tc>
          <w:tcPr/>
          <w:p>
            <w:pPr>
              <w:pStyle w:val="Compact"/>
              <w:jc w:val="left"/>
            </w:pPr>
            <w:r>
              <w:t xml:space="preserve">4,4 %</w:t>
            </w:r>
          </w:p>
        </w:tc>
      </w:tr>
      <w:tr>
        <w:tc>
          <w:tcPr/>
          <w:p>
            <w:pPr>
              <w:pStyle w:val="Compact"/>
              <w:jc w:val="left"/>
            </w:pPr>
            <w:r>
              <w:t xml:space="preserve">Total</w:t>
            </w:r>
          </w:p>
        </w:tc>
        <w:tc>
          <w:tcPr/>
          <w:p>
            <w:pPr>
              <w:pStyle w:val="Compact"/>
              <w:jc w:val="left"/>
            </w:pPr>
            <w:r>
              <w:t xml:space="preserve">2 557</w:t>
            </w:r>
          </w:p>
        </w:tc>
        <w:tc>
          <w:tcPr/>
          <w:p>
            <w:pPr>
              <w:pStyle w:val="Compact"/>
              <w:jc w:val="left"/>
            </w:pPr>
            <w:r>
              <w:t xml:space="preserve">100,0 %</w:t>
            </w:r>
          </w:p>
        </w:tc>
      </w:tr>
    </w:tbl>
    <w:bookmarkEnd w:id="37"/>
    <w:bookmarkStart w:id="38" w:name="chirurgies-par-spécialité-retenue"/>
    <w:p>
      <w:pPr>
        <w:pStyle w:val="Heading3"/>
      </w:pPr>
      <w:r>
        <w:t xml:space="preserve">3.2.2 Chirurgies par spécialité retenue</w:t>
      </w:r>
    </w:p>
    <w:p>
      <w:pPr>
        <w:pStyle w:val="TableCaption"/>
      </w:pPr>
      <w:r>
        <w:t xml:space="preserve">Patients attendus en Chirurgie par spécialité retenue</w:t>
      </w:r>
    </w:p>
    <w:tbl>
      <w:tblPr>
        <w:tblStyle w:val="Table"/>
        <w:tblW w:type="auto" w:w="0"/>
        <w:tblLook w:firstRow="1" w:lastRow="0" w:firstColumn="0" w:lastColumn="0" w:noHBand="0" w:noVBand="0" w:val="0020"/>
        <w:tblCaption w:val="Patients attendus en Chirurgie par spécialité retenue"/>
      </w:tblPr>
      <w:tblGrid>
        <w:gridCol w:w="2640"/>
        <w:gridCol w:w="2640"/>
        <w:gridCol w:w="2640"/>
      </w:tblGrid>
      <w:tr>
        <w:trPr>
          <w:tblHeader w:val="on"/>
        </w:trPr>
        <w:tc>
          <w:tcPr/>
          <w:p>
            <w:pPr>
              <w:pStyle w:val="Compact"/>
              <w:jc w:val="left"/>
            </w:pPr>
            <w:r>
              <w:t xml:space="preserve">specialite</w:t>
            </w:r>
          </w:p>
        </w:tc>
        <w:tc>
          <w:tcPr/>
          <w:p>
            <w:pPr>
              <w:pStyle w:val="Compact"/>
              <w:jc w:val="left"/>
            </w:pPr>
            <w:r>
              <w:t xml:space="preserve">Effectif</w:t>
            </w:r>
          </w:p>
        </w:tc>
        <w:tc>
          <w:tcPr/>
          <w:p>
            <w:pPr>
              <w:pStyle w:val="Compact"/>
              <w:jc w:val="left"/>
            </w:pPr>
            <w:r>
              <w:t xml:space="preserve">Pourcentage (%)</w:t>
            </w:r>
          </w:p>
        </w:tc>
      </w:tr>
      <w:tr>
        <w:tc>
          <w:tcPr/>
          <w:p>
            <w:pPr>
              <w:pStyle w:val="Compact"/>
              <w:jc w:val="left"/>
            </w:pPr>
            <w:r>
              <w:t xml:space="preserve">Ophtalmologie</w:t>
            </w:r>
          </w:p>
        </w:tc>
        <w:tc>
          <w:tcPr/>
          <w:p>
            <w:pPr>
              <w:pStyle w:val="Compact"/>
              <w:jc w:val="left"/>
            </w:pPr>
            <w:r>
              <w:t xml:space="preserve">186</w:t>
            </w:r>
          </w:p>
        </w:tc>
        <w:tc>
          <w:tcPr/>
          <w:p>
            <w:pPr>
              <w:pStyle w:val="Compact"/>
              <w:jc w:val="left"/>
            </w:pPr>
            <w:r>
              <w:t xml:space="preserve">50,0 %</w:t>
            </w:r>
          </w:p>
        </w:tc>
      </w:tr>
      <w:tr>
        <w:tc>
          <w:tcPr/>
          <w:p>
            <w:pPr>
              <w:pStyle w:val="Compact"/>
              <w:jc w:val="left"/>
            </w:pPr>
            <w:r>
              <w:t xml:space="preserve">Gynéco-Obstétrique</w:t>
            </w:r>
          </w:p>
        </w:tc>
        <w:tc>
          <w:tcPr/>
          <w:p>
            <w:pPr>
              <w:pStyle w:val="Compact"/>
              <w:jc w:val="left"/>
            </w:pPr>
            <w:r>
              <w:t xml:space="preserve">91</w:t>
            </w:r>
          </w:p>
        </w:tc>
        <w:tc>
          <w:tcPr/>
          <w:p>
            <w:pPr>
              <w:pStyle w:val="Compact"/>
              <w:jc w:val="left"/>
            </w:pPr>
            <w:r>
              <w:t xml:space="preserve">24,5 %</w:t>
            </w:r>
          </w:p>
        </w:tc>
      </w:tr>
      <w:tr>
        <w:tc>
          <w:tcPr/>
          <w:p>
            <w:pPr>
              <w:pStyle w:val="Compact"/>
              <w:jc w:val="left"/>
            </w:pPr>
            <w:r>
              <w:t xml:space="preserve">Chirurgie générale</w:t>
            </w:r>
          </w:p>
        </w:tc>
        <w:tc>
          <w:tcPr/>
          <w:p>
            <w:pPr>
              <w:pStyle w:val="Compact"/>
              <w:jc w:val="left"/>
            </w:pPr>
            <w:r>
              <w:t xml:space="preserve">83</w:t>
            </w:r>
          </w:p>
        </w:tc>
        <w:tc>
          <w:tcPr/>
          <w:p>
            <w:pPr>
              <w:pStyle w:val="Compact"/>
              <w:jc w:val="left"/>
            </w:pPr>
            <w:r>
              <w:t xml:space="preserve">22,3 %</w:t>
            </w:r>
          </w:p>
        </w:tc>
      </w:tr>
      <w:tr>
        <w:tc>
          <w:tcPr/>
          <w:p>
            <w:pPr>
              <w:pStyle w:val="Compact"/>
              <w:jc w:val="left"/>
            </w:pPr>
            <w:r>
              <w:t xml:space="preserve">Orthopédie</w:t>
            </w:r>
          </w:p>
        </w:tc>
        <w:tc>
          <w:tcPr/>
          <w:p>
            <w:pPr>
              <w:pStyle w:val="Compact"/>
              <w:jc w:val="left"/>
            </w:pPr>
            <w:r>
              <w:t xml:space="preserve">5</w:t>
            </w:r>
          </w:p>
        </w:tc>
        <w:tc>
          <w:tcPr/>
          <w:p>
            <w:pPr>
              <w:pStyle w:val="Compact"/>
              <w:jc w:val="left"/>
            </w:pPr>
            <w:r>
              <w:t xml:space="preserve">1,3 %</w:t>
            </w:r>
          </w:p>
        </w:tc>
      </w:tr>
      <w:tr>
        <w:tc>
          <w:tcPr/>
          <w:p>
            <w:pPr>
              <w:pStyle w:val="Compact"/>
              <w:jc w:val="left"/>
            </w:pPr>
            <w:r>
              <w:t xml:space="preserve">Urologie</w:t>
            </w:r>
          </w:p>
        </w:tc>
        <w:tc>
          <w:tcPr/>
          <w:p>
            <w:pPr>
              <w:pStyle w:val="Compact"/>
              <w:jc w:val="left"/>
            </w:pPr>
            <w:r>
              <w:t xml:space="preserve">4</w:t>
            </w:r>
          </w:p>
        </w:tc>
        <w:tc>
          <w:tcPr/>
          <w:p>
            <w:pPr>
              <w:pStyle w:val="Compact"/>
              <w:jc w:val="left"/>
            </w:pPr>
            <w:r>
              <w:t xml:space="preserve">1,1 %</w:t>
            </w:r>
          </w:p>
        </w:tc>
      </w:tr>
      <w:tr>
        <w:tc>
          <w:tcPr/>
          <w:p>
            <w:pPr>
              <w:pStyle w:val="Compact"/>
              <w:jc w:val="left"/>
            </w:pPr>
            <w:r>
              <w:t xml:space="preserve">Chirurgie des brûlés</w:t>
            </w:r>
          </w:p>
        </w:tc>
        <w:tc>
          <w:tcPr/>
          <w:p>
            <w:pPr>
              <w:pStyle w:val="Compact"/>
              <w:jc w:val="left"/>
            </w:pPr>
            <w:r>
              <w:t xml:space="preserve">2</w:t>
            </w:r>
          </w:p>
        </w:tc>
        <w:tc>
          <w:tcPr/>
          <w:p>
            <w:pPr>
              <w:pStyle w:val="Compact"/>
              <w:jc w:val="left"/>
            </w:pPr>
            <w:r>
              <w:t xml:space="preserve">0,5 %</w:t>
            </w:r>
          </w:p>
        </w:tc>
      </w:tr>
      <w:tr>
        <w:tc>
          <w:tcPr/>
          <w:p>
            <w:pPr>
              <w:pStyle w:val="Compact"/>
              <w:jc w:val="left"/>
            </w:pPr>
            <w:r>
              <w:t xml:space="preserve">ORL</w:t>
            </w:r>
          </w:p>
        </w:tc>
        <w:tc>
          <w:tcPr/>
          <w:p>
            <w:pPr>
              <w:pStyle w:val="Compact"/>
              <w:jc w:val="left"/>
            </w:pPr>
            <w:r>
              <w:t xml:space="preserve">1</w:t>
            </w:r>
          </w:p>
        </w:tc>
        <w:tc>
          <w:tcPr/>
          <w:p>
            <w:pPr>
              <w:pStyle w:val="Compact"/>
              <w:jc w:val="left"/>
            </w:pPr>
            <w:r>
              <w:t xml:space="preserve">0,3 %</w:t>
            </w:r>
          </w:p>
        </w:tc>
      </w:tr>
      <w:tr>
        <w:tc>
          <w:tcPr/>
          <w:p>
            <w:pPr>
              <w:pStyle w:val="Compact"/>
              <w:jc w:val="left"/>
            </w:pPr>
            <w:r>
              <w:t xml:space="preserve">Total</w:t>
            </w:r>
          </w:p>
        </w:tc>
        <w:tc>
          <w:tcPr/>
          <w:p>
            <w:pPr>
              <w:pStyle w:val="Compact"/>
              <w:jc w:val="left"/>
            </w:pPr>
            <w:r>
              <w:t xml:space="preserve">372</w:t>
            </w:r>
          </w:p>
        </w:tc>
        <w:tc>
          <w:tcPr/>
          <w:p>
            <w:pPr>
              <w:pStyle w:val="Compact"/>
              <w:jc w:val="left"/>
            </w:pPr>
            <w:r>
              <w:t xml:space="preserve">100,0 %</w:t>
            </w:r>
          </w:p>
        </w:tc>
      </w:tr>
    </w:tbl>
    <w:bookmarkEnd w:id="38"/>
    <w:bookmarkEnd w:id="39"/>
    <w:bookmarkStart w:id="40" w:name="programmation-des-patients-attendus"/>
    <w:p>
      <w:pPr>
        <w:pStyle w:val="Heading2"/>
      </w:pPr>
      <w:r>
        <w:t xml:space="preserve">3.3 Programmation des patients attendus</w:t>
      </w:r>
    </w:p>
    <w:p>
      <w:pPr>
        <w:pStyle w:val="TableCaption"/>
      </w:pPr>
      <w:r>
        <w:t xml:space="preserve">Programmation par date (planning initial)</w:t>
      </w:r>
    </w:p>
    <w:tbl>
      <w:tblPr>
        <w:tblStyle w:val="Table"/>
        <w:tblW w:type="auto" w:w="0"/>
        <w:tblLook w:firstRow="1" w:lastRow="0" w:firstColumn="0" w:lastColumn="0" w:noHBand="0" w:noVBand="0" w:val="0020"/>
        <w:tblCaption w:val="Programmation par date (planning initial)"/>
      </w:tblPr>
      <w:tblGrid>
        <w:gridCol w:w="3960"/>
        <w:gridCol w:w="3960"/>
      </w:tblGrid>
      <w:tr>
        <w:trPr>
          <w:tblHeader w:val="on"/>
        </w:trPr>
        <w:tc>
          <w:tcPr/>
          <w:p>
            <w:pPr>
              <w:pStyle w:val="Compact"/>
              <w:jc w:val="left"/>
            </w:pPr>
            <w:r>
              <w:t xml:space="preserve">date_rdv</w:t>
            </w:r>
          </w:p>
        </w:tc>
        <w:tc>
          <w:tcPr/>
          <w:p>
            <w:pPr>
              <w:pStyle w:val="Compact"/>
              <w:jc w:val="left"/>
            </w:pPr>
            <w:r>
              <w:t xml:space="preserve">Lignes programmées</w:t>
            </w:r>
          </w:p>
        </w:tc>
      </w:tr>
      <w:tr>
        <w:tc>
          <w:tcPr/>
          <w:p>
            <w:pPr>
              <w:pStyle w:val="Compact"/>
              <w:jc w:val="left"/>
            </w:pPr>
            <w:r>
              <w:t xml:space="preserve">2026-10-19</w:t>
            </w:r>
          </w:p>
        </w:tc>
        <w:tc>
          <w:tcPr/>
          <w:p>
            <w:pPr>
              <w:pStyle w:val="Compact"/>
              <w:jc w:val="left"/>
            </w:pPr>
            <w:r>
              <w:t xml:space="preserve">526</w:t>
            </w:r>
          </w:p>
        </w:tc>
      </w:tr>
      <w:tr>
        <w:tc>
          <w:tcPr/>
          <w:p>
            <w:pPr>
              <w:pStyle w:val="Compact"/>
              <w:jc w:val="left"/>
            </w:pPr>
            <w:r>
              <w:t xml:space="preserve">2026-10-16</w:t>
            </w:r>
          </w:p>
        </w:tc>
        <w:tc>
          <w:tcPr/>
          <w:p>
            <w:pPr>
              <w:pStyle w:val="Compact"/>
              <w:jc w:val="left"/>
            </w:pPr>
            <w:r>
              <w:t xml:space="preserve">519</w:t>
            </w:r>
          </w:p>
        </w:tc>
      </w:tr>
      <w:tr>
        <w:tc>
          <w:tcPr/>
          <w:p>
            <w:pPr>
              <w:pStyle w:val="Compact"/>
              <w:jc w:val="left"/>
            </w:pPr>
            <w:r>
              <w:t xml:space="preserve">2026-10-15</w:t>
            </w:r>
          </w:p>
        </w:tc>
        <w:tc>
          <w:tcPr/>
          <w:p>
            <w:pPr>
              <w:pStyle w:val="Compact"/>
              <w:jc w:val="left"/>
            </w:pPr>
            <w:r>
              <w:t xml:space="preserve">518</w:t>
            </w:r>
          </w:p>
        </w:tc>
      </w:tr>
      <w:tr>
        <w:tc>
          <w:tcPr/>
          <w:p>
            <w:pPr>
              <w:pStyle w:val="Compact"/>
              <w:jc w:val="left"/>
            </w:pPr>
            <w:r>
              <w:t xml:space="preserve">2026-10-17</w:t>
            </w:r>
          </w:p>
        </w:tc>
        <w:tc>
          <w:tcPr/>
          <w:p>
            <w:pPr>
              <w:pStyle w:val="Compact"/>
              <w:jc w:val="left"/>
            </w:pPr>
            <w:r>
              <w:t xml:space="preserve">515</w:t>
            </w:r>
          </w:p>
        </w:tc>
      </w:tr>
      <w:tr>
        <w:tc>
          <w:tcPr/>
          <w:p>
            <w:pPr>
              <w:pStyle w:val="Compact"/>
              <w:jc w:val="left"/>
            </w:pPr>
            <w:r>
              <w:t xml:space="preserve">2026-10-18</w:t>
            </w:r>
          </w:p>
        </w:tc>
        <w:tc>
          <w:tcPr/>
          <w:p>
            <w:pPr>
              <w:pStyle w:val="Compact"/>
              <w:jc w:val="left"/>
            </w:pPr>
            <w:r>
              <w:t xml:space="preserve">511</w:t>
            </w:r>
          </w:p>
        </w:tc>
      </w:tr>
      <w:tr>
        <w:tc>
          <w:tcPr/>
          <w:p>
            <w:pPr>
              <w:pStyle w:val="Compact"/>
              <w:jc w:val="left"/>
            </w:pPr>
            <w:r>
              <w:t xml:space="preserve">2026-10-20</w:t>
            </w:r>
          </w:p>
        </w:tc>
        <w:tc>
          <w:tcPr/>
          <w:p>
            <w:pPr>
              <w:pStyle w:val="Compact"/>
              <w:jc w:val="left"/>
            </w:pPr>
            <w:r>
              <w:t xml:space="preserve">185</w:t>
            </w:r>
          </w:p>
        </w:tc>
      </w:tr>
      <w:tr>
        <w:tc>
          <w:tcPr/>
          <w:p>
            <w:pPr>
              <w:pStyle w:val="Compact"/>
              <w:jc w:val="left"/>
            </w:pPr>
            <w:r>
              <w:t xml:space="preserve">Total</w:t>
            </w:r>
          </w:p>
        </w:tc>
        <w:tc>
          <w:tcPr/>
          <w:p>
            <w:pPr>
              <w:pStyle w:val="Compact"/>
              <w:jc w:val="left"/>
            </w:pPr>
            <w:r>
              <w:t xml:space="preserve">2 774</w:t>
            </w:r>
          </w:p>
        </w:tc>
      </w:tr>
    </w:tbl>
    <w:bookmarkEnd w:id="40"/>
    <w:bookmarkEnd w:id="41"/>
    <w:bookmarkStart w:id="45" w:name="bilan-postes-de-triage"/>
    <w:p>
      <w:pPr>
        <w:pStyle w:val="Heading1"/>
      </w:pPr>
      <w:r>
        <w:t xml:space="preserve">4. Bilan postes de triage</w:t>
      </w:r>
    </w:p>
    <w:p>
      <w:pPr>
        <w:pStyle w:val="FirstParagraph"/>
      </w:pPr>
      <w:r>
        <w:t xml:space="preserve">Les effectifs ci-dessous correspondent aux</w:t>
      </w:r>
      <w:r>
        <w:t xml:space="preserve"> </w:t>
      </w:r>
      <w:r>
        <w:rPr>
          <w:b/>
          <w:bCs/>
        </w:rPr>
        <w:t xml:space="preserve">patients enregistrés aux postes de triage</w:t>
      </w:r>
      <w:r>
        <w:t xml:space="preserve">, d’après le point de situation de la mission HARMONIE 2026 arrêté au</w:t>
      </w:r>
      <w:r>
        <w:t xml:space="preserve"> </w:t>
      </w:r>
      <w:r>
        <w:rPr>
          <w:b/>
          <w:bCs/>
        </w:rPr>
        <w:t xml:space="preserve">20 octobre 2026</w:t>
      </w:r>
      <w:r>
        <w:t xml:space="preserve">. Ils ne doivent pas être assimilés automatiquement à des patients uniques ou à des consultations médicales effectivement réalisées.</w:t>
      </w:r>
    </w:p>
    <w:p>
      <w:pPr>
        <w:pStyle w:val="TableCaption"/>
      </w:pPr>
      <w:r>
        <w:t xml:space="preserve">Patients reçus aux postes de triage, du 15 au 20 octobre 2026</w:t>
      </w:r>
    </w:p>
    <w:tbl>
      <w:tblPr>
        <w:tblStyle w:val="Table"/>
        <w:tblW w:type="auto" w:w="0"/>
        <w:tblLook w:firstRow="1" w:lastRow="0" w:firstColumn="0" w:lastColumn="0" w:noHBand="0" w:noVBand="0" w:val="0020"/>
        <w:tblCaption w:val="Patients reçus aux postes de triage, du 15 au 20 octobre 2026"/>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Patients reçus</w:t>
            </w:r>
          </w:p>
        </w:tc>
        <w:tc>
          <w:tcPr/>
          <w:p>
            <w:pPr>
              <w:pStyle w:val="Compact"/>
              <w:jc w:val="left"/>
            </w:pPr>
            <w:r>
              <w:t xml:space="preserve">Pourcentage (%)</w:t>
            </w:r>
          </w:p>
        </w:tc>
      </w:tr>
      <w:tr>
        <w:tc>
          <w:tcPr/>
          <w:p>
            <w:pPr>
              <w:pStyle w:val="Compact"/>
              <w:jc w:val="left"/>
            </w:pPr>
            <w:r>
              <w:t xml:space="preserve">15/10/2026</w:t>
            </w:r>
          </w:p>
        </w:tc>
        <w:tc>
          <w:tcPr/>
          <w:p>
            <w:pPr>
              <w:pStyle w:val="Compact"/>
              <w:jc w:val="left"/>
            </w:pPr>
            <w:r>
              <w:t xml:space="preserve">319</w:t>
            </w:r>
          </w:p>
        </w:tc>
        <w:tc>
          <w:tcPr/>
          <w:p>
            <w:pPr>
              <w:pStyle w:val="Compact"/>
              <w:jc w:val="left"/>
            </w:pPr>
            <w:r>
              <w:t xml:space="preserve">7,0 %</w:t>
            </w:r>
          </w:p>
        </w:tc>
      </w:tr>
      <w:tr>
        <w:tc>
          <w:tcPr/>
          <w:p>
            <w:pPr>
              <w:pStyle w:val="Compact"/>
              <w:jc w:val="left"/>
            </w:pPr>
            <w:r>
              <w:t xml:space="preserve">16/10/2026</w:t>
            </w:r>
          </w:p>
        </w:tc>
        <w:tc>
          <w:tcPr/>
          <w:p>
            <w:pPr>
              <w:pStyle w:val="Compact"/>
              <w:jc w:val="left"/>
            </w:pPr>
            <w:r>
              <w:t xml:space="preserve">604</w:t>
            </w:r>
          </w:p>
        </w:tc>
        <w:tc>
          <w:tcPr/>
          <w:p>
            <w:pPr>
              <w:pStyle w:val="Compact"/>
              <w:jc w:val="left"/>
            </w:pPr>
            <w:r>
              <w:t xml:space="preserve">13,3 %</w:t>
            </w:r>
          </w:p>
        </w:tc>
      </w:tr>
      <w:tr>
        <w:tc>
          <w:tcPr/>
          <w:p>
            <w:pPr>
              <w:pStyle w:val="Compact"/>
              <w:jc w:val="left"/>
            </w:pPr>
            <w:r>
              <w:t xml:space="preserve">17/10/2026</w:t>
            </w:r>
          </w:p>
        </w:tc>
        <w:tc>
          <w:tcPr/>
          <w:p>
            <w:pPr>
              <w:pStyle w:val="Compact"/>
              <w:jc w:val="left"/>
            </w:pPr>
            <w:r>
              <w:t xml:space="preserve">1 117</w:t>
            </w:r>
          </w:p>
        </w:tc>
        <w:tc>
          <w:tcPr/>
          <w:p>
            <w:pPr>
              <w:pStyle w:val="Compact"/>
              <w:jc w:val="left"/>
            </w:pPr>
            <w:r>
              <w:t xml:space="preserve">24,6 %</w:t>
            </w:r>
          </w:p>
        </w:tc>
      </w:tr>
      <w:tr>
        <w:tc>
          <w:tcPr/>
          <w:p>
            <w:pPr>
              <w:pStyle w:val="Compact"/>
              <w:jc w:val="left"/>
            </w:pPr>
            <w:r>
              <w:t xml:space="preserve">18/10/2026</w:t>
            </w:r>
          </w:p>
        </w:tc>
        <w:tc>
          <w:tcPr/>
          <w:p>
            <w:pPr>
              <w:pStyle w:val="Compact"/>
              <w:jc w:val="left"/>
            </w:pPr>
            <w:r>
              <w:t xml:space="preserve">934</w:t>
            </w:r>
          </w:p>
        </w:tc>
        <w:tc>
          <w:tcPr/>
          <w:p>
            <w:pPr>
              <w:pStyle w:val="Compact"/>
              <w:jc w:val="left"/>
            </w:pPr>
            <w:r>
              <w:t xml:space="preserve">20,6 %</w:t>
            </w:r>
          </w:p>
        </w:tc>
      </w:tr>
      <w:tr>
        <w:tc>
          <w:tcPr/>
          <w:p>
            <w:pPr>
              <w:pStyle w:val="Compact"/>
              <w:jc w:val="left"/>
            </w:pPr>
            <w:r>
              <w:t xml:space="preserve">19/10/2026</w:t>
            </w:r>
          </w:p>
        </w:tc>
        <w:tc>
          <w:tcPr/>
          <w:p>
            <w:pPr>
              <w:pStyle w:val="Compact"/>
              <w:jc w:val="left"/>
            </w:pPr>
            <w:r>
              <w:t xml:space="preserve">1 051</w:t>
            </w:r>
          </w:p>
        </w:tc>
        <w:tc>
          <w:tcPr/>
          <w:p>
            <w:pPr>
              <w:pStyle w:val="Compact"/>
              <w:jc w:val="left"/>
            </w:pPr>
            <w:r>
              <w:t xml:space="preserve">23,2 %</w:t>
            </w:r>
          </w:p>
        </w:tc>
      </w:tr>
      <w:tr>
        <w:tc>
          <w:tcPr/>
          <w:p>
            <w:pPr>
              <w:pStyle w:val="Compact"/>
              <w:jc w:val="left"/>
            </w:pPr>
            <w:r>
              <w:t xml:space="preserve">20/10/2026</w:t>
            </w:r>
          </w:p>
        </w:tc>
        <w:tc>
          <w:tcPr/>
          <w:p>
            <w:pPr>
              <w:pStyle w:val="Compact"/>
              <w:jc w:val="left"/>
            </w:pPr>
            <w:r>
              <w:t xml:space="preserve">512</w:t>
            </w:r>
          </w:p>
        </w:tc>
        <w:tc>
          <w:tcPr/>
          <w:p>
            <w:pPr>
              <w:pStyle w:val="Compact"/>
              <w:jc w:val="left"/>
            </w:pPr>
            <w:r>
              <w:t xml:space="preserve">11,3 %</w:t>
            </w:r>
          </w:p>
        </w:tc>
      </w:tr>
      <w:tr>
        <w:tc>
          <w:tcPr/>
          <w:p>
            <w:pPr>
              <w:pStyle w:val="Compact"/>
              <w:jc w:val="left"/>
            </w:pPr>
            <w:r>
              <w:t xml:space="preserve">Total</w:t>
            </w:r>
          </w:p>
        </w:tc>
        <w:tc>
          <w:tcPr/>
          <w:p>
            <w:pPr>
              <w:pStyle w:val="Compact"/>
              <w:jc w:val="left"/>
            </w:pPr>
            <w:r>
              <w:t xml:space="preserve">4 537</w:t>
            </w:r>
          </w:p>
        </w:tc>
        <w:tc>
          <w:tcPr/>
          <w:p>
            <w:pPr>
              <w:pStyle w:val="Compact"/>
              <w:jc w:val="left"/>
            </w:pPr>
            <w:r>
              <w:t xml:space="preserve">100,0 %</w:t>
            </w:r>
          </w:p>
        </w:tc>
      </w:tr>
    </w:tbl>
    <w:p>
      <w:pPr>
        <w:pStyle w:val="BodyText"/>
      </w:pPr>
      <w:r>
        <w:t xml:space="preserve">Au total,</w:t>
      </w:r>
      <w:r>
        <w:t xml:space="preserve"> </w:t>
      </w:r>
      <w:r>
        <w:rPr>
          <w:b/>
          <w:bCs/>
        </w:rPr>
        <w:t xml:space="preserve">4 537 enregistrements</w:t>
      </w:r>
      <w:r>
        <w:t xml:space="preserve"> </w:t>
      </w:r>
      <w:r>
        <w:t xml:space="preserve">ont été comptabilisés aux postes de triage sur la période considérée. La fréquentation maximale a été observée le</w:t>
      </w:r>
      <w:r>
        <w:t xml:space="preserve"> </w:t>
      </w:r>
      <w:r>
        <w:rPr>
          <w:b/>
          <w:bCs/>
        </w:rPr>
        <w:t xml:space="preserve">17/10/2026</w:t>
      </w:r>
      <w:r>
        <w:t xml:space="preserve"> </w:t>
      </w:r>
      <w:r>
        <w:t xml:space="preserve">(1 117 enregistrements, soit 24,6 % du total).**</w:t>
      </w:r>
    </w:p>
    <w:p>
      <w:pPr>
        <w:pStyle w:val="BodyText"/>
      </w:pPr>
      <w:r>
        <w:drawing>
          <wp:inline>
            <wp:extent cx="5334000" cy="4000500"/>
            <wp:effectExtent b="0" l="0" r="0" t="0"/>
            <wp:docPr descr="" title="" id="43" name="Picture"/>
            <a:graphic>
              <a:graphicData uri="http://schemas.openxmlformats.org/drawingml/2006/picture">
                <pic:pic>
                  <pic:nvPicPr>
                    <pic:cNvPr descr="Rapport_Global_Harmonie_2026_files/figure-docx/triage-1.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bookmarkEnd w:id="45"/>
    <w:bookmarkStart w:id="67" w:name="bilan-équipe-médicale-chinoise"/>
    <w:p>
      <w:pPr>
        <w:pStyle w:val="Heading1"/>
      </w:pPr>
      <w:r>
        <w:t xml:space="preserve">5. Bilan équipe médicale chinoise</w:t>
      </w:r>
    </w:p>
    <w:p>
      <w:pPr>
        <w:pStyle w:val="FirstParagraph"/>
      </w:pPr>
      <w:r>
        <w:t xml:space="preserve">Le caractère agrégé des données d’activité ne permet pas d’estimer la distribution des patients effectivement pris en charge selon le sexe, l’âge ou la catégorie. Une analyse sociodémographique nécessiterait les données individuelles correspondantes. Ces données n’ont pas été communiquées par la partie chinoise.</w:t>
      </w:r>
    </w:p>
    <w:p>
      <w:pPr>
        <w:pStyle w:val="TableCaption"/>
      </w:pPr>
      <w:r>
        <w:t xml:space="preserve">Totaux des activités déclarées par la mission chinoise</w:t>
      </w:r>
    </w:p>
    <w:tbl>
      <w:tblPr>
        <w:tblStyle w:val="Table"/>
        <w:tblW w:type="auto" w:w="0"/>
        <w:tblLook w:firstRow="1" w:lastRow="0" w:firstColumn="0" w:lastColumn="0" w:noHBand="0" w:noVBand="0" w:val="0020"/>
        <w:tblCaption w:val="Totaux des activités déclarées par la mission chinoise"/>
      </w:tblPr>
      <w:tblGrid>
        <w:gridCol w:w="3960"/>
        <w:gridCol w:w="3960"/>
      </w:tblGrid>
      <w:tr>
        <w:trPr>
          <w:tblHeader w:val="on"/>
        </w:trPr>
        <w:tc>
          <w:tcPr/>
          <w:p>
            <w:pPr>
              <w:pStyle w:val="Compact"/>
              <w:jc w:val="left"/>
            </w:pPr>
            <w:r>
              <w:t xml:space="preserve">Indicateur</w:t>
            </w:r>
          </w:p>
        </w:tc>
        <w:tc>
          <w:tcPr/>
          <w:p>
            <w:pPr>
              <w:pStyle w:val="Compact"/>
              <w:jc w:val="left"/>
            </w:pPr>
            <w:r>
              <w:t xml:space="preserve">Total</w:t>
            </w:r>
          </w:p>
        </w:tc>
      </w:tr>
      <w:tr>
        <w:tc>
          <w:tcPr/>
          <w:p>
            <w:pPr>
              <w:pStyle w:val="Compact"/>
              <w:jc w:val="left"/>
            </w:pPr>
            <w:r>
              <w:t xml:space="preserve">Consultations total</w:t>
            </w:r>
          </w:p>
        </w:tc>
        <w:tc>
          <w:tcPr/>
          <w:p>
            <w:pPr>
              <w:pStyle w:val="Compact"/>
              <w:jc w:val="left"/>
            </w:pPr>
            <w:r>
              <w:t xml:space="preserve">7 566</w:t>
            </w:r>
          </w:p>
        </w:tc>
      </w:tr>
      <w:tr>
        <w:tc>
          <w:tcPr/>
          <w:p>
            <w:pPr>
              <w:pStyle w:val="Compact"/>
              <w:jc w:val="left"/>
            </w:pPr>
            <w:r>
              <w:t xml:space="preserve">Bilans santé total</w:t>
            </w:r>
          </w:p>
        </w:tc>
        <w:tc>
          <w:tcPr/>
          <w:p>
            <w:pPr>
              <w:pStyle w:val="Compact"/>
              <w:jc w:val="left"/>
            </w:pPr>
            <w:r>
              <w:t xml:space="preserve">68</w:t>
            </w:r>
          </w:p>
        </w:tc>
      </w:tr>
      <w:tr>
        <w:tc>
          <w:tcPr/>
          <w:p>
            <w:pPr>
              <w:pStyle w:val="Compact"/>
              <w:jc w:val="left"/>
            </w:pPr>
            <w:r>
              <w:t xml:space="preserve">Bilans santé VIP chinois</w:t>
            </w:r>
          </w:p>
        </w:tc>
        <w:tc>
          <w:tcPr/>
          <w:p>
            <w:pPr>
              <w:pStyle w:val="Compact"/>
              <w:jc w:val="left"/>
            </w:pPr>
            <w:r>
              <w:t xml:space="preserve">22</w:t>
            </w:r>
          </w:p>
        </w:tc>
      </w:tr>
      <w:tr>
        <w:tc>
          <w:tcPr/>
          <w:p>
            <w:pPr>
              <w:pStyle w:val="Compact"/>
              <w:jc w:val="left"/>
            </w:pPr>
            <w:r>
              <w:t xml:space="preserve">Bilans santé VIP ivoiriens</w:t>
            </w:r>
          </w:p>
        </w:tc>
        <w:tc>
          <w:tcPr/>
          <w:p>
            <w:pPr>
              <w:pStyle w:val="Compact"/>
              <w:jc w:val="left"/>
            </w:pPr>
            <w:r>
              <w:t xml:space="preserve">46</w:t>
            </w:r>
          </w:p>
        </w:tc>
      </w:tr>
      <w:tr>
        <w:tc>
          <w:tcPr/>
          <w:p>
            <w:pPr>
              <w:pStyle w:val="Compact"/>
              <w:jc w:val="left"/>
            </w:pPr>
            <w:r>
              <w:t xml:space="preserve">Hospitalisations entrées</w:t>
            </w:r>
          </w:p>
        </w:tc>
        <w:tc>
          <w:tcPr/>
          <w:p>
            <w:pPr>
              <w:pStyle w:val="Compact"/>
              <w:jc w:val="left"/>
            </w:pPr>
            <w:r>
              <w:t xml:space="preserve">23</w:t>
            </w:r>
          </w:p>
        </w:tc>
      </w:tr>
      <w:tr>
        <w:tc>
          <w:tcPr/>
          <w:p>
            <w:pPr>
              <w:pStyle w:val="Compact"/>
              <w:jc w:val="left"/>
            </w:pPr>
            <w:r>
              <w:t xml:space="preserve">Hospitalisations sorties</w:t>
            </w:r>
          </w:p>
        </w:tc>
        <w:tc>
          <w:tcPr/>
          <w:p>
            <w:pPr>
              <w:pStyle w:val="Compact"/>
              <w:jc w:val="left"/>
            </w:pPr>
            <w:r>
              <w:t xml:space="preserve">23</w:t>
            </w:r>
          </w:p>
        </w:tc>
      </w:tr>
      <w:tr>
        <w:tc>
          <w:tcPr/>
          <w:p>
            <w:pPr>
              <w:pStyle w:val="Compact"/>
              <w:jc w:val="left"/>
            </w:pPr>
            <w:r>
              <w:t xml:space="preserve">Patients hospitalisés</w:t>
            </w:r>
          </w:p>
        </w:tc>
        <w:tc>
          <w:tcPr/>
          <w:p>
            <w:pPr>
              <w:pStyle w:val="Compact"/>
              <w:jc w:val="left"/>
            </w:pPr>
            <w:r>
              <w:t xml:space="preserve">17</w:t>
            </w:r>
          </w:p>
        </w:tc>
      </w:tr>
      <w:tr>
        <w:tc>
          <w:tcPr/>
          <w:p>
            <w:pPr>
              <w:pStyle w:val="Compact"/>
              <w:jc w:val="left"/>
            </w:pPr>
            <w:r>
              <w:t xml:space="preserve">Chirurgie total</w:t>
            </w:r>
          </w:p>
        </w:tc>
        <w:tc>
          <w:tcPr/>
          <w:p>
            <w:pPr>
              <w:pStyle w:val="Compact"/>
              <w:jc w:val="left"/>
            </w:pPr>
            <w:r>
              <w:t xml:space="preserve">38</w:t>
            </w:r>
          </w:p>
        </w:tc>
      </w:tr>
      <w:tr>
        <w:tc>
          <w:tcPr/>
          <w:p>
            <w:pPr>
              <w:pStyle w:val="Compact"/>
              <w:jc w:val="left"/>
            </w:pPr>
            <w:r>
              <w:t xml:space="preserve">Chirurgie ambulatoire</w:t>
            </w:r>
          </w:p>
        </w:tc>
        <w:tc>
          <w:tcPr/>
          <w:p>
            <w:pPr>
              <w:pStyle w:val="Compact"/>
              <w:jc w:val="left"/>
            </w:pPr>
            <w:r>
              <w:t xml:space="preserve">16</w:t>
            </w:r>
          </w:p>
        </w:tc>
      </w:tr>
      <w:tr>
        <w:tc>
          <w:tcPr/>
          <w:p>
            <w:pPr>
              <w:pStyle w:val="Compact"/>
              <w:jc w:val="left"/>
            </w:pPr>
            <w:r>
              <w:t xml:space="preserve">Chirurgie avec hospitalisation</w:t>
            </w:r>
          </w:p>
        </w:tc>
        <w:tc>
          <w:tcPr/>
          <w:p>
            <w:pPr>
              <w:pStyle w:val="Compact"/>
              <w:jc w:val="left"/>
            </w:pPr>
            <w:r>
              <w:t xml:space="preserve">22</w:t>
            </w:r>
          </w:p>
        </w:tc>
      </w:tr>
      <w:tr>
        <w:tc>
          <w:tcPr/>
          <w:p>
            <w:pPr>
              <w:pStyle w:val="Compact"/>
              <w:jc w:val="left"/>
            </w:pPr>
            <w:r>
              <w:t xml:space="preserve">Consultations à bord</w:t>
            </w:r>
          </w:p>
        </w:tc>
        <w:tc>
          <w:tcPr/>
          <w:p>
            <w:pPr>
              <w:pStyle w:val="Compact"/>
              <w:jc w:val="left"/>
            </w:pPr>
            <w:r>
              <w:t xml:space="preserve">6 958</w:t>
            </w:r>
          </w:p>
        </w:tc>
      </w:tr>
      <w:tr>
        <w:tc>
          <w:tcPr/>
          <w:p>
            <w:pPr>
              <w:pStyle w:val="Compact"/>
              <w:jc w:val="left"/>
            </w:pPr>
            <w:r>
              <w:t xml:space="preserve">Examens total</w:t>
            </w:r>
          </w:p>
        </w:tc>
        <w:tc>
          <w:tcPr/>
          <w:p>
            <w:pPr>
              <w:pStyle w:val="Compact"/>
              <w:jc w:val="left"/>
            </w:pPr>
            <w:r>
              <w:t xml:space="preserve">2 738</w:t>
            </w:r>
          </w:p>
        </w:tc>
      </w:tr>
      <w:tr>
        <w:tc>
          <w:tcPr/>
          <w:p>
            <w:pPr>
              <w:pStyle w:val="Compact"/>
              <w:jc w:val="left"/>
            </w:pPr>
            <w:r>
              <w:t xml:space="preserve">CT</w:t>
            </w:r>
          </w:p>
        </w:tc>
        <w:tc>
          <w:tcPr/>
          <w:p>
            <w:pPr>
              <w:pStyle w:val="Compact"/>
              <w:jc w:val="left"/>
            </w:pPr>
            <w:r>
              <w:t xml:space="preserve">566</w:t>
            </w:r>
          </w:p>
        </w:tc>
      </w:tr>
      <w:tr>
        <w:tc>
          <w:tcPr/>
          <w:p>
            <w:pPr>
              <w:pStyle w:val="Compact"/>
              <w:jc w:val="left"/>
            </w:pPr>
            <w:r>
              <w:t xml:space="preserve">DR</w:t>
            </w:r>
          </w:p>
        </w:tc>
        <w:tc>
          <w:tcPr/>
          <w:p>
            <w:pPr>
              <w:pStyle w:val="Compact"/>
              <w:jc w:val="left"/>
            </w:pPr>
            <w:r>
              <w:t xml:space="preserve">207</w:t>
            </w:r>
          </w:p>
        </w:tc>
      </w:tr>
      <w:tr>
        <w:tc>
          <w:tcPr/>
          <w:p>
            <w:pPr>
              <w:pStyle w:val="Compact"/>
              <w:jc w:val="left"/>
            </w:pPr>
            <w:r>
              <w:t xml:space="preserve">Échographie</w:t>
            </w:r>
          </w:p>
        </w:tc>
        <w:tc>
          <w:tcPr/>
          <w:p>
            <w:pPr>
              <w:pStyle w:val="Compact"/>
              <w:jc w:val="left"/>
            </w:pPr>
            <w:r>
              <w:t xml:space="preserve">709</w:t>
            </w:r>
          </w:p>
        </w:tc>
      </w:tr>
      <w:tr>
        <w:tc>
          <w:tcPr/>
          <w:p>
            <w:pPr>
              <w:pStyle w:val="Compact"/>
              <w:jc w:val="left"/>
            </w:pPr>
            <w:r>
              <w:t xml:space="preserve">ECG</w:t>
            </w:r>
          </w:p>
        </w:tc>
        <w:tc>
          <w:tcPr/>
          <w:p>
            <w:pPr>
              <w:pStyle w:val="Compact"/>
              <w:jc w:val="left"/>
            </w:pPr>
            <w:r>
              <w:t xml:space="preserve">252</w:t>
            </w:r>
          </w:p>
        </w:tc>
      </w:tr>
      <w:tr>
        <w:tc>
          <w:tcPr/>
          <w:p>
            <w:pPr>
              <w:pStyle w:val="Compact"/>
              <w:jc w:val="left"/>
            </w:pPr>
            <w:r>
              <w:t xml:space="preserve">Analyses laboratoire</w:t>
            </w:r>
          </w:p>
        </w:tc>
        <w:tc>
          <w:tcPr/>
          <w:p>
            <w:pPr>
              <w:pStyle w:val="Compact"/>
              <w:jc w:val="left"/>
            </w:pPr>
            <w:r>
              <w:t xml:space="preserve">990</w:t>
            </w:r>
          </w:p>
        </w:tc>
      </w:tr>
      <w:tr>
        <w:tc>
          <w:tcPr/>
          <w:p>
            <w:pPr>
              <w:pStyle w:val="Compact"/>
              <w:jc w:val="left"/>
            </w:pPr>
            <w:r>
              <w:t xml:space="preserve">Anatomopathologie</w:t>
            </w:r>
          </w:p>
        </w:tc>
        <w:tc>
          <w:tcPr/>
          <w:p>
            <w:pPr>
              <w:pStyle w:val="Compact"/>
              <w:jc w:val="left"/>
            </w:pPr>
            <w:r>
              <w:t xml:space="preserve">14</w:t>
            </w:r>
          </w:p>
        </w:tc>
      </w:tr>
      <w:tr>
        <w:tc>
          <w:tcPr/>
          <w:p>
            <w:pPr>
              <w:pStyle w:val="Compact"/>
              <w:jc w:val="left"/>
            </w:pPr>
            <w:r>
              <w:t xml:space="preserve">Endoscopie digestive</w:t>
            </w:r>
          </w:p>
        </w:tc>
        <w:tc>
          <w:tcPr/>
          <w:p>
            <w:pPr>
              <w:pStyle w:val="Compact"/>
              <w:jc w:val="left"/>
            </w:pPr>
            <w:r>
              <w:t xml:space="preserve">10</w:t>
            </w:r>
          </w:p>
        </w:tc>
      </w:tr>
      <w:tr>
        <w:tc>
          <w:tcPr/>
          <w:p>
            <w:pPr>
              <w:pStyle w:val="Compact"/>
              <w:jc w:val="left"/>
            </w:pPr>
            <w:r>
              <w:t xml:space="preserve">Actes hors navire</w:t>
            </w:r>
          </w:p>
        </w:tc>
        <w:tc>
          <w:tcPr/>
          <w:p>
            <w:pPr>
              <w:pStyle w:val="Compact"/>
              <w:jc w:val="left"/>
            </w:pPr>
            <w:r>
              <w:t xml:space="preserve">540</w:t>
            </w:r>
          </w:p>
        </w:tc>
      </w:tr>
      <w:tr>
        <w:tc>
          <w:tcPr/>
          <w:p>
            <w:pPr>
              <w:pStyle w:val="Compact"/>
              <w:jc w:val="left"/>
            </w:pPr>
            <w:r>
              <w:t xml:space="preserve">Ordonnances</w:t>
            </w:r>
          </w:p>
        </w:tc>
        <w:tc>
          <w:tcPr/>
          <w:p>
            <w:pPr>
              <w:pStyle w:val="Compact"/>
              <w:jc w:val="left"/>
            </w:pPr>
            <w:r>
              <w:t xml:space="preserve">4 964</w:t>
            </w:r>
          </w:p>
        </w:tc>
      </w:tr>
      <w:tr>
        <w:tc>
          <w:tcPr/>
          <w:p>
            <w:pPr>
              <w:pStyle w:val="Compact"/>
              <w:jc w:val="left"/>
            </w:pPr>
            <w:r>
              <w:t xml:space="preserve">Médicaments délivrés (boîtes)</w:t>
            </w:r>
          </w:p>
        </w:tc>
        <w:tc>
          <w:tcPr/>
          <w:p>
            <w:pPr>
              <w:pStyle w:val="Compact"/>
              <w:jc w:val="left"/>
            </w:pPr>
            <w:r>
              <w:t xml:space="preserve">22 087</w:t>
            </w:r>
          </w:p>
        </w:tc>
      </w:tr>
    </w:tbl>
    <w:p>
      <w:pPr>
        <w:pStyle w:val="BodyText"/>
      </w:pPr>
      <w:r>
        <w:drawing>
          <wp:inline>
            <wp:extent cx="5334000" cy="4000500"/>
            <wp:effectExtent b="0" l="0" r="0" t="0"/>
            <wp:docPr descr="" title="" id="47" name="Picture"/>
            <a:graphic>
              <a:graphicData uri="http://schemas.openxmlformats.org/drawingml/2006/picture">
                <pic:pic>
                  <pic:nvPicPr>
                    <pic:cNvPr descr="Rapport_Global_Harmonie_2026_files/figure-docx/bilan-1.png" id="48" name="Picture"/>
                    <pic:cNvPicPr>
                      <a:picLocks noChangeArrowheads="1" noChangeAspect="1"/>
                    </pic:cNvPicPr>
                  </pic:nvPicPr>
                  <pic:blipFill>
                    <a:blip r:embed="rId4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50" name="Picture"/>
            <a:graphic>
              <a:graphicData uri="http://schemas.openxmlformats.org/drawingml/2006/picture">
                <pic:pic>
                  <pic:nvPicPr>
                    <pic:cNvPr descr="Rapport_Global_Harmonie_2026_files/figure-docx/bilan-2.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53" name="Picture"/>
            <a:graphic>
              <a:graphicData uri="http://schemas.openxmlformats.org/drawingml/2006/picture">
                <pic:pic>
                  <pic:nvPicPr>
                    <pic:cNvPr descr="Rapport_Global_Harmonie_2026_files/figure-docx/bilan-3.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56" name="Picture"/>
            <a:graphic>
              <a:graphicData uri="http://schemas.openxmlformats.org/drawingml/2006/picture">
                <pic:pic>
                  <pic:nvPicPr>
                    <pic:cNvPr descr="Rapport_Global_Harmonie_2026_files/figure-docx/bilan-4.png" id="57" name="Picture"/>
                    <pic:cNvPicPr>
                      <a:picLocks noChangeArrowheads="1" noChangeAspect="1"/>
                    </pic:cNvPicPr>
                  </pic:nvPicPr>
                  <pic:blipFill>
                    <a:blip r:embed="rId5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59" name="Picture"/>
            <a:graphic>
              <a:graphicData uri="http://schemas.openxmlformats.org/drawingml/2006/picture">
                <pic:pic>
                  <pic:nvPicPr>
                    <pic:cNvPr descr="Rapport_Global_Harmonie_2026_files/figure-docx/bilan-5.png" id="6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62" name="Picture"/>
            <a:graphic>
              <a:graphicData uri="http://schemas.openxmlformats.org/drawingml/2006/picture">
                <pic:pic>
                  <pic:nvPicPr>
                    <pic:cNvPr descr="Rapport_Global_Harmonie_2026_files/figure-docx/bilan-6.png" id="63" name="Picture"/>
                    <pic:cNvPicPr>
                      <a:picLocks noChangeArrowheads="1" noChangeAspect="1"/>
                    </pic:cNvPicPr>
                  </pic:nvPicPr>
                  <pic:blipFill>
                    <a:blip r:embed="rId6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65" name="Picture"/>
            <a:graphic>
              <a:graphicData uri="http://schemas.openxmlformats.org/drawingml/2006/picture">
                <pic:pic>
                  <pic:nvPicPr>
                    <pic:cNvPr descr="Rapport_Global_Harmonie_2026_files/figure-docx/bilan-7.png" id="66" name="Picture"/>
                    <pic:cNvPicPr>
                      <a:picLocks noChangeArrowheads="1" noChangeAspect="1"/>
                    </pic:cNvPicPr>
                  </pic:nvPicPr>
                  <pic:blipFill>
                    <a:blip r:embed="rId6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Selon les données agrégées déclarées par l’équipe médicale chinoise,</w:t>
      </w:r>
      <w:r>
        <w:t xml:space="preserve"> </w:t>
      </w:r>
      <w:r>
        <w:rPr>
          <w:b/>
          <w:bCs/>
        </w:rPr>
        <w:t xml:space="preserve">7 566 consultations</w:t>
      </w:r>
      <w:r>
        <w:t xml:space="preserve"> </w:t>
      </w:r>
      <w:r>
        <w:t xml:space="preserve">et</w:t>
      </w:r>
      <w:r>
        <w:t xml:space="preserve"> </w:t>
      </w:r>
      <w:r>
        <w:rPr>
          <w:b/>
          <w:bCs/>
        </w:rPr>
        <w:t xml:space="preserve">38 interventions chirurgicales</w:t>
      </w:r>
      <w:r>
        <w:t xml:space="preserve"> </w:t>
      </w:r>
      <w:r>
        <w:t xml:space="preserve">ont été réalisées. Ces indicateurs quantifient l’activité médicale et ne permettent pas d’estimer directement le nombre de personnes distinctes prises en charge.</w:t>
      </w:r>
    </w:p>
    <w:bookmarkEnd w:id="67"/>
    <w:bookmarkStart w:id="71" w:name="bilan-comparatif"/>
    <w:p>
      <w:pPr>
        <w:pStyle w:val="Heading1"/>
      </w:pPr>
      <w:r>
        <w:t xml:space="preserve">6. Bilan comparatif</w:t>
      </w:r>
    </w:p>
    <w:p>
      <w:pPr>
        <w:pStyle w:val="TableCaption"/>
      </w:pPr>
      <w:r>
        <w:t xml:space="preserve">Comparaison indicative par grandes familles d’actes</w:t>
      </w:r>
    </w:p>
    <w:tbl>
      <w:tblPr>
        <w:tblStyle w:val="Table"/>
        <w:tblW w:type="pct" w:w="5000"/>
        <w:tblLayout w:type="fixed"/>
        <w:tblLook w:firstRow="1" w:lastRow="0" w:firstColumn="0" w:lastColumn="0" w:noHBand="0" w:noVBand="0" w:val="0020"/>
        <w:tblCaption w:val="Comparaison indicative par grandes familles d’actes"/>
      </w:tblPr>
      <w:tblGrid>
        <w:gridCol w:w="720"/>
        <w:gridCol w:w="498"/>
        <w:gridCol w:w="1716"/>
        <w:gridCol w:w="941"/>
        <w:gridCol w:w="1772"/>
        <w:gridCol w:w="830"/>
        <w:gridCol w:w="1440"/>
      </w:tblGrid>
      <w:tr>
        <w:trPr>
          <w:tblHeader w:val="on"/>
        </w:trPr>
        <w:tc>
          <w:tcPr/>
          <w:p>
            <w:pPr>
              <w:pStyle w:val="Compact"/>
              <w:jc w:val="left"/>
            </w:pPr>
            <w:r>
              <w:t xml:space="preserve">Activite</w:t>
            </w:r>
          </w:p>
        </w:tc>
        <w:tc>
          <w:tcPr/>
          <w:p>
            <w:pPr>
              <w:pStyle w:val="Compact"/>
              <w:jc w:val="left"/>
            </w:pPr>
            <w:r>
              <w:t xml:space="preserve">Attendus</w:t>
            </w:r>
          </w:p>
        </w:tc>
        <w:tc>
          <w:tcPr/>
          <w:p>
            <w:pPr>
              <w:pStyle w:val="Compact"/>
              <w:jc w:val="left"/>
            </w:pPr>
            <w:r>
              <w:t xml:space="preserve">Actes déclarés (bilan chinois)</w:t>
            </w:r>
          </w:p>
        </w:tc>
        <w:tc>
          <w:tcPr/>
          <w:p>
            <w:pPr>
              <w:pStyle w:val="Compact"/>
              <w:jc w:val="left"/>
            </w:pPr>
            <w:r>
              <w:t xml:space="preserve">Écart de volumes</w:t>
            </w:r>
          </w:p>
        </w:tc>
        <w:tc>
          <w:tcPr/>
          <w:p>
            <w:pPr>
              <w:pStyle w:val="Compact"/>
              <w:jc w:val="left"/>
            </w:pPr>
            <w:r>
              <w:t xml:space="preserve">Rapport réalisés / attendus (%)</w:t>
            </w:r>
          </w:p>
        </w:tc>
        <w:tc>
          <w:tcPr/>
          <w:p>
            <w:pPr>
              <w:pStyle w:val="Compact"/>
              <w:jc w:val="left"/>
            </w:pPr>
            <w:r>
              <w:t xml:space="preserve">% des attendus</w:t>
            </w:r>
          </w:p>
        </w:tc>
        <w:tc>
          <w:tcPr/>
          <w:p>
            <w:pPr>
              <w:pStyle w:val="Compact"/>
              <w:jc w:val="left"/>
            </w:pPr>
            <w:r>
              <w:t xml:space="preserve">% des activités réalisées</w:t>
            </w:r>
          </w:p>
        </w:tc>
      </w:tr>
      <w:tr>
        <w:tc>
          <w:tcPr/>
          <w:p>
            <w:pPr>
              <w:pStyle w:val="Compact"/>
              <w:jc w:val="left"/>
            </w:pPr>
            <w:r>
              <w:t xml:space="preserve">Consultation</w:t>
            </w:r>
          </w:p>
        </w:tc>
        <w:tc>
          <w:tcPr/>
          <w:p>
            <w:pPr>
              <w:pStyle w:val="Compact"/>
              <w:jc w:val="left"/>
            </w:pPr>
            <w:r>
              <w:t xml:space="preserve">2 557</w:t>
            </w:r>
          </w:p>
        </w:tc>
        <w:tc>
          <w:tcPr/>
          <w:p>
            <w:pPr>
              <w:pStyle w:val="Compact"/>
              <w:jc w:val="left"/>
            </w:pPr>
            <w:r>
              <w:t xml:space="preserve">7 566</w:t>
            </w:r>
          </w:p>
        </w:tc>
        <w:tc>
          <w:tcPr/>
          <w:p>
            <w:pPr>
              <w:pStyle w:val="Compact"/>
              <w:jc w:val="left"/>
            </w:pPr>
            <w:r>
              <w:t xml:space="preserve">5 009</w:t>
            </w:r>
          </w:p>
        </w:tc>
        <w:tc>
          <w:tcPr/>
          <w:p>
            <w:pPr>
              <w:pStyle w:val="Compact"/>
              <w:jc w:val="left"/>
            </w:pPr>
            <w:r>
              <w:t xml:space="preserve">295,9 %</w:t>
            </w:r>
          </w:p>
        </w:tc>
        <w:tc>
          <w:tcPr/>
          <w:p>
            <w:pPr>
              <w:pStyle w:val="Compact"/>
              <w:jc w:val="left"/>
            </w:pPr>
            <w:r>
              <w:t xml:space="preserve">87,3 %</w:t>
            </w:r>
          </w:p>
        </w:tc>
        <w:tc>
          <w:tcPr/>
          <w:p>
            <w:pPr>
              <w:pStyle w:val="Compact"/>
              <w:jc w:val="left"/>
            </w:pPr>
            <w:r>
              <w:t xml:space="preserve">99,5 %</w:t>
            </w:r>
          </w:p>
        </w:tc>
      </w:tr>
      <w:tr>
        <w:tc>
          <w:tcPr/>
          <w:p>
            <w:pPr>
              <w:pStyle w:val="Compact"/>
              <w:jc w:val="left"/>
            </w:pPr>
            <w:r>
              <w:t xml:space="preserve">Chirurgie</w:t>
            </w:r>
          </w:p>
        </w:tc>
        <w:tc>
          <w:tcPr/>
          <w:p>
            <w:pPr>
              <w:pStyle w:val="Compact"/>
              <w:jc w:val="left"/>
            </w:pPr>
            <w:r>
              <w:t xml:space="preserve">372</w:t>
            </w:r>
          </w:p>
        </w:tc>
        <w:tc>
          <w:tcPr/>
          <w:p>
            <w:pPr>
              <w:pStyle w:val="Compact"/>
              <w:jc w:val="left"/>
            </w:pPr>
            <w:r>
              <w:t xml:space="preserve">38</w:t>
            </w:r>
          </w:p>
        </w:tc>
        <w:tc>
          <w:tcPr/>
          <w:p>
            <w:pPr>
              <w:pStyle w:val="Compact"/>
              <w:jc w:val="left"/>
            </w:pPr>
            <w:r>
              <w:t xml:space="preserve">-334</w:t>
            </w:r>
          </w:p>
        </w:tc>
        <w:tc>
          <w:tcPr/>
          <w:p>
            <w:pPr>
              <w:pStyle w:val="Compact"/>
              <w:jc w:val="left"/>
            </w:pPr>
            <w:r>
              <w:t xml:space="preserve">10,2 %</w:t>
            </w:r>
          </w:p>
        </w:tc>
        <w:tc>
          <w:tcPr/>
          <w:p>
            <w:pPr>
              <w:pStyle w:val="Compact"/>
              <w:jc w:val="left"/>
            </w:pPr>
            <w:r>
              <w:t xml:space="preserve">12,7 %</w:t>
            </w:r>
          </w:p>
        </w:tc>
        <w:tc>
          <w:tcPr/>
          <w:p>
            <w:pPr>
              <w:pStyle w:val="Compact"/>
              <w:jc w:val="left"/>
            </w:pPr>
            <w:r>
              <w:t xml:space="preserve">0,5 %</w:t>
            </w:r>
          </w:p>
        </w:tc>
      </w:tr>
    </w:tbl>
    <w:p>
      <w:pPr>
        <w:pStyle w:val="BodyText"/>
      </w:pPr>
      <w:r>
        <w:drawing>
          <wp:inline>
            <wp:extent cx="5334000" cy="4000500"/>
            <wp:effectExtent b="0" l="0" r="0" t="0"/>
            <wp:docPr descr="" title="" id="69" name="Picture"/>
            <a:graphic>
              <a:graphicData uri="http://schemas.openxmlformats.org/drawingml/2006/picture">
                <pic:pic>
                  <pic:nvPicPr>
                    <pic:cNvPr descr="Rapport_Global_Harmonie_2026_files/figure-docx/comparaison-1.png" id="70" name="Picture"/>
                    <pic:cNvPicPr>
                      <a:picLocks noChangeArrowheads="1" noChangeAspect="1"/>
                    </pic:cNvPicPr>
                  </pic:nvPicPr>
                  <pic:blipFill>
                    <a:blip r:embed="rId6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Pour les</w:t>
      </w:r>
      <w:r>
        <w:t xml:space="preserve"> </w:t>
      </w:r>
      <w:r>
        <w:rPr>
          <w:b/>
          <w:bCs/>
        </w:rPr>
        <w:t xml:space="preserve">consultation</w:t>
      </w:r>
      <w:r>
        <w:t xml:space="preserve">, le planning prévoyait</w:t>
      </w:r>
      <w:r>
        <w:t xml:space="preserve"> </w:t>
      </w:r>
      <w:r>
        <w:rPr>
          <w:b/>
          <w:bCs/>
        </w:rPr>
        <w:t xml:space="preserve">2 557 patients</w:t>
      </w:r>
      <w:r>
        <w:t xml:space="preserve">, tandis que le bilan chinois fait état de</w:t>
      </w:r>
      <w:r>
        <w:t xml:space="preserve"> </w:t>
      </w:r>
      <w:r>
        <w:rPr>
          <w:b/>
          <w:bCs/>
        </w:rPr>
        <w:t xml:space="preserve">7 566 actes</w:t>
      </w:r>
      <w:r>
        <w:t xml:space="preserve">. Le volume déclaré est supérieur au volume attendu (écart :</w:t>
      </w:r>
      <w:r>
        <w:t xml:space="preserve"> </w:t>
      </w:r>
      <w:r>
        <w:rPr>
          <w:b/>
          <w:bCs/>
        </w:rPr>
        <w:t xml:space="preserve">5 009 actes</w:t>
      </w:r>
      <w:r>
        <w:t xml:space="preserve"> </w:t>
      </w:r>
      <w:r>
        <w:t xml:space="preserve">; rapport des volumes :</w:t>
      </w:r>
      <w:r>
        <w:t xml:space="preserve"> </w:t>
      </w:r>
      <w:r>
        <w:rPr>
          <w:b/>
          <w:bCs/>
        </w:rPr>
        <w:t xml:space="preserve">295,9 %</w:t>
      </w:r>
      <w:r>
        <w:t xml:space="preserve">).</w:t>
      </w:r>
    </w:p>
    <w:p>
      <w:pPr>
        <w:pStyle w:val="BodyText"/>
      </w:pPr>
      <w:r>
        <w:t xml:space="preserve">Pour les</w:t>
      </w:r>
      <w:r>
        <w:t xml:space="preserve"> </w:t>
      </w:r>
      <w:r>
        <w:rPr>
          <w:b/>
          <w:bCs/>
        </w:rPr>
        <w:t xml:space="preserve">chirurgie</w:t>
      </w:r>
      <w:r>
        <w:t xml:space="preserve">, le planning prévoyait</w:t>
      </w:r>
      <w:r>
        <w:t xml:space="preserve"> </w:t>
      </w:r>
      <w:r>
        <w:rPr>
          <w:b/>
          <w:bCs/>
        </w:rPr>
        <w:t xml:space="preserve">372 patients</w:t>
      </w:r>
      <w:r>
        <w:t xml:space="preserve">, tandis que le bilan chinois fait état de</w:t>
      </w:r>
      <w:r>
        <w:t xml:space="preserve"> </w:t>
      </w:r>
      <w:r>
        <w:rPr>
          <w:b/>
          <w:bCs/>
        </w:rPr>
        <w:t xml:space="preserve">38 actes</w:t>
      </w:r>
      <w:r>
        <w:t xml:space="preserve">. Le volume déclaré est inférieur au volume attendu (écart :</w:t>
      </w:r>
      <w:r>
        <w:t xml:space="preserve"> </w:t>
      </w:r>
      <w:r>
        <w:rPr>
          <w:b/>
          <w:bCs/>
        </w:rPr>
        <w:t xml:space="preserve">334 actes</w:t>
      </w:r>
      <w:r>
        <w:t xml:space="preserve"> </w:t>
      </w:r>
      <w:r>
        <w:t xml:space="preserve">; rapport des volumes :</w:t>
      </w:r>
      <w:r>
        <w:t xml:space="preserve"> </w:t>
      </w:r>
      <w:r>
        <w:rPr>
          <w:b/>
          <w:bCs/>
        </w:rPr>
        <w:t xml:space="preserve">10,2 %</w:t>
      </w:r>
      <w:r>
        <w:t xml:space="preserve">).</w:t>
      </w:r>
    </w:p>
    <w:p>
      <w:pPr>
        <w:pStyle w:val="BodyText"/>
      </w:pPr>
      <w:r>
        <w:t xml:space="preserve">Ces écarts décrivent des différences entre des</w:t>
      </w:r>
      <w:r>
        <w:t xml:space="preserve"> </w:t>
      </w:r>
      <w:r>
        <w:rPr>
          <w:b/>
          <w:bCs/>
        </w:rPr>
        <w:t xml:space="preserve">effectifs de patients programmés</w:t>
      </w:r>
      <w:r>
        <w:t xml:space="preserve"> </w:t>
      </w:r>
      <w:r>
        <w:t xml:space="preserve">et des</w:t>
      </w:r>
      <w:r>
        <w:t xml:space="preserve"> </w:t>
      </w:r>
      <w:r>
        <w:rPr>
          <w:b/>
          <w:bCs/>
        </w:rPr>
        <w:t xml:space="preserve">volumes d’actes déclarés</w:t>
      </w:r>
      <w:r>
        <w:t xml:space="preserve">. Ils ne mesurent pas directement la présence effective des patients, car les données ne permettent pas d’apparier individuellement les personnes attendues et les actes réalisés.</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HARMONIE 2026 — RAPPORT BILAN GLOBAL</dc:title>
  <dc:creator>Dr K. M. YEBOUE</dc:creator>
  <dc:language>fr</dc:language>
  <cp:keywords/>
  <dcterms:created xsi:type="dcterms:W3CDTF">2026-10-23T13:26:59Z</dcterms:created>
  <dcterms:modified xsi:type="dcterms:W3CDTF">2026-10-23T13:26:59Z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23 octobre 2026</vt:lpwstr>
  </property>
  <property fmtid="{D5CDD505-2E9C-101B-9397-08002B2CF9AE}" pid="6" name="date-format">
    <vt:lpwstr>D MMMM YYYY</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params">
    <vt:lpwstr/>
  </property>
  <property fmtid="{D5CDD505-2E9C-101B-9397-08002B2CF9AE}" pid="13" name="subtitle">
    <vt:lpwstr>Synthèse générale, recensement, sélection, triage, équipe médicale chinoise et comparaison</vt:lpwstr>
  </property>
  <property fmtid="{D5CDD505-2E9C-101B-9397-08002B2CF9AE}" pid="14" name="toc-title">
    <vt:lpwstr>Table des matières</vt:lpwstr>
  </property>
</Properties>
</file>