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E9D623">
      <w:pPr>
        <w:shd w:val="clear" w:color="auto" w:fill="FFFFFF"/>
        <w:spacing w:after="0" w:line="240" w:lineRule="auto"/>
        <w:jc w:val="center"/>
        <w:outlineLvl w:val="0"/>
        <w:rPr>
          <w:rFonts w:ascii="微软雅黑" w:hAnsi="微软雅黑" w:eastAsia="微软雅黑" w:cs="Segoe UI"/>
          <w:b/>
          <w:bCs/>
          <w:kern w:val="36"/>
          <w:sz w:val="48"/>
          <w:szCs w:val="48"/>
          <w:u w:val="single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36"/>
          <w:sz w:val="48"/>
          <w:szCs w:val="48"/>
          <w14:ligatures w14:val="none"/>
        </w:rPr>
        <w:t>关于</w:t>
      </w:r>
      <w:r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  <w:t xml:space="preserve"> APIMTC</w:t>
      </w:r>
      <w:bookmarkStart w:id="0" w:name="_GoBack"/>
      <w:bookmarkEnd w:id="0"/>
    </w:p>
    <w:p w14:paraId="574B16EE">
      <w:pPr>
        <w:shd w:val="clear" w:color="auto" w:fill="FFFFFF"/>
        <w:spacing w:after="0" w:line="240" w:lineRule="auto"/>
        <w:outlineLvl w:val="0"/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36"/>
          <w:sz w:val="48"/>
          <w:szCs w:val="48"/>
          <w14:ligatures w14:val="none"/>
        </w:rPr>
        <w:t>关于</w:t>
      </w:r>
      <w:r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  <w:t xml:space="preserve"> APIMTC</w:t>
      </w:r>
    </w:p>
    <w:p w14:paraId="76BB8764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连接人才</w:t>
      </w: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连接世</w:t>
      </w:r>
      <w:r>
        <w:rPr>
          <w:rFonts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界</w:t>
      </w:r>
    </w:p>
    <w:p w14:paraId="13460CDA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 xml:space="preserve">APIMTC </w:t>
      </w:r>
      <w:r>
        <w:rPr>
          <w:rFonts w:hint="eastAsia" w:ascii="微软雅黑" w:hAnsi="微软雅黑" w:eastAsia="微软雅黑" w:cs="微软雅黑"/>
          <w:kern w:val="0"/>
          <w14:ligatures w14:val="none"/>
        </w:rPr>
        <w:t>是一家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立足新加坡的国际化平台</w:t>
      </w:r>
      <w:r>
        <w:rPr>
          <w:rFonts w:hint="eastAsia" w:ascii="微软雅黑" w:hAnsi="微软雅黑" w:eastAsia="微软雅黑" w:cs="微软雅黑"/>
          <w:kern w:val="0"/>
          <w14:ligatures w14:val="none"/>
        </w:rPr>
        <w:t>，连接教育、技能、人才流动、</w:t>
      </w:r>
      <w:r>
        <w:rPr>
          <w:rFonts w:ascii="Segoe UI" w:hAnsi="Segoe UI" w:eastAsia="Times New Roman" w:cs="Segoe UI"/>
          <w:kern w:val="0"/>
          <w14:ligatures w14:val="none"/>
        </w:rPr>
        <w:t xml:space="preserve">MICE </w:t>
      </w:r>
      <w:r>
        <w:rPr>
          <w:rFonts w:hint="eastAsia" w:ascii="微软雅黑" w:hAnsi="微软雅黑" w:eastAsia="微软雅黑" w:cs="微软雅黑"/>
          <w:kern w:val="0"/>
          <w14:ligatures w14:val="none"/>
        </w:rPr>
        <w:t>与商务，推动跨境交流与合作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0167D50D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64FCA3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新加坡是我们的根</w:t>
      </w:r>
      <w:r>
        <w:rPr>
          <w:rFonts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基</w:t>
      </w:r>
    </w:p>
    <w:p w14:paraId="483CB36F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kern w:val="0"/>
          <w14:ligatures w14:val="none"/>
        </w:rPr>
        <w:t>新加坡是我们的企业总部，也是连接亚洲与全球的国际平台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5BBC93D5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kern w:val="0"/>
          <w14:ligatures w14:val="none"/>
        </w:rPr>
        <w:t>从新加坡出发，我们连接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中国、亚洲及世界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6C80471D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352397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从</w:t>
      </w: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 xml:space="preserve"> MICE </w:t>
      </w:r>
      <w:r>
        <w:rPr>
          <w:rFonts w:hint="eastAsia"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与旅游，走向教育与国际流</w:t>
      </w:r>
      <w:r>
        <w:rPr>
          <w:rFonts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动</w:t>
      </w:r>
    </w:p>
    <w:p w14:paraId="61A31BAA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kern w:val="0"/>
          <w14:ligatures w14:val="none"/>
        </w:rPr>
        <w:t>凭借多年旅游、</w:t>
      </w:r>
      <w:r>
        <w:rPr>
          <w:rFonts w:ascii="Segoe UI" w:hAnsi="Segoe UI" w:eastAsia="Times New Roman" w:cs="Segoe UI"/>
          <w:kern w:val="0"/>
          <w14:ligatures w14:val="none"/>
        </w:rPr>
        <w:t xml:space="preserve">MICE </w:t>
      </w:r>
      <w:r>
        <w:rPr>
          <w:rFonts w:hint="eastAsia" w:ascii="微软雅黑" w:hAnsi="微软雅黑" w:eastAsia="微软雅黑" w:cs="微软雅黑"/>
          <w:kern w:val="0"/>
          <w14:ligatures w14:val="none"/>
        </w:rPr>
        <w:t>及目的地管理经验，我们不断拓展国际业务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4969315C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kern w:val="0"/>
          <w14:ligatures w14:val="none"/>
        </w:rPr>
        <w:t>今天，我们连接</w:t>
      </w:r>
      <w:r>
        <w:rPr>
          <w:rFonts w:ascii="微软雅黑" w:hAnsi="微软雅黑" w:eastAsia="微软雅黑" w:cs="微软雅黑"/>
          <w:kern w:val="0"/>
          <w14:ligatures w14:val="none"/>
        </w:rPr>
        <w:t>：</w:t>
      </w:r>
    </w:p>
    <w:p w14:paraId="63975FC6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教育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技能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人才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产业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商</w:t>
      </w:r>
      <w:r>
        <w:rPr>
          <w:rFonts w:ascii="微软雅黑" w:hAnsi="微软雅黑" w:eastAsia="微软雅黑" w:cs="微软雅黑"/>
          <w:b/>
          <w:bCs/>
          <w:kern w:val="0"/>
          <w14:ligatures w14:val="none"/>
        </w:rPr>
        <w:t>务</w:t>
      </w:r>
    </w:p>
    <w:p w14:paraId="41422877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172889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我们的品牌架</w:t>
      </w:r>
      <w:r>
        <w:rPr>
          <w:rFonts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构</w:t>
      </w:r>
    </w:p>
    <w:p w14:paraId="6D7AD84C">
      <w:pPr>
        <w:shd w:val="clear" w:color="auto" w:fill="FFFFFF"/>
        <w:spacing w:after="0" w:line="240" w:lineRule="auto"/>
        <w:jc w:val="center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APIMTC</w:t>
      </w:r>
    </w:p>
    <w:p w14:paraId="1CC8D538">
      <w:pPr>
        <w:shd w:val="clear" w:color="auto" w:fill="FFFFFF"/>
        <w:spacing w:after="0" w:line="240" w:lineRule="auto"/>
        <w:jc w:val="center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新加</w:t>
      </w:r>
      <w:r>
        <w:rPr>
          <w:rFonts w:ascii="微软雅黑" w:hAnsi="微软雅黑" w:eastAsia="微软雅黑" w:cs="微软雅黑"/>
          <w:b/>
          <w:bCs/>
          <w:kern w:val="0"/>
          <w14:ligatures w14:val="none"/>
        </w:rPr>
        <w:t>坡</w:t>
      </w:r>
    </w:p>
    <w:p w14:paraId="5FA897B0">
      <w:pPr>
        <w:shd w:val="clear" w:color="auto" w:fill="FFFFFF"/>
        <w:spacing w:after="0" w:line="240" w:lineRule="auto"/>
        <w:jc w:val="center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kern w:val="0"/>
          <w14:ligatures w14:val="none"/>
        </w:rPr>
        <w:t>我们的母公司及国际化平台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61D02CAD">
      <w:pPr>
        <w:shd w:val="clear" w:color="auto" w:fill="FFFFFF"/>
        <w:spacing w:after="0" w:line="240" w:lineRule="auto"/>
        <w:jc w:val="center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MICE ·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旅游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教育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商</w:t>
      </w:r>
      <w:r>
        <w:rPr>
          <w:rFonts w:ascii="微软雅黑" w:hAnsi="微软雅黑" w:eastAsia="微软雅黑" w:cs="微软雅黑"/>
          <w:b/>
          <w:bCs/>
          <w:kern w:val="0"/>
          <w14:ligatures w14:val="none"/>
        </w:rPr>
        <w:t>务</w:t>
      </w:r>
    </w:p>
    <w:p w14:paraId="0A4EDEB7">
      <w:pPr>
        <w:shd w:val="clear" w:color="auto" w:fill="FFFFFF"/>
        <w:spacing w:after="0" w:line="240" w:lineRule="auto"/>
        <w:jc w:val="center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↓</w:t>
      </w:r>
    </w:p>
    <w:p w14:paraId="0EC2BB3F">
      <w:pPr>
        <w:shd w:val="clear" w:color="auto" w:fill="FFFFFF"/>
        <w:spacing w:after="0" w:line="240" w:lineRule="auto"/>
        <w:jc w:val="center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API EduVoyage</w:t>
      </w:r>
    </w:p>
    <w:p w14:paraId="5F960C2B">
      <w:pPr>
        <w:shd w:val="clear" w:color="auto" w:fill="FFFFFF"/>
        <w:spacing w:after="0" w:line="240" w:lineRule="auto"/>
        <w:jc w:val="center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中国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成</w:t>
      </w:r>
      <w:r>
        <w:rPr>
          <w:rFonts w:ascii="微软雅黑" w:hAnsi="微软雅黑" w:eastAsia="微软雅黑" w:cs="微软雅黑"/>
          <w:b/>
          <w:bCs/>
          <w:kern w:val="0"/>
          <w14:ligatures w14:val="none"/>
        </w:rPr>
        <w:t>都</w:t>
      </w:r>
    </w:p>
    <w:p w14:paraId="1A5DB4E0">
      <w:pPr>
        <w:shd w:val="clear" w:color="auto" w:fill="FFFFFF"/>
        <w:spacing w:after="0" w:line="240" w:lineRule="auto"/>
        <w:jc w:val="center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kern w:val="0"/>
          <w14:ligatures w14:val="none"/>
        </w:rPr>
        <w:t>我们的中国教育流动平台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17F0B464">
      <w:pPr>
        <w:shd w:val="clear" w:color="auto" w:fill="FFFFFF"/>
        <w:spacing w:after="0" w:line="240" w:lineRule="auto"/>
        <w:jc w:val="center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教育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技能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学生流动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国际交</w:t>
      </w:r>
      <w:r>
        <w:rPr>
          <w:rFonts w:ascii="微软雅黑" w:hAnsi="微软雅黑" w:eastAsia="微软雅黑" w:cs="微软雅黑"/>
          <w:b/>
          <w:bCs/>
          <w:kern w:val="0"/>
          <w14:ligatures w14:val="none"/>
        </w:rPr>
        <w:t>流</w:t>
      </w:r>
    </w:p>
    <w:p w14:paraId="084530F4">
      <w:pPr>
        <w:shd w:val="clear" w:color="auto" w:fill="FFFFFF"/>
        <w:spacing w:after="0" w:line="240" w:lineRule="auto"/>
        <w:jc w:val="center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↓</w:t>
      </w:r>
    </w:p>
    <w:p w14:paraId="6173C533">
      <w:pPr>
        <w:shd w:val="clear" w:color="auto" w:fill="FFFFFF"/>
        <w:spacing w:after="0" w:line="240" w:lineRule="auto"/>
        <w:jc w:val="center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全球合作网</w:t>
      </w:r>
      <w:r>
        <w:rPr>
          <w:rFonts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络</w:t>
      </w:r>
    </w:p>
    <w:p w14:paraId="31611716">
      <w:pPr>
        <w:shd w:val="clear" w:color="auto" w:fill="FFFFFF"/>
        <w:spacing w:after="0" w:line="240" w:lineRule="auto"/>
        <w:jc w:val="center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学校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大学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教育机构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企业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国际组</w:t>
      </w:r>
      <w:r>
        <w:rPr>
          <w:rFonts w:ascii="微软雅黑" w:hAnsi="微软雅黑" w:eastAsia="微软雅黑" w:cs="微软雅黑"/>
          <w:b/>
          <w:bCs/>
          <w:kern w:val="0"/>
          <w14:ligatures w14:val="none"/>
        </w:rPr>
        <w:t>织</w:t>
      </w:r>
    </w:p>
    <w:p w14:paraId="74BF6D7F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D89E6A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双向国际连</w:t>
      </w:r>
      <w:r>
        <w:rPr>
          <w:rFonts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接</w:t>
      </w:r>
    </w:p>
    <w:p w14:paraId="07423D53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新加坡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→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中国及世</w:t>
      </w:r>
      <w:r>
        <w:rPr>
          <w:rFonts w:ascii="微软雅黑" w:hAnsi="微软雅黑" w:eastAsia="微软雅黑" w:cs="微软雅黑"/>
          <w:b/>
          <w:bCs/>
          <w:kern w:val="0"/>
          <w14:ligatures w14:val="none"/>
        </w:rPr>
        <w:t>界</w:t>
      </w:r>
    </w:p>
    <w:p w14:paraId="13375386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kern w:val="0"/>
          <w14:ligatures w14:val="none"/>
        </w:rPr>
        <w:t>国际学习、学生交流及商务合作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4C8C0243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中国及世界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→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新加</w:t>
      </w:r>
      <w:r>
        <w:rPr>
          <w:rFonts w:ascii="微软雅黑" w:hAnsi="微软雅黑" w:eastAsia="微软雅黑" w:cs="微软雅黑"/>
          <w:b/>
          <w:bCs/>
          <w:kern w:val="0"/>
          <w14:ligatures w14:val="none"/>
        </w:rPr>
        <w:t>坡</w:t>
      </w:r>
    </w:p>
    <w:p w14:paraId="323FA23A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kern w:val="0"/>
          <w14:ligatures w14:val="none"/>
        </w:rPr>
        <w:t>教育、技能、文化及产业体验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4E3F5566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BC0B16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我们相</w:t>
      </w:r>
      <w:r>
        <w:rPr>
          <w:rFonts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信</w:t>
      </w:r>
    </w:p>
    <w:p w14:paraId="3F022D73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学习，应该走得更远</w:t>
      </w:r>
      <w:r>
        <w:rPr>
          <w:rFonts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。</w:t>
      </w:r>
    </w:p>
    <w:p w14:paraId="51966254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kern w:val="0"/>
          <w14:ligatures w14:val="none"/>
        </w:rPr>
        <w:t>超越课堂。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kern w:val="0"/>
          <w14:ligatures w14:val="none"/>
        </w:rPr>
        <w:t>超越国界。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kern w:val="0"/>
          <w14:ligatures w14:val="none"/>
        </w:rPr>
        <w:t>超越期待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11470A48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连接，创造更多可能</w:t>
      </w:r>
      <w:r>
        <w:rPr>
          <w:rFonts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。</w:t>
      </w:r>
    </w:p>
    <w:p w14:paraId="6D6236DB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kern w:val="0"/>
          <w14:ligatures w14:val="none"/>
        </w:rPr>
        <w:t>让人才、机构与产业相互连接，创造真正有价值的国际体验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6BDF736E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5C372C">
      <w:pPr>
        <w:shd w:val="clear" w:color="auto" w:fill="FFFFFF"/>
        <w:spacing w:after="0" w:line="240" w:lineRule="auto"/>
        <w:outlineLvl w:val="0"/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36"/>
          <w:sz w:val="48"/>
          <w:szCs w:val="48"/>
          <w14:ligatures w14:val="none"/>
        </w:rPr>
        <w:t>我们的使</w:t>
      </w:r>
      <w:r>
        <w:rPr>
          <w:rFonts w:ascii="微软雅黑" w:hAnsi="微软雅黑" w:eastAsia="微软雅黑" w:cs="微软雅黑"/>
          <w:b/>
          <w:bCs/>
          <w:kern w:val="36"/>
          <w:sz w:val="48"/>
          <w:szCs w:val="48"/>
          <w14:ligatures w14:val="none"/>
        </w:rPr>
        <w:t>命</w:t>
      </w:r>
    </w:p>
    <w:p w14:paraId="4ABD88B2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连接人才、城市、教育、产业与机会</w:t>
      </w:r>
      <w:r>
        <w:rPr>
          <w:rFonts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。</w:t>
      </w:r>
    </w:p>
    <w:p w14:paraId="6431FC4A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新加坡是我们的根基。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成都是我们的中国门户。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世界是我们的合作网络</w:t>
      </w:r>
      <w:r>
        <w:rPr>
          <w:rFonts w:ascii="微软雅黑" w:hAnsi="微软雅黑" w:eastAsia="微软雅黑" w:cs="微软雅黑"/>
          <w:b/>
          <w:bCs/>
          <w:kern w:val="0"/>
          <w14:ligatures w14:val="none"/>
        </w:rPr>
        <w:t>。</w:t>
      </w:r>
    </w:p>
    <w:p w14:paraId="6CA884BD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APIMTC</w:t>
      </w:r>
    </w:p>
    <w:p w14:paraId="17F9290B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立足新加坡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连接全</w:t>
      </w:r>
      <w:r>
        <w:rPr>
          <w:rFonts w:ascii="微软雅黑" w:hAnsi="微软雅黑" w:eastAsia="微软雅黑" w:cs="微软雅黑"/>
          <w:b/>
          <w:bCs/>
          <w:kern w:val="0"/>
          <w14:ligatures w14:val="none"/>
        </w:rPr>
        <w:t>球</w:t>
      </w:r>
    </w:p>
    <w:p w14:paraId="24603FE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altName w:val="方正雅意黑 GB18030L2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33B12BA"/>
    <w:rsid w:val="E33B12BA"/>
    <w:rsid w:val="F5CCE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SG" w:eastAsia="zh-CN" w:bidi="ar-SA"/>
      <w14:ligatures w14:val="standardContextual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2026-09-10T13:03:00Z</dcterms:created>
  <dc:creator>clover-亚男</dc:creator>
  <cp:lastModifiedBy>clover-亚男</cp:lastModifiedBy>
  <dcterms:modified xsi:type="dcterms:W3CDTF">2026-09-10T13:17:59Z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A9375B98B3297F06873DA26A1A87EF1D_43</vt:lpwstr>
  </property>
</Properties>
</file>