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0E7D6">
      <w:pPr>
        <w:shd w:val="clear" w:color="auto" w:fill="FFFFFF"/>
        <w:spacing w:after="0" w:line="240" w:lineRule="auto"/>
        <w:jc w:val="center"/>
        <w:outlineLvl w:val="0"/>
        <w:rPr>
          <w:rFonts w:hint="default" w:ascii="微软雅黑" w:hAnsi="微软雅黑" w:eastAsia="微软雅黑" w:cs="Segoe UI"/>
          <w:b/>
          <w:bCs/>
          <w:kern w:val="36"/>
          <w:sz w:val="48"/>
          <w:szCs w:val="48"/>
          <w:u w:val="single"/>
          <w:lang w:val="en-US" w:eastAsia="zh-CN"/>
          <w14:ligatures w14:val="none"/>
        </w:rPr>
      </w:pPr>
      <w:r>
        <w:rPr>
          <w:rFonts w:hint="eastAsia" w:ascii="微软雅黑" w:hAnsi="微软雅黑" w:eastAsia="微软雅黑" w:cs="Segoe UI"/>
          <w:b/>
          <w:bCs/>
          <w:kern w:val="36"/>
          <w:sz w:val="48"/>
          <w:szCs w:val="48"/>
          <w:u w:val="single"/>
          <w:lang w:val="en-US" w:eastAsia="zh-CN"/>
          <w14:ligatures w14:val="none"/>
        </w:rPr>
        <w:t>首页</w:t>
      </w:r>
      <w:bookmarkStart w:id="0" w:name="_GoBack"/>
      <w:bookmarkEnd w:id="0"/>
    </w:p>
    <w:p w14:paraId="23FD1CA2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APIMTC</w:t>
      </w:r>
    </w:p>
    <w:p w14:paraId="40404AE5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立足新加坡</w:t>
      </w: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连接全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球</w:t>
      </w:r>
    </w:p>
    <w:p w14:paraId="7D85F71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教育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技能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流动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交流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商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务</w:t>
      </w:r>
    </w:p>
    <w:p w14:paraId="1764837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连接人才、教育与全球发展机遇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6147E4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探索项目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]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　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与我们合作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]</w:t>
      </w:r>
    </w:p>
    <w:p w14:paraId="5B3CD137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31501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超越国界</w:t>
      </w: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超越课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堂</w:t>
      </w:r>
    </w:p>
    <w:p w14:paraId="0DB9A20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连接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人才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教育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产业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商务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的国际项目平台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2589B824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A0F80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我们的业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务</w:t>
      </w:r>
    </w:p>
    <w:p w14:paraId="12E173D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国际教育流动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走出课堂，探索真实世界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6E26173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MICE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与商务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连接产业、人才与商业机会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655421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国际合作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与全球伙伴建立有意义的连接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FD64819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8C0B2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双向国际流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动</w:t>
      </w:r>
    </w:p>
    <w:p w14:paraId="01254FCC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新加坡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→ </w:t>
      </w: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中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国</w:t>
      </w:r>
    </w:p>
    <w:p w14:paraId="0F73048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中国课堂之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外</w:t>
      </w:r>
    </w:p>
    <w:p w14:paraId="4A806F9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学习</w:t>
      </w:r>
      <w:r>
        <w:rPr>
          <w:rFonts w:ascii="Segoe UI" w:hAnsi="Segoe UI" w:eastAsia="Times New Roman" w:cs="Segoe UI"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体验</w:t>
      </w:r>
      <w:r>
        <w:rPr>
          <w:rFonts w:ascii="Segoe UI" w:hAnsi="Segoe UI" w:eastAsia="Times New Roman" w:cs="Segoe UI"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探索中</w:t>
      </w:r>
      <w:r>
        <w:rPr>
          <w:rFonts w:ascii="微软雅黑" w:hAnsi="微软雅黑" w:eastAsia="微软雅黑" w:cs="微软雅黑"/>
          <w:kern w:val="0"/>
          <w14:ligatures w14:val="none"/>
        </w:rPr>
        <w:t>国</w:t>
      </w:r>
    </w:p>
    <w:p w14:paraId="3C4648C4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中国及全球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→ </w:t>
      </w: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新加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坡</w:t>
      </w:r>
    </w:p>
    <w:p w14:paraId="6F6252E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新加坡未来探索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者</w:t>
      </w:r>
    </w:p>
    <w:p w14:paraId="2A126D1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学习</w:t>
      </w:r>
      <w:r>
        <w:rPr>
          <w:rFonts w:ascii="Segoe UI" w:hAnsi="Segoe UI" w:eastAsia="Times New Roman" w:cs="Segoe UI"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体验</w:t>
      </w:r>
      <w:r>
        <w:rPr>
          <w:rFonts w:ascii="Segoe UI" w:hAnsi="Segoe UI" w:eastAsia="Times New Roman" w:cs="Segoe UI"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探索新加</w:t>
      </w:r>
      <w:r>
        <w:rPr>
          <w:rFonts w:ascii="微软雅黑" w:hAnsi="微软雅黑" w:eastAsia="微软雅黑" w:cs="微软雅黑"/>
          <w:kern w:val="0"/>
          <w14:ligatures w14:val="none"/>
        </w:rPr>
        <w:t>坡</w:t>
      </w:r>
    </w:p>
    <w:p w14:paraId="1FF0B041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6625C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APIMTC 4E </w:t>
      </w: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模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型</w:t>
      </w:r>
    </w:p>
    <w:p w14:paraId="5D185ED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学习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体验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探索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交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流</w:t>
      </w:r>
    </w:p>
    <w:p w14:paraId="0AFACB27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不只是参观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。</w:t>
      </w:r>
    </w:p>
    <w:p w14:paraId="52504C5E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更要真正连接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。</w:t>
      </w:r>
    </w:p>
    <w:p w14:paraId="6D8E8AA3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97CEA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我们的国际平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台</w:t>
      </w:r>
    </w:p>
    <w:p w14:paraId="39E9CD7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新加坡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我们的总</w:t>
      </w:r>
      <w:r>
        <w:rPr>
          <w:rFonts w:ascii="微软雅黑" w:hAnsi="微软雅黑" w:eastAsia="微软雅黑" w:cs="微软雅黑"/>
          <w:kern w:val="0"/>
          <w14:ligatures w14:val="none"/>
        </w:rPr>
        <w:t>部</w:t>
      </w:r>
    </w:p>
    <w:p w14:paraId="597CFBE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→ 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成都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我们的中国门</w:t>
      </w:r>
      <w:r>
        <w:rPr>
          <w:rFonts w:ascii="微软雅黑" w:hAnsi="微软雅黑" w:eastAsia="微软雅黑" w:cs="微软雅黑"/>
          <w:kern w:val="0"/>
          <w14:ligatures w14:val="none"/>
        </w:rPr>
        <w:t>户</w:t>
      </w:r>
    </w:p>
    <w:p w14:paraId="2AD83E9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→ 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世界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我们的全球网</w:t>
      </w:r>
      <w:r>
        <w:rPr>
          <w:rFonts w:ascii="微软雅黑" w:hAnsi="微软雅黑" w:eastAsia="微软雅黑" w:cs="微软雅黑"/>
          <w:kern w:val="0"/>
          <w14:ligatures w14:val="none"/>
        </w:rPr>
        <w:t>络</w:t>
      </w:r>
    </w:p>
    <w:p w14:paraId="44E6A5E9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7C12C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为什么选择</w:t>
      </w: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APIMTC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？</w:t>
      </w:r>
    </w:p>
    <w:p w14:paraId="103A938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立足新加坡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连接中国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面向全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球</w:t>
      </w:r>
    </w:p>
    <w:p w14:paraId="323B1E2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教育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+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产业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一站式项目执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行</w:t>
      </w:r>
    </w:p>
    <w:p w14:paraId="210186A8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79A7F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APIMTC</w:t>
      </w:r>
    </w:p>
    <w:p w14:paraId="1D0ECE35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立足新加坡</w:t>
      </w: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连接全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球</w:t>
      </w:r>
    </w:p>
    <w:p w14:paraId="5C09997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与我们合作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]</w:t>
      </w:r>
    </w:p>
    <w:p w14:paraId="1796F261">
      <w:r>
        <w:br w:type="page"/>
      </w:r>
    </w:p>
    <w:p w14:paraId="6852E4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3B12BA"/>
    <w:rsid w:val="E33B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2026-09-10T13:03:00Z</dcterms:created>
  <dc:creator>clover-亚男</dc:creator>
  <cp:lastModifiedBy>clover-亚男</cp:lastModifiedBy>
  <dcterms:modified xsi:type="dcterms:W3CDTF">2026-09-10T13:04:23Z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981E8BFE256E5518283AA26A89931A7E_41</vt:lpwstr>
  </property>
</Properties>
</file>