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世界模型驱动的工业设备预测性维护与调度代理</w:t>
      </w:r>
    </w:p>
    <w:p>
      <w:r>
        <w:t>2026 江苏省高校 AI+科学与工程创新实践黑客松｜本科生组 U068｜翼智AeroAgent</w:t>
      </w:r>
    </w:p>
    <w:p>
      <w:pPr>
        <w:pStyle w:val="Heading1"/>
      </w:pPr>
      <w:r>
        <w:t>项目一句话</w:t>
      </w:r>
    </w:p>
    <w:p>
      <w:r>
        <w:t>让 AGH 中的智能体先用动作条件世界模型生成维护与生产计划，再在独立高保真数字孪生中多场景验证，最后通过人工审批顺序执行设备动作，并留下可复核的哈希链 Trace。</w:t>
      </w:r>
    </w:p>
    <w:p>
      <w:pPr>
        <w:pStyle w:val="Heading1"/>
      </w:pPr>
      <w:r>
        <w:t>最终真实执行</w:t>
      </w:r>
    </w:p>
    <w:p>
      <w:pPr>
        <w:pStyle w:val="ListBullet"/>
      </w:pPr>
      <w:r>
        <w:t>真实模型：agnes-3.0-flash</w:t>
      </w:r>
    </w:p>
    <w:p>
      <w:pPr>
        <w:pStyle w:val="ListBullet"/>
      </w:pPr>
      <w:r>
        <w:t>执行：12/12 步，严格 0→1→…→11</w:t>
      </w:r>
    </w:p>
    <w:p>
      <w:pPr>
        <w:pStyle w:val="ListBullet"/>
      </w:pPr>
      <w:r>
        <w:t>实际利润：14529.53</w:t>
      </w:r>
    </w:p>
    <w:p>
      <w:pPr>
        <w:pStyle w:val="ListBullet"/>
      </w:pPr>
      <w:r>
        <w:t>实际故障：0</w:t>
      </w:r>
    </w:p>
    <w:p>
      <w:pPr>
        <w:pStyle w:val="ListBullet"/>
      </w:pPr>
      <w:r>
        <w:t>安全护盾调整：9 次</w:t>
      </w:r>
    </w:p>
    <w:p>
      <w:pPr>
        <w:pStyle w:val="ListBullet"/>
      </w:pPr>
      <w:r>
        <w:t>Trace：valid=true，41 个事件</w:t>
      </w:r>
    </w:p>
    <w:p>
      <w:pPr>
        <w:pStyle w:val="Heading1"/>
      </w:pPr>
      <w:r>
        <w:t>技术亮点</w:t>
      </w:r>
    </w:p>
    <w:p>
      <w:pPr>
        <w:pStyle w:val="ListBullet"/>
      </w:pPr>
      <w:r>
        <w:t>动作条件 5-MLP 集成世界模型</w:t>
      </w:r>
    </w:p>
    <w:p>
      <w:pPr>
        <w:pStyle w:val="ListBullet"/>
      </w:pPr>
      <w:r>
        <w:t>稳健 CEM/MPC，纳入 CVaR10、故障 P90、未满足需求 P90</w:t>
      </w:r>
    </w:p>
    <w:p>
      <w:pPr>
        <w:pStyle w:val="ListBullet"/>
      </w:pPr>
      <w:r>
        <w:t>32 场景独立高保真数字孪生验证</w:t>
      </w:r>
    </w:p>
    <w:p>
      <w:pPr>
        <w:pStyle w:val="ListBullet"/>
      </w:pPr>
      <w:r>
        <w:t>8 个 MCP 工具：验证门、审批门、顺序审计、在线校准和 Trace</w:t>
      </w:r>
    </w:p>
    <w:p>
      <w:pPr>
        <w:pStyle w:val="ListBullet"/>
      </w:pPr>
      <w:r>
        <w:t>外部验证：C-MAPSS、TEP、虚拟 Modbus、序列 LSTM 对照</w:t>
      </w:r>
    </w:p>
    <w:p>
      <w:pPr>
        <w:pStyle w:val="Heading1"/>
      </w:pPr>
      <w:r>
        <w:t>诚实边界</w:t>
      </w:r>
    </w:p>
    <w:p>
      <w:r>
        <w:t>主环境是独立随机数字孪生，不是现场 PLC/DCS；虚拟 Modbus 只验证协议和命令契约；TEP 是公开过程仿真；DAYPSCI 本次不列入验证范围，适配器仅作为未来扩展。历史未加护盾会话的 1 次故障、TEP 弱故障和 LSTM 负面结果均保留。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