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12" w:rsidRDefault="007C5196">
      <w:r>
        <w:rPr>
          <w:rFonts w:hint="eastAsia"/>
        </w:rPr>
        <w:t>Ch</w:t>
      </w:r>
      <w:r>
        <w:t xml:space="preserve">14 </w:t>
      </w:r>
      <w:r w:rsidRPr="007C5196">
        <w:t>Quality Attribute Modeling and Analysis</w:t>
      </w:r>
      <w:r>
        <w:t xml:space="preserve"> </w:t>
      </w:r>
      <w:r>
        <w:rPr>
          <w:rFonts w:hint="eastAsia"/>
        </w:rPr>
        <w:t>质量属性模型和分析</w:t>
      </w:r>
    </w:p>
    <w:p w:rsidR="007C5196" w:rsidRDefault="007C5196"/>
    <w:p w:rsidR="005526D6" w:rsidRDefault="005526D6" w:rsidP="007C5196">
      <w:pPr>
        <w:rPr>
          <w:color w:val="FF0000"/>
        </w:rPr>
      </w:pPr>
      <w:proofErr w:type="spellStart"/>
      <w:r>
        <w:rPr>
          <w:rFonts w:hint="eastAsia"/>
          <w:color w:val="FF0000"/>
        </w:rPr>
        <w:t>ppt</w:t>
      </w:r>
      <w:proofErr w:type="spellEnd"/>
      <w:r>
        <w:rPr>
          <w:rFonts w:hint="eastAsia"/>
          <w:color w:val="FF0000"/>
        </w:rPr>
        <w:t>内容很多，主要看红色标题的部分。</w:t>
      </w:r>
    </w:p>
    <w:p w:rsidR="00025517" w:rsidRDefault="00025517" w:rsidP="007C5196">
      <w:r w:rsidRPr="00025517">
        <w:tab/>
      </w:r>
      <w:r w:rsidRPr="00025517">
        <w:rPr>
          <w:rFonts w:hint="eastAsia"/>
        </w:rPr>
        <w:t>建模架构以启用质量属性分析</w:t>
      </w:r>
    </w:p>
    <w:p w:rsidR="00025517" w:rsidRDefault="00025517" w:rsidP="007C5196">
      <w:r>
        <w:tab/>
      </w:r>
      <w:r w:rsidR="00587C97">
        <w:tab/>
      </w:r>
      <w:r w:rsidR="00587C97">
        <w:rPr>
          <w:rFonts w:hint="eastAsia"/>
        </w:rPr>
        <w:t>一些质量属性经过充分理解，经过时间考验的分析模型，可以用于协助分析。</w:t>
      </w:r>
    </w:p>
    <w:p w:rsidR="00587C97" w:rsidRDefault="00587C97" w:rsidP="007C5196">
      <w:r>
        <w:tab/>
      </w:r>
      <w:r>
        <w:tab/>
      </w:r>
      <w:r>
        <w:rPr>
          <w:rFonts w:hint="eastAsia"/>
        </w:rPr>
        <w:t>分析模型可以支持属性分析。</w:t>
      </w:r>
    </w:p>
    <w:p w:rsidR="000F2264" w:rsidRDefault="000F2264" w:rsidP="007C5196"/>
    <w:p w:rsidR="000F2264" w:rsidRDefault="000F2264" w:rsidP="000F2264">
      <w:pPr>
        <w:ind w:firstLine="420"/>
      </w:pPr>
      <w:r w:rsidRPr="000F2264">
        <w:t>Performance Models</w:t>
      </w:r>
    </w:p>
    <w:p w:rsidR="000F2264" w:rsidRDefault="000F2264" w:rsidP="000F2264">
      <w:pPr>
        <w:ind w:firstLineChars="200" w:firstLine="420"/>
      </w:pPr>
      <w:r>
        <w:rPr>
          <w:noProof/>
        </w:rPr>
        <w:drawing>
          <wp:inline distT="0" distB="0" distL="0" distR="0" wp14:anchorId="6D88C6E3">
            <wp:extent cx="5391472" cy="207835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94" cy="210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264" w:rsidRDefault="000F2264" w:rsidP="007C5196">
      <w:r>
        <w:tab/>
      </w:r>
      <w:r>
        <w:rPr>
          <w:rFonts w:hint="eastAsia"/>
        </w:rPr>
        <w:t>参数：</w:t>
      </w:r>
      <w:r w:rsidR="00E90C8B">
        <w:rPr>
          <w:rFonts w:hint="eastAsia"/>
        </w:rPr>
        <w:t>事件到达率、选择的排队规则、选择的调度算法、事件的服务事件、网络拓扑、网络带宽、选择的路由算法</w:t>
      </w:r>
    </w:p>
    <w:p w:rsidR="000F2264" w:rsidRPr="00025517" w:rsidRDefault="000F2264" w:rsidP="007C5196"/>
    <w:p w:rsidR="007C5196" w:rsidRDefault="007C5196" w:rsidP="007C5196">
      <w:pPr>
        <w:ind w:firstLine="420"/>
      </w:pPr>
      <w:r w:rsidRPr="007C5196">
        <w:t>Allocation Model for MVC</w:t>
      </w:r>
    </w:p>
    <w:p w:rsidR="007C5196" w:rsidRDefault="007C5196" w:rsidP="007C5196">
      <w:pPr>
        <w:ind w:firstLine="420"/>
      </w:pPr>
      <w:r>
        <w:rPr>
          <w:noProof/>
        </w:rPr>
        <w:drawing>
          <wp:inline distT="0" distB="0" distL="0" distR="0" wp14:anchorId="5DDE4828" wp14:editId="3382FE80">
            <wp:extent cx="5274310" cy="2724150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25B5" w:rsidRDefault="00A825B5" w:rsidP="007C5196">
      <w:pPr>
        <w:ind w:firstLine="420"/>
      </w:pPr>
    </w:p>
    <w:p w:rsidR="007C5196" w:rsidRDefault="007C5196" w:rsidP="007C5196">
      <w:pPr>
        <w:ind w:firstLine="420"/>
      </w:pPr>
      <w:r w:rsidRPr="007C5196">
        <w:t>Queuing Model for MVC</w:t>
      </w:r>
    </w:p>
    <w:p w:rsidR="006B0806" w:rsidRDefault="006B0806" w:rsidP="007C5196">
      <w:pPr>
        <w:ind w:firstLine="420"/>
      </w:pPr>
      <w:r>
        <w:rPr>
          <w:noProof/>
        </w:rPr>
        <w:lastRenderedPageBreak/>
        <w:drawing>
          <wp:inline distT="0" distB="0" distL="0" distR="0" wp14:anchorId="798EA807">
            <wp:extent cx="5281580" cy="2106295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09" cy="211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5B5" w:rsidRDefault="00A825B5" w:rsidP="00A825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到达</w:t>
      </w:r>
    </w:p>
    <w:p w:rsidR="00A825B5" w:rsidRDefault="00A825B5" w:rsidP="00A825B5">
      <w:pPr>
        <w:pStyle w:val="a3"/>
        <w:numPr>
          <w:ilvl w:val="0"/>
          <w:numId w:val="14"/>
        </w:numPr>
        <w:ind w:firstLineChars="0"/>
      </w:pPr>
      <w:r w:rsidRPr="00A825B5">
        <w:t>View向Controller发送请求</w:t>
      </w:r>
    </w:p>
    <w:p w:rsidR="00A825B5" w:rsidRDefault="00A825B5" w:rsidP="00A825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操作返回到View</w:t>
      </w:r>
    </w:p>
    <w:p w:rsidR="00A825B5" w:rsidRDefault="00A825B5" w:rsidP="00A825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操作返回到模型</w:t>
      </w:r>
    </w:p>
    <w:p w:rsidR="00A825B5" w:rsidRDefault="00A825B5" w:rsidP="00A825B5">
      <w:pPr>
        <w:pStyle w:val="a3"/>
        <w:numPr>
          <w:ilvl w:val="0"/>
          <w:numId w:val="14"/>
        </w:numPr>
        <w:ind w:firstLineChars="0"/>
      </w:pPr>
      <w:r w:rsidRPr="00A825B5">
        <w:rPr>
          <w:rFonts w:hint="eastAsia"/>
        </w:rPr>
        <w:t>模型向</w:t>
      </w:r>
      <w:r w:rsidRPr="00A825B5">
        <w:t>View发送操作</w:t>
      </w:r>
    </w:p>
    <w:p w:rsidR="00FB443C" w:rsidRDefault="00A825B5" w:rsidP="00FB443C">
      <w:pPr>
        <w:ind w:left="420"/>
      </w:pPr>
      <w:r>
        <w:rPr>
          <w:rFonts w:hint="eastAsia"/>
        </w:rPr>
        <w:t>参数</w:t>
      </w:r>
      <w:r w:rsidR="00FB443C">
        <w:rPr>
          <w:rFonts w:hint="eastAsia"/>
        </w:rPr>
        <w:t>：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从系统外部到达的频率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在视图队列中使用的排队规则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在视图中处理消息的时间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视图发送到控制器的消息的数量和大小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连接视图和控制器的网络带宽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控制器使用的排队规则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处理控制器内消息的时间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控制器发送回视图的消息数量和大小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从控制器到视图的网络带宽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控制器发送给模型的消息数量和大小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模型使用的排队规则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处理模型中的消息的时间</w:t>
      </w:r>
    </w:p>
    <w:p w:rsidR="00FB443C" w:rsidRDefault="00FB443C" w:rsidP="00FB443C">
      <w:pPr>
        <w:ind w:leftChars="400" w:left="840"/>
      </w:pPr>
      <w:r>
        <w:rPr>
          <w:rFonts w:hint="eastAsia"/>
        </w:rPr>
        <w:t>模型发送到视图的消息的数量和大小</w:t>
      </w:r>
    </w:p>
    <w:p w:rsidR="00A825B5" w:rsidRDefault="00FB443C" w:rsidP="00FB443C">
      <w:pPr>
        <w:ind w:leftChars="400" w:left="840"/>
      </w:pPr>
      <w:r>
        <w:rPr>
          <w:rFonts w:hint="eastAsia"/>
        </w:rPr>
        <w:t>连接模型和视图的网络带宽</w:t>
      </w:r>
    </w:p>
    <w:p w:rsidR="00FB443C" w:rsidRDefault="00FB443C" w:rsidP="00FB443C"/>
    <w:p w:rsidR="00A32591" w:rsidRDefault="00A32591" w:rsidP="00FB443C">
      <w:r>
        <w:rPr>
          <w:rFonts w:hint="eastAsia"/>
        </w:rPr>
        <w:t>属性建模的成本/收益</w:t>
      </w:r>
    </w:p>
    <w:p w:rsidR="00A32591" w:rsidRDefault="00A32591" w:rsidP="00A32591">
      <w:r>
        <w:tab/>
      </w:r>
      <w:r>
        <w:rPr>
          <w:rFonts w:hint="eastAsia"/>
        </w:rPr>
        <w:t>成本：确定前面提到的参数</w:t>
      </w:r>
    </w:p>
    <w:p w:rsidR="00A32591" w:rsidRDefault="00A32591" w:rsidP="00A32591">
      <w:pPr>
        <w:ind w:firstLine="420"/>
      </w:pPr>
      <w:r>
        <w:rPr>
          <w:rFonts w:hint="eastAsia"/>
        </w:rPr>
        <w:t>收益：可以估计延迟</w:t>
      </w:r>
    </w:p>
    <w:p w:rsidR="00A32591" w:rsidRDefault="00A32591" w:rsidP="00A32591">
      <w:pPr>
        <w:ind w:firstLine="420"/>
      </w:pPr>
      <w:r>
        <w:rPr>
          <w:rFonts w:hint="eastAsia"/>
        </w:rPr>
        <w:t>估计参数更准确，延迟的预测越好。</w:t>
      </w:r>
    </w:p>
    <w:p w:rsidR="00A32591" w:rsidRDefault="00A32591" w:rsidP="00A32591">
      <w:pPr>
        <w:ind w:firstLine="420"/>
      </w:pPr>
      <w:r>
        <w:rPr>
          <w:rFonts w:hint="eastAsia"/>
        </w:rPr>
        <w:t>当延迟很重要且值得怀疑时，这是值得的。</w:t>
      </w:r>
    </w:p>
    <w:p w:rsidR="00A32591" w:rsidRDefault="00A32591" w:rsidP="00A32591">
      <w:pPr>
        <w:ind w:firstLine="420"/>
      </w:pPr>
      <w:r>
        <w:rPr>
          <w:rFonts w:hint="eastAsia"/>
        </w:rPr>
        <w:t>当显然有足够的容量来满足需求时，这是不值得的。</w:t>
      </w:r>
    </w:p>
    <w:p w:rsidR="00D85721" w:rsidRDefault="00D85721" w:rsidP="00D85721"/>
    <w:p w:rsidR="00D85721" w:rsidRDefault="00D85721" w:rsidP="00D85721">
      <w:r w:rsidRPr="00D85721">
        <w:rPr>
          <w:rFonts w:hint="eastAsia"/>
        </w:rPr>
        <w:t>可用性建模</w:t>
      </w:r>
      <w:r>
        <w:rPr>
          <w:rFonts w:hint="eastAsia"/>
        </w:rPr>
        <w:t xml:space="preserve"> </w:t>
      </w:r>
      <w:r w:rsidRPr="00D85721">
        <w:t>Availability Modeling</w:t>
      </w:r>
    </w:p>
    <w:p w:rsidR="00CD1E01" w:rsidRDefault="00CD1E01" w:rsidP="00CD1E01">
      <w:r>
        <w:tab/>
      </w:r>
      <w:r>
        <w:rPr>
          <w:rFonts w:hint="eastAsia"/>
        </w:rPr>
        <w:t>确定组件的故障率和恢复时间。</w:t>
      </w:r>
    </w:p>
    <w:p w:rsidR="00D85721" w:rsidRDefault="00CD1E01" w:rsidP="00CD1E01">
      <w:pPr>
        <w:ind w:firstLine="420"/>
      </w:pPr>
      <w:r>
        <w:rPr>
          <w:rFonts w:hint="eastAsia"/>
        </w:rPr>
        <w:t>假设我们希望通过应用冗余策略来提高使用</w:t>
      </w:r>
      <w:r>
        <w:t>Broker模式的系统的可用性。</w:t>
      </w:r>
    </w:p>
    <w:p w:rsidR="00CD1E01" w:rsidRDefault="00CD1E01" w:rsidP="00CD1E01">
      <w:pPr>
        <w:ind w:firstLine="420"/>
      </w:pPr>
      <w:r>
        <w:rPr>
          <w:rFonts w:hint="eastAsia"/>
        </w:rPr>
        <w:t>三种增加可用性的</w:t>
      </w:r>
      <w:r w:rsidRPr="00CD1E01">
        <w:t>broker</w:t>
      </w:r>
      <w:r>
        <w:rPr>
          <w:rFonts w:hint="eastAsia"/>
        </w:rPr>
        <w:t>策略</w:t>
      </w:r>
    </w:p>
    <w:p w:rsidR="00150453" w:rsidRDefault="00CD1E01" w:rsidP="00150453">
      <w:pPr>
        <w:ind w:firstLine="420"/>
      </w:pPr>
      <w:r>
        <w:tab/>
      </w:r>
      <w:r w:rsidR="00150453">
        <w:rPr>
          <w:rFonts w:hint="eastAsia"/>
        </w:rPr>
        <w:t>主动冗余（热备份）</w:t>
      </w:r>
      <w:r w:rsidR="00350B49" w:rsidRPr="00350B49">
        <w:t>(hot spare)</w:t>
      </w:r>
    </w:p>
    <w:p w:rsidR="00150453" w:rsidRDefault="00150453" w:rsidP="00350B49">
      <w:pPr>
        <w:ind w:left="420" w:firstLine="420"/>
      </w:pPr>
      <w:r>
        <w:rPr>
          <w:rFonts w:hint="eastAsia"/>
        </w:rPr>
        <w:lastRenderedPageBreak/>
        <w:t>被动冗余（暖备）</w:t>
      </w:r>
      <w:r w:rsidR="00350B49" w:rsidRPr="00350B49">
        <w:t>(warm spare)</w:t>
      </w:r>
    </w:p>
    <w:p w:rsidR="00150453" w:rsidRDefault="00150453" w:rsidP="00350B49">
      <w:pPr>
        <w:ind w:left="420" w:firstLine="420"/>
      </w:pPr>
      <w:r>
        <w:rPr>
          <w:rFonts w:hint="eastAsia"/>
        </w:rPr>
        <w:t>备用（冷备用）</w:t>
      </w:r>
      <w:r w:rsidR="00350B49">
        <w:t>(cold spare)</w:t>
      </w:r>
    </w:p>
    <w:p w:rsidR="00350B49" w:rsidRDefault="00350B49" w:rsidP="00350B49"/>
    <w:p w:rsidR="00350B49" w:rsidRDefault="00350B49" w:rsidP="00350B49">
      <w:r>
        <w:rPr>
          <w:rFonts w:hint="eastAsia"/>
        </w:rPr>
        <w:t>让Broker更可用</w:t>
      </w:r>
    </w:p>
    <w:p w:rsidR="00350B49" w:rsidRDefault="00350B49" w:rsidP="00350B49">
      <w:r>
        <w:rPr>
          <w:noProof/>
        </w:rPr>
        <w:drawing>
          <wp:inline distT="0" distB="0" distL="0" distR="0" wp14:anchorId="1292B0F1" wp14:editId="209ACB85">
            <wp:extent cx="3319705" cy="440787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38" cy="4420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50B49">
        <w:rPr>
          <w:noProof/>
        </w:rPr>
        <w:drawing>
          <wp:inline distT="0" distB="0" distL="0" distR="0" wp14:anchorId="189397AE" wp14:editId="712EA6C7">
            <wp:extent cx="2391410" cy="1582420"/>
            <wp:effectExtent l="0" t="0" r="8890" b="0"/>
            <wp:docPr id="48" name="图片 48" descr="C:\Users\10369\Documents\Tencent Files\1036996870\FileRecv\MobileFile\Image\9R]YUGH{QODFS{R@I0WTE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69\Documents\Tencent Files\1036996870\FileRecv\MobileFile\Image\9R]YUGH{QODFS{R@I0WTEJ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49" w:rsidRDefault="00350B49" w:rsidP="00350B49"/>
    <w:p w:rsidR="00350B49" w:rsidRDefault="00350B49" w:rsidP="00350B49">
      <w:r w:rsidRPr="00350B49">
        <w:rPr>
          <w:rFonts w:hint="eastAsia"/>
        </w:rPr>
        <w:t>将概率应用于战术</w:t>
      </w:r>
    </w:p>
    <w:p w:rsidR="00350B49" w:rsidRDefault="00350B49" w:rsidP="00350B49">
      <w:r>
        <w:tab/>
      </w:r>
      <w:r w:rsidRPr="00350B49">
        <w:rPr>
          <w:rFonts w:hint="eastAsia"/>
        </w:rPr>
        <w:t>使用概率模拟不同的策略</w:t>
      </w:r>
    </w:p>
    <w:p w:rsidR="00040555" w:rsidRPr="00350B49" w:rsidRDefault="00CB63E6" w:rsidP="00350B49">
      <w:pPr>
        <w:pStyle w:val="a3"/>
        <w:numPr>
          <w:ilvl w:val="0"/>
          <w:numId w:val="16"/>
        </w:numPr>
        <w:ind w:firstLine="420"/>
      </w:pP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是独立的，</w:t>
      </w:r>
      <w:r w:rsidR="00040555" w:rsidRPr="00350B49">
        <w:t>P(A or B) = P(A)+ P(B).</w:t>
      </w:r>
    </w:p>
    <w:p w:rsidR="00040555" w:rsidRPr="00350B49" w:rsidRDefault="00CB63E6" w:rsidP="00350B49">
      <w:pPr>
        <w:pStyle w:val="a3"/>
        <w:numPr>
          <w:ilvl w:val="0"/>
          <w:numId w:val="16"/>
        </w:numPr>
        <w:ind w:firstLine="420"/>
      </w:pP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是独立的，</w:t>
      </w:r>
      <w:r w:rsidR="00040555" w:rsidRPr="00350B49">
        <w:t>P(A and B) = P(A) • P(B).</w:t>
      </w:r>
    </w:p>
    <w:p w:rsidR="00040555" w:rsidRPr="00350B49" w:rsidRDefault="00CB63E6" w:rsidP="00350B49">
      <w:pPr>
        <w:pStyle w:val="a3"/>
        <w:numPr>
          <w:ilvl w:val="0"/>
          <w:numId w:val="16"/>
        </w:numPr>
        <w:ind w:firstLine="420"/>
      </w:pP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是依赖的，</w:t>
      </w:r>
      <w:r w:rsidR="00040555" w:rsidRPr="00350B49">
        <w:t xml:space="preserve">P(A or B) = P(A)+ P(B) - P(A and B) </w:t>
      </w:r>
    </w:p>
    <w:p w:rsidR="00040555" w:rsidRDefault="00CB63E6" w:rsidP="00350B49">
      <w:pPr>
        <w:pStyle w:val="a3"/>
        <w:numPr>
          <w:ilvl w:val="0"/>
          <w:numId w:val="16"/>
        </w:numPr>
        <w:ind w:firstLine="420"/>
      </w:pP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是依赖的，</w:t>
      </w:r>
      <w:r w:rsidR="00040555" w:rsidRPr="00350B49">
        <w:t>P(A and B) = P(A) • P(B|A)</w:t>
      </w:r>
    </w:p>
    <w:p w:rsidR="00D35EC2" w:rsidRDefault="00D35EC2" w:rsidP="00D35EC2"/>
    <w:p w:rsidR="00D35EC2" w:rsidRDefault="00D35EC2" w:rsidP="00D35EC2">
      <w:r w:rsidRPr="00D35EC2">
        <w:rPr>
          <w:rFonts w:hint="eastAsia"/>
        </w:rPr>
        <w:t>可用性的定义</w:t>
      </w:r>
    </w:p>
    <w:p w:rsidR="00D35EC2" w:rsidRDefault="00D35EC2" w:rsidP="00D35EC2">
      <w:r>
        <w:lastRenderedPageBreak/>
        <w:tab/>
      </w:r>
      <w:r w:rsidR="00CC5E5A" w:rsidRPr="00CC5E5A">
        <w:rPr>
          <w:rFonts w:hint="eastAsia"/>
        </w:rPr>
        <w:t>系统的可用性是在需要时它可以运行的概率。</w:t>
      </w:r>
      <w:r w:rsidR="00CC5E5A" w:rsidRPr="00CC5E5A">
        <w:t xml:space="preserve"> 这通常定义为</w:t>
      </w:r>
    </w:p>
    <w:p w:rsidR="00CC5E5A" w:rsidRDefault="00CC5E5A" w:rsidP="00D35EC2"/>
    <w:p w:rsidR="00CC5E5A" w:rsidRDefault="00CC5E5A" w:rsidP="00D35EC2">
      <w:r>
        <w:tab/>
      </w:r>
      <w:r>
        <w:rPr>
          <w:rFonts w:hint="eastAsia"/>
        </w:rPr>
        <w:t>α=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mean-time-to-failure</m:t>
            </m:r>
          </m:num>
          <m:den>
            <m:r>
              <w:rPr>
                <w:rFonts w:ascii="Cambria Math" w:eastAsia="Cambria Math" w:hAnsi="Cambria Math"/>
              </w:rPr>
              <m:t>mean-time-to-failure + mean-time-to-repair</m:t>
            </m:r>
          </m:den>
        </m:f>
      </m:oMath>
    </w:p>
    <w:p w:rsidR="00CC5E5A" w:rsidRDefault="00CC5E5A" w:rsidP="00D35EC2">
      <w:r>
        <w:tab/>
      </w:r>
      <w:r w:rsidRPr="00CC5E5A">
        <w:rPr>
          <w:rFonts w:hint="eastAsia"/>
        </w:rPr>
        <w:t>在计算可用性时通常不考虑计划的停机时间（即，停止服务）。</w:t>
      </w:r>
    </w:p>
    <w:p w:rsidR="00CC5E5A" w:rsidRDefault="00CC5E5A" w:rsidP="00D35EC2"/>
    <w:p w:rsidR="00CC5E5A" w:rsidRDefault="00CC5E5A" w:rsidP="00D35EC2">
      <w:r w:rsidRPr="00CC5E5A">
        <w:rPr>
          <w:rFonts w:hint="eastAsia"/>
        </w:rPr>
        <w:t>被动冗余</w:t>
      </w:r>
    </w:p>
    <w:p w:rsidR="00040555" w:rsidRDefault="00040555" w:rsidP="0004055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假设</w:t>
      </w:r>
    </w:p>
    <w:p w:rsidR="00CC5E5A" w:rsidRDefault="00040555" w:rsidP="00040555">
      <w:pPr>
        <w:pStyle w:val="a3"/>
        <w:ind w:left="840" w:firstLineChars="0" w:firstLine="0"/>
      </w:pPr>
      <w:r w:rsidRPr="00040555">
        <w:rPr>
          <w:rFonts w:hint="eastAsia"/>
        </w:rPr>
        <w:t>组件（主要或备份）的故障与其对应方的故障无关</w:t>
      </w:r>
    </w:p>
    <w:p w:rsidR="00CC5E5A" w:rsidRDefault="00B22B9F" w:rsidP="00040555">
      <w:pPr>
        <w:pStyle w:val="a3"/>
        <w:ind w:left="840" w:firstLineChars="0" w:firstLine="0"/>
      </w:pPr>
      <w:r>
        <w:rPr>
          <w:rFonts w:hint="eastAsia"/>
        </w:rPr>
        <w:t>假设两者的故障</w:t>
      </w:r>
      <w:r w:rsidR="00040555" w:rsidRPr="00040555">
        <w:rPr>
          <w:rFonts w:hint="eastAsia"/>
        </w:rPr>
        <w:t>概率相同：</w:t>
      </w:r>
      <w:r w:rsidR="00040555" w:rsidRPr="00040555">
        <w:t>P（F）</w:t>
      </w:r>
    </w:p>
    <w:p w:rsidR="00B40BBD" w:rsidRPr="00B22B9F" w:rsidRDefault="00B22B9F" w:rsidP="00B22B9F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还可以根据其他策略估计故障</w:t>
      </w:r>
      <w:r w:rsidRPr="00B22B9F">
        <w:rPr>
          <w:rFonts w:hint="eastAsia"/>
        </w:rPr>
        <w:t>的概率。</w:t>
      </w:r>
    </w:p>
    <w:p w:rsidR="00040555" w:rsidRDefault="00B22B9F" w:rsidP="00B22B9F">
      <w:pPr>
        <w:pStyle w:val="a3"/>
        <w:numPr>
          <w:ilvl w:val="2"/>
          <w:numId w:val="16"/>
        </w:numPr>
        <w:ind w:firstLineChars="0"/>
      </w:pPr>
      <w:r w:rsidRPr="00B22B9F">
        <w:rPr>
          <w:rFonts w:hint="eastAsia"/>
        </w:rPr>
        <w:t>然后考虑到实施适当策略的成本，我们可以进行成本</w:t>
      </w:r>
      <w:r w:rsidRPr="00B22B9F">
        <w:t>/收益分析</w:t>
      </w:r>
      <w:r>
        <w:rPr>
          <w:rFonts w:hint="eastAsia"/>
        </w:rPr>
        <w:t>。</w:t>
      </w:r>
    </w:p>
    <w:p w:rsidR="00040555" w:rsidRPr="00CC5E5A" w:rsidRDefault="00040555" w:rsidP="00040555"/>
    <w:p w:rsidR="00350B49" w:rsidRDefault="00350B49" w:rsidP="00350B49">
      <w:pPr>
        <w:pStyle w:val="a3"/>
        <w:ind w:left="845" w:firstLineChars="0" w:firstLine="0"/>
      </w:pPr>
    </w:p>
    <w:p w:rsidR="007C5196" w:rsidRDefault="007C5196" w:rsidP="00150453">
      <w:pPr>
        <w:rPr>
          <w:color w:val="FF0000"/>
        </w:rPr>
      </w:pPr>
      <w:r>
        <w:rPr>
          <w:rFonts w:hint="eastAsia"/>
          <w:color w:val="FF0000"/>
        </w:rPr>
        <w:t>【了解】</w:t>
      </w:r>
      <w:r w:rsidR="006976FD">
        <w:rPr>
          <w:rFonts w:hint="eastAsia"/>
          <w:color w:val="FF0000"/>
        </w:rPr>
        <w:t xml:space="preserve">常见质量属性模型的成熟度 </w:t>
      </w:r>
      <w:r w:rsidR="006976FD" w:rsidRPr="006976FD">
        <w:rPr>
          <w:color w:val="FF0000"/>
        </w:rPr>
        <w:t>Maturity of Quality Attribute Models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3099"/>
        <w:gridCol w:w="4654"/>
      </w:tblGrid>
      <w:tr w:rsidR="006976FD" w:rsidRPr="006976FD" w:rsidTr="00C7493D">
        <w:trPr>
          <w:trHeight w:val="629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质量属性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知识基础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成熟度</w:t>
            </w: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/</w:t>
            </w: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差距</w:t>
            </w:r>
          </w:p>
        </w:tc>
      </w:tr>
      <w:tr w:rsidR="006976FD" w:rsidRPr="006976FD" w:rsidTr="00C7493D">
        <w:trPr>
          <w:trHeight w:val="1165"/>
        </w:trPr>
        <w:tc>
          <w:tcPr>
            <w:tcW w:w="1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可用性</w:t>
            </w:r>
          </w:p>
        </w:tc>
        <w:tc>
          <w:tcPr>
            <w:tcW w:w="3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 xml:space="preserve">Markov 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模型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; Statistica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l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(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统计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  <w:r w:rsidR="006976FD"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模型</w:t>
            </w:r>
          </w:p>
        </w:tc>
        <w:tc>
          <w:tcPr>
            <w:tcW w:w="4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硬件可靠性领域比较成熟，软件领域不太成熟。需要与状态。需要与状态恢复相关的模型以及可将故障百分比归因于软件的模型。</w:t>
            </w:r>
          </w:p>
        </w:tc>
      </w:tr>
      <w:tr w:rsidR="006976FD" w:rsidRPr="006976FD" w:rsidTr="00C7493D">
        <w:trPr>
          <w:trHeight w:val="1129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互操作性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Conceptual framework</w:t>
            </w:r>
          </w:p>
          <w:p w:rsidR="00254077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(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概念框架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tabs>
                <w:tab w:val="center" w:pos="1308"/>
              </w:tabs>
              <w:spacing w:before="80" w:after="80" w:line="192" w:lineRule="auto"/>
              <w:jc w:val="left"/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低成熟度；模型需要大量的人工解释和输入。</w:t>
            </w:r>
          </w:p>
        </w:tc>
      </w:tr>
      <w:tr w:rsidR="006976FD" w:rsidRPr="006976FD" w:rsidTr="00C7493D">
        <w:trPr>
          <w:trHeight w:val="1205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可修改性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Coupling a</w:t>
            </w:r>
            <w:r w:rsidR="00254077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nd cohesion metrics(</w:t>
            </w:r>
            <w:r w:rsidR="00254077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耦合类聚指标</w:t>
            </w:r>
            <w:r w:rsidR="00254077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 xml:space="preserve">); </w:t>
            </w:r>
            <w:r w:rsidR="00254077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成本</w:t>
            </w:r>
            <w:r w:rsidR="00254077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(</w:t>
            </w:r>
            <w:r w:rsidR="00254077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Cost)</w:t>
            </w:r>
            <w:r w:rsidR="00254077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模型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EF73C5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在学术界有大量研究；在现实环境中仍然需要更多的经验支持。</w:t>
            </w:r>
          </w:p>
        </w:tc>
      </w:tr>
      <w:tr w:rsidR="006976FD" w:rsidRPr="006976FD" w:rsidTr="00C7493D">
        <w:trPr>
          <w:trHeight w:val="1019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性能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Queuing theory</w:t>
            </w:r>
            <w:r w:rsidR="00EF73C5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(</w:t>
            </w:r>
            <w:r w:rsidR="00EF73C5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排队理论</w:t>
            </w:r>
            <w:r w:rsidR="00EF73C5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; Real time scheduling theory</w:t>
            </w:r>
            <w:r w:rsidR="00EF73C5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(</w:t>
            </w:r>
            <w:r w:rsidR="00EF73C5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实时调度理论</w:t>
            </w:r>
            <w:r w:rsidR="00EF73C5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C7493D" w:rsidP="00C7493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高成熟度；需要大量的教育和训练才能正确使用</w:t>
            </w:r>
          </w:p>
        </w:tc>
      </w:tr>
      <w:tr w:rsidR="006976FD" w:rsidRPr="006976FD" w:rsidTr="00C7493D">
        <w:trPr>
          <w:trHeight w:val="707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安全性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C7493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没有架构模型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</w:tr>
      <w:tr w:rsidR="006976FD" w:rsidRPr="006976FD" w:rsidTr="00C7493D">
        <w:trPr>
          <w:trHeight w:val="752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可测试性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Component Interaction Metrics</w:t>
            </w:r>
            <w:r w:rsidR="00C7493D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(</w:t>
            </w:r>
            <w:r w:rsidR="00C7493D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组件交互度量标准</w:t>
            </w:r>
            <w:r w:rsidR="00C7493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C7493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低成熟度；很少的经验验证</w:t>
            </w:r>
          </w:p>
        </w:tc>
      </w:tr>
      <w:tr w:rsidR="006976FD" w:rsidRPr="006976FD" w:rsidTr="00C7493D">
        <w:trPr>
          <w:trHeight w:val="654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254077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易用性</w:t>
            </w:r>
          </w:p>
        </w:tc>
        <w:tc>
          <w:tcPr>
            <w:tcW w:w="3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C7493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没有架构模型</w:t>
            </w:r>
          </w:p>
        </w:tc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6976FD" w:rsidRPr="006976FD" w:rsidRDefault="006976FD" w:rsidP="006976FD">
            <w:pPr>
              <w:widowControl/>
              <w:spacing w:before="80" w:after="80" w:line="192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76FD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</w:tr>
    </w:tbl>
    <w:p w:rsidR="006976FD" w:rsidRDefault="006976FD" w:rsidP="00150453">
      <w:pPr>
        <w:rPr>
          <w:color w:val="FF0000"/>
          <w:sz w:val="24"/>
          <w:szCs w:val="24"/>
        </w:rPr>
      </w:pPr>
    </w:p>
    <w:p w:rsidR="003F087F" w:rsidRDefault="003F087F" w:rsidP="00150453">
      <w:pPr>
        <w:rPr>
          <w:color w:val="FF0000"/>
          <w:sz w:val="24"/>
          <w:szCs w:val="24"/>
        </w:rPr>
      </w:pPr>
    </w:p>
    <w:p w:rsidR="003F087F" w:rsidRPr="006976FD" w:rsidRDefault="003F087F" w:rsidP="00150453">
      <w:pPr>
        <w:rPr>
          <w:rFonts w:hint="eastAsia"/>
          <w:color w:val="FF0000"/>
          <w:sz w:val="24"/>
          <w:szCs w:val="24"/>
        </w:rPr>
      </w:pPr>
    </w:p>
    <w:p w:rsidR="006976FD" w:rsidRDefault="00247F21" w:rsidP="00150453">
      <w:r w:rsidRPr="00247F21">
        <w:rPr>
          <w:rFonts w:hint="eastAsia"/>
        </w:rPr>
        <w:t>质量属性清单</w:t>
      </w:r>
      <w:r w:rsidR="003F087F">
        <w:rPr>
          <w:rFonts w:hint="eastAsia"/>
        </w:rPr>
        <w:t>Checklist</w:t>
      </w:r>
      <w:bookmarkStart w:id="0" w:name="_GoBack"/>
      <w:bookmarkEnd w:id="0"/>
    </w:p>
    <w:p w:rsidR="00247F21" w:rsidRDefault="00247F21" w:rsidP="00150453">
      <w:r>
        <w:tab/>
      </w:r>
      <w:r>
        <w:rPr>
          <w:rFonts w:hint="eastAsia"/>
        </w:rPr>
        <w:t>质量属性清淡提供了一种方法：</w:t>
      </w:r>
    </w:p>
    <w:p w:rsidR="00247F21" w:rsidRDefault="00247F21" w:rsidP="00247F2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检查需求。这些需求是否不活了特定质量属性的所有细微差别？</w:t>
      </w:r>
    </w:p>
    <w:p w:rsidR="00247F21" w:rsidRDefault="00247F21" w:rsidP="00247F2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审计(</w:t>
      </w:r>
      <w:r>
        <w:t>Auditing)</w:t>
      </w:r>
      <w:r>
        <w:rPr>
          <w:rFonts w:hint="eastAsia"/>
        </w:rPr>
        <w:t>。设计是否满足</w:t>
      </w:r>
      <w:r w:rsidR="00784D4A">
        <w:rPr>
          <w:rFonts w:hint="eastAsia"/>
        </w:rPr>
        <w:t>证明</w:t>
      </w:r>
      <w:r>
        <w:rPr>
          <w:rFonts w:hint="eastAsia"/>
        </w:rPr>
        <w:t>过程所需的所有方面。</w:t>
      </w:r>
    </w:p>
    <w:p w:rsidR="005526D6" w:rsidRDefault="005526D6" w:rsidP="005526D6">
      <w:r>
        <w:rPr>
          <w:rFonts w:hint="eastAsia"/>
        </w:rPr>
        <w:t>安全清单</w:t>
      </w:r>
    </w:p>
    <w:p w:rsidR="005526D6" w:rsidRDefault="005526D6" w:rsidP="005526D6">
      <w:r>
        <w:tab/>
      </w:r>
      <w:r>
        <w:rPr>
          <w:rFonts w:hint="eastAsia"/>
        </w:rPr>
        <w:t>安全清单很常见。</w:t>
      </w:r>
    </w:p>
    <w:p w:rsidR="005526D6" w:rsidRDefault="005526D6" w:rsidP="005526D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接受信用卡的供应商应符合</w:t>
      </w:r>
      <w:r>
        <w:t>PCI（个人信用信息）标准</w:t>
      </w:r>
    </w:p>
    <w:p w:rsidR="005526D6" w:rsidRDefault="005526D6" w:rsidP="005526D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电力生产商拥有安全检查清单，以防止对关键基础设施的攻击</w:t>
      </w:r>
    </w:p>
    <w:p w:rsidR="005526D6" w:rsidRDefault="005526D6" w:rsidP="005526D6">
      <w:pPr>
        <w:ind w:leftChars="200" w:left="420"/>
      </w:pPr>
      <w:r>
        <w:rPr>
          <w:rFonts w:hint="eastAsia"/>
        </w:rPr>
        <w:t>清单包括：</w:t>
      </w:r>
    </w:p>
    <w:p w:rsidR="005526D6" w:rsidRDefault="005526D6" w:rsidP="005526D6">
      <w:pPr>
        <w:ind w:leftChars="200" w:left="420"/>
      </w:pPr>
      <w:r>
        <w:rPr>
          <w:rFonts w:hint="eastAsia"/>
        </w:rPr>
        <w:t>产品要求。</w:t>
      </w:r>
      <w:r>
        <w:t xml:space="preserve"> 例如</w:t>
      </w:r>
      <w:r>
        <w:rPr>
          <w:rFonts w:hint="eastAsia"/>
        </w:rPr>
        <w:t>：</w:t>
      </w:r>
      <w:r>
        <w:t>PCI检查</w:t>
      </w:r>
      <w:proofErr w:type="gramStart"/>
      <w:r>
        <w:t>表指出</w:t>
      </w:r>
      <w:proofErr w:type="gramEnd"/>
      <w:r>
        <w:t>信用卡背面的安全代码永远不应存储，信用卡</w:t>
      </w:r>
      <w:r>
        <w:rPr>
          <w:rFonts w:hint="eastAsia"/>
        </w:rPr>
        <w:t>#</w:t>
      </w:r>
      <w:r>
        <w:t>只能以加密形式存储。</w:t>
      </w:r>
    </w:p>
    <w:p w:rsidR="005526D6" w:rsidRPr="00247F21" w:rsidRDefault="005526D6" w:rsidP="005526D6">
      <w:pPr>
        <w:ind w:leftChars="200" w:left="420"/>
      </w:pPr>
      <w:r>
        <w:rPr>
          <w:rFonts w:hint="eastAsia"/>
        </w:rPr>
        <w:t>流程要求。</w:t>
      </w:r>
      <w:r>
        <w:t xml:space="preserve"> 例如</w:t>
      </w:r>
      <w:r>
        <w:rPr>
          <w:rFonts w:hint="eastAsia"/>
        </w:rPr>
        <w:t>：</w:t>
      </w:r>
      <w:r>
        <w:t>补丁应该及时应用，并且应该有一个组织有责任确保它们的人。</w:t>
      </w:r>
    </w:p>
    <w:p w:rsidR="00406377" w:rsidRDefault="00406377" w:rsidP="007C5196">
      <w:pPr>
        <w:rPr>
          <w:color w:val="FF0000"/>
        </w:rPr>
      </w:pPr>
    </w:p>
    <w:p w:rsidR="003F087F" w:rsidRDefault="003F087F" w:rsidP="007C5196">
      <w:pPr>
        <w:rPr>
          <w:color w:val="FF0000"/>
        </w:rPr>
      </w:pPr>
    </w:p>
    <w:p w:rsidR="003F087F" w:rsidRDefault="003F087F" w:rsidP="007C5196">
      <w:pPr>
        <w:rPr>
          <w:color w:val="FF0000"/>
        </w:rPr>
      </w:pPr>
    </w:p>
    <w:p w:rsidR="003F087F" w:rsidRPr="007C5196" w:rsidRDefault="003F087F" w:rsidP="007C5196">
      <w:pPr>
        <w:rPr>
          <w:rFonts w:hint="eastAsia"/>
          <w:color w:val="FF0000"/>
        </w:rPr>
      </w:pPr>
    </w:p>
    <w:p w:rsidR="006B0806" w:rsidRDefault="007C5196" w:rsidP="007C5196">
      <w:pPr>
        <w:rPr>
          <w:color w:val="FF0000"/>
        </w:rPr>
      </w:pPr>
      <w:r w:rsidRPr="007C5196">
        <w:rPr>
          <w:rFonts w:hint="eastAsia"/>
          <w:color w:val="FF0000"/>
        </w:rPr>
        <w:t>【了解】</w:t>
      </w:r>
      <w:r w:rsidR="006B0806">
        <w:rPr>
          <w:rFonts w:hint="eastAsia"/>
          <w:color w:val="FF0000"/>
        </w:rPr>
        <w:t>思想实验</w:t>
      </w:r>
      <w:r w:rsidR="00406377">
        <w:rPr>
          <w:rFonts w:hint="eastAsia"/>
          <w:color w:val="FF0000"/>
        </w:rPr>
        <w:t xml:space="preserve"> </w:t>
      </w:r>
      <w:r w:rsidR="00406377">
        <w:rPr>
          <w:color w:val="FF0000"/>
        </w:rPr>
        <w:t>Thought Experiments</w:t>
      </w:r>
    </w:p>
    <w:p w:rsidR="00406377" w:rsidRDefault="00406377" w:rsidP="007C5196">
      <w:r w:rsidRPr="00406377">
        <w:tab/>
      </w:r>
      <w:r w:rsidRPr="00406377">
        <w:tab/>
      </w:r>
      <w:r w:rsidRPr="00406377">
        <w:rPr>
          <w:rFonts w:hint="eastAsia"/>
        </w:rPr>
        <w:t>概念</w:t>
      </w:r>
      <w:r>
        <w:rPr>
          <w:rFonts w:hint="eastAsia"/>
        </w:rPr>
        <w:t>：思想实验在脑海中或口头上通过特定场景进行。</w:t>
      </w:r>
    </w:p>
    <w:p w:rsidR="00406377" w:rsidRDefault="00406377" w:rsidP="004063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</w:t>
      </w:r>
      <w:r w:rsidR="00C06925">
        <w:rPr>
          <w:rFonts w:hint="eastAsia"/>
        </w:rPr>
        <w:t>被架构师中用来在设计中探索替代方案。</w:t>
      </w:r>
    </w:p>
    <w:p w:rsidR="00C06925" w:rsidRDefault="00C06925" w:rsidP="004063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也会在评估/记录期间使用。</w:t>
      </w:r>
    </w:p>
    <w:p w:rsidR="00C06925" w:rsidRDefault="00C06925" w:rsidP="00C06925">
      <w:pPr>
        <w:ind w:left="840"/>
      </w:pPr>
      <w:r>
        <w:rPr>
          <w:rFonts w:hint="eastAsia"/>
        </w:rPr>
        <w:t>步骤：</w:t>
      </w:r>
    </w:p>
    <w:p w:rsidR="00C06925" w:rsidRDefault="00C06925" w:rsidP="00C069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列举用例的步骤</w:t>
      </w:r>
    </w:p>
    <w:p w:rsidR="00C06925" w:rsidRDefault="00C06925" w:rsidP="00C069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在每一步，问自己</w:t>
      </w:r>
    </w:p>
    <w:p w:rsidR="00C06925" w:rsidRDefault="00FB6B1B" w:rsidP="00C069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哪种机制被用来实现哪种特定的质量要求？</w:t>
      </w:r>
    </w:p>
    <w:p w:rsidR="00C06925" w:rsidRDefault="00C06925" w:rsidP="00C069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这种机制是否会阻碍其他质量属性要求的实现？</w:t>
      </w:r>
    </w:p>
    <w:p w:rsidR="00FB6B1B" w:rsidRDefault="00C06925" w:rsidP="00FB6B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为以后更深入的分析或原型构建记录问题</w:t>
      </w:r>
    </w:p>
    <w:p w:rsidR="00C06925" w:rsidRPr="00C06925" w:rsidRDefault="00C06925" w:rsidP="00C06925">
      <w:pPr>
        <w:ind w:left="840"/>
      </w:pPr>
    </w:p>
    <w:p w:rsidR="00FB6B1B" w:rsidRDefault="006B0806" w:rsidP="007C5196">
      <w:pPr>
        <w:rPr>
          <w:color w:val="FF0000"/>
        </w:rPr>
      </w:pPr>
      <w:r>
        <w:rPr>
          <w:rFonts w:hint="eastAsia"/>
          <w:color w:val="FF0000"/>
        </w:rPr>
        <w:t>【了解】</w:t>
      </w:r>
      <w:r w:rsidR="00FB6B1B" w:rsidRPr="007C5196">
        <w:rPr>
          <w:rFonts w:hint="eastAsia"/>
          <w:color w:val="FF0000"/>
        </w:rPr>
        <w:t>粗略分析</w:t>
      </w:r>
      <w:r w:rsidR="00FB6B1B">
        <w:rPr>
          <w:rFonts w:hint="eastAsia"/>
          <w:color w:val="FF0000"/>
        </w:rPr>
        <w:t xml:space="preserve"> </w:t>
      </w:r>
      <w:r w:rsidR="00FB6B1B" w:rsidRPr="00FB6B1B">
        <w:rPr>
          <w:color w:val="FF0000"/>
        </w:rPr>
        <w:t>Back-of-the-Envelope Analysis</w:t>
      </w:r>
    </w:p>
    <w:p w:rsidR="00FB6B1B" w:rsidRDefault="00FB6B1B" w:rsidP="00FB6B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分析不需要精确详细</w:t>
      </w:r>
    </w:p>
    <w:p w:rsidR="00FB6B1B" w:rsidRDefault="00FB6B1B" w:rsidP="00FB6B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只对有问题的地方或者重要需求进行更深入的分析。</w:t>
      </w:r>
    </w:p>
    <w:p w:rsidR="003F087F" w:rsidRPr="00FB6B1B" w:rsidRDefault="003F087F" w:rsidP="00FB6B1B">
      <w:pPr>
        <w:pStyle w:val="a3"/>
        <w:numPr>
          <w:ilvl w:val="0"/>
          <w:numId w:val="6"/>
        </w:numPr>
        <w:ind w:firstLineChars="0"/>
      </w:pPr>
    </w:p>
    <w:p w:rsidR="007C5196" w:rsidRDefault="00FB6B1B" w:rsidP="007C5196">
      <w:pPr>
        <w:rPr>
          <w:color w:val="FF0000"/>
        </w:rPr>
      </w:pPr>
      <w:r>
        <w:rPr>
          <w:rFonts w:hint="eastAsia"/>
          <w:color w:val="FF0000"/>
        </w:rPr>
        <w:t>【了解】</w:t>
      </w:r>
      <w:r w:rsidR="00E031D2">
        <w:rPr>
          <w:rFonts w:hint="eastAsia"/>
          <w:color w:val="FF0000"/>
        </w:rPr>
        <w:t>实验、模拟仿真和原型</w:t>
      </w:r>
      <w:r w:rsidR="00E031D2" w:rsidRPr="00E031D2">
        <w:rPr>
          <w:color w:val="FF0000"/>
        </w:rPr>
        <w:t>Experiments, Simulations, and Prototypes</w:t>
      </w:r>
    </w:p>
    <w:p w:rsidR="003642A9" w:rsidRDefault="003642A9" w:rsidP="003642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许多工具可以帮助进行试验以确定设计的行为</w:t>
      </w:r>
    </w:p>
    <w:p w:rsidR="003642A9" w:rsidRDefault="003642A9" w:rsidP="003642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请求生成器可以创建合成负载以测试可伸缩性</w:t>
      </w:r>
    </w:p>
    <w:p w:rsidR="003642A9" w:rsidRDefault="003642A9" w:rsidP="003642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监视器可以执行非侵入</w:t>
      </w:r>
      <w:proofErr w:type="gramStart"/>
      <w:r>
        <w:rPr>
          <w:rFonts w:hint="eastAsia"/>
        </w:rPr>
        <w:t>式资源</w:t>
      </w:r>
      <w:proofErr w:type="gramEnd"/>
      <w:r>
        <w:rPr>
          <w:rFonts w:hint="eastAsia"/>
        </w:rPr>
        <w:t>使用检测</w:t>
      </w:r>
    </w:p>
    <w:p w:rsidR="003642A9" w:rsidRDefault="003642A9" w:rsidP="003642A9">
      <w:pPr>
        <w:pStyle w:val="a3"/>
        <w:numPr>
          <w:ilvl w:val="0"/>
          <w:numId w:val="7"/>
        </w:numPr>
        <w:ind w:firstLineChars="0"/>
      </w:pPr>
      <w:r w:rsidRPr="003642A9">
        <w:rPr>
          <w:rFonts w:hint="eastAsia"/>
        </w:rPr>
        <w:t>依赖于部分或原型实现</w:t>
      </w:r>
    </w:p>
    <w:p w:rsidR="003642A9" w:rsidRDefault="003642A9" w:rsidP="003642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原型的选择是最重要的选择</w:t>
      </w:r>
    </w:p>
    <w:p w:rsidR="00025517" w:rsidRDefault="003642A9" w:rsidP="00DF506D">
      <w:pPr>
        <w:pStyle w:val="a3"/>
        <w:numPr>
          <w:ilvl w:val="0"/>
          <w:numId w:val="9"/>
        </w:numPr>
        <w:ind w:firstLineChars="0"/>
      </w:pPr>
      <w:r w:rsidRPr="003642A9">
        <w:rPr>
          <w:rFonts w:hint="eastAsia"/>
        </w:rPr>
        <w:t>故障注入工具可以引发故障以确定系统在故障条件下的响应</w:t>
      </w:r>
    </w:p>
    <w:p w:rsidR="003642A9" w:rsidRDefault="003642A9" w:rsidP="003642A9">
      <w:r>
        <w:rPr>
          <w:rFonts w:hint="eastAsia"/>
        </w:rPr>
        <w:t>模拟</w:t>
      </w:r>
    </w:p>
    <w:p w:rsidR="003642A9" w:rsidRDefault="003642A9" w:rsidP="003642A9">
      <w:r w:rsidRPr="003642A9">
        <w:rPr>
          <w:rFonts w:hint="eastAsia"/>
        </w:rPr>
        <w:t>存在基于事件的模拟器，其可用于模拟各种负载下的系统行为</w:t>
      </w:r>
    </w:p>
    <w:p w:rsidR="00025517" w:rsidRDefault="00025517" w:rsidP="00025517">
      <w:pPr>
        <w:pStyle w:val="a3"/>
        <w:numPr>
          <w:ilvl w:val="0"/>
          <w:numId w:val="11"/>
        </w:numPr>
        <w:ind w:firstLineChars="0"/>
      </w:pPr>
      <w:r w:rsidRPr="00025517">
        <w:rPr>
          <w:rFonts w:hint="eastAsia"/>
        </w:rPr>
        <w:t>必须创建模拟</w:t>
      </w:r>
      <w:r>
        <w:rPr>
          <w:rFonts w:hint="eastAsia"/>
        </w:rPr>
        <w:t>仿真</w:t>
      </w:r>
    </w:p>
    <w:p w:rsidR="00025517" w:rsidRDefault="00025517" w:rsidP="000255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必须有各种不同的负载和响应来检查</w:t>
      </w:r>
    </w:p>
    <w:p w:rsidR="00025517" w:rsidRDefault="00025517" w:rsidP="00025517"/>
    <w:p w:rsidR="003F087F" w:rsidRDefault="003F087F" w:rsidP="00025517">
      <w:pPr>
        <w:rPr>
          <w:rFonts w:hint="eastAsia"/>
        </w:rPr>
      </w:pPr>
    </w:p>
    <w:p w:rsidR="00DF506D" w:rsidRDefault="00DF506D" w:rsidP="00025517"/>
    <w:p w:rsidR="00025517" w:rsidRDefault="00025517" w:rsidP="00025517">
      <w:r w:rsidRPr="00025517">
        <w:rPr>
          <w:rFonts w:hint="eastAsia"/>
        </w:rPr>
        <w:t>需求和设计期间的分析</w:t>
      </w:r>
    </w:p>
    <w:p w:rsidR="00025517" w:rsidRDefault="00025517" w:rsidP="00025517">
      <w:pPr>
        <w:pStyle w:val="a3"/>
        <w:numPr>
          <w:ilvl w:val="0"/>
          <w:numId w:val="12"/>
        </w:numPr>
        <w:ind w:firstLineChars="0"/>
      </w:pPr>
      <w:r w:rsidRPr="00025517">
        <w:rPr>
          <w:rFonts w:hint="eastAsia"/>
        </w:rPr>
        <w:t>在生命周期的不同阶段进行不同类型的分析</w:t>
      </w:r>
    </w:p>
    <w:p w:rsidR="00025517" w:rsidRDefault="00025517" w:rsidP="000255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需求：</w:t>
      </w:r>
    </w:p>
    <w:p w:rsidR="00025517" w:rsidRDefault="00025517" w:rsidP="00025517">
      <w:pPr>
        <w:pStyle w:val="a3"/>
        <w:numPr>
          <w:ilvl w:val="0"/>
          <w:numId w:val="13"/>
        </w:numPr>
        <w:ind w:firstLineChars="0"/>
      </w:pPr>
      <w:r w:rsidRPr="00025517">
        <w:rPr>
          <w:rFonts w:hint="eastAsia"/>
        </w:rPr>
        <w:t>分析模型</w:t>
      </w:r>
      <w:r>
        <w:rPr>
          <w:rFonts w:hint="eastAsia"/>
        </w:rPr>
        <w:t>/</w:t>
      </w:r>
      <w:r w:rsidRPr="00025517">
        <w:rPr>
          <w:rFonts w:hint="eastAsia"/>
        </w:rPr>
        <w:t>粗略分析可以帮助进行容量规划</w:t>
      </w:r>
    </w:p>
    <w:p w:rsidR="00025517" w:rsidRPr="003642A9" w:rsidRDefault="00054BCE" w:rsidP="00054B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检查表可以帮助确保捕获正确的需求</w:t>
      </w:r>
    </w:p>
    <w:p w:rsidR="00254077" w:rsidRDefault="00DF506D" w:rsidP="00DF506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分析</w:t>
      </w:r>
    </w:p>
    <w:p w:rsidR="00DF506D" w:rsidRDefault="00DF506D" w:rsidP="00DF506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原型可以帮助探索设计选项</w:t>
      </w:r>
    </w:p>
    <w:p w:rsidR="00DF506D" w:rsidRDefault="00DF506D" w:rsidP="00DF506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分析模型或模拟仿真可以帮助理解潜在的瓶颈</w:t>
      </w:r>
    </w:p>
    <w:p w:rsidR="00DF506D" w:rsidRDefault="00DF506D" w:rsidP="00DF506D"/>
    <w:p w:rsidR="00DF506D" w:rsidRDefault="00DF506D" w:rsidP="00DF506D">
      <w:r w:rsidRPr="00DF506D">
        <w:rPr>
          <w:rFonts w:hint="eastAsia"/>
        </w:rPr>
        <w:t>实施或部署期间的分析</w:t>
      </w:r>
    </w:p>
    <w:p w:rsidR="00DF506D" w:rsidRDefault="00DF506D" w:rsidP="00DF506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可以在实施过程中或在部署之后使用实验和合成负载(</w:t>
      </w:r>
      <w:r w:rsidRPr="00DF506D">
        <w:t>synthetic</w:t>
      </w:r>
      <w:r>
        <w:t xml:space="preserve"> load)</w:t>
      </w:r>
      <w:r>
        <w:rPr>
          <w:rFonts w:hint="eastAsia"/>
        </w:rPr>
        <w:t>测试</w:t>
      </w:r>
    </w:p>
    <w:p w:rsidR="00DF506D" w:rsidRDefault="00DF506D" w:rsidP="00DF506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可以在部署后使用监视器(</w:t>
      </w:r>
      <w:r w:rsidRPr="00DF506D">
        <w:t>Monitors</w:t>
      </w:r>
      <w:r>
        <w:t>)</w:t>
      </w:r>
      <w:r>
        <w:rPr>
          <w:rFonts w:hint="eastAsia"/>
        </w:rPr>
        <w:t>来确定实际行为并找到瓶颈。</w:t>
      </w:r>
    </w:p>
    <w:p w:rsidR="00DF506D" w:rsidRDefault="00DF506D" w:rsidP="00DF506D"/>
    <w:p w:rsidR="001A6B2B" w:rsidRDefault="001A6B2B" w:rsidP="00DF506D">
      <w:r w:rsidRPr="001A6B2B">
        <w:rPr>
          <w:rFonts w:hint="eastAsia"/>
        </w:rPr>
        <w:t>生命周期不同阶段的分析</w:t>
      </w:r>
    </w:p>
    <w:tbl>
      <w:tblPr>
        <w:tblW w:w="95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1"/>
        <w:gridCol w:w="3186"/>
        <w:gridCol w:w="1859"/>
        <w:gridCol w:w="1982"/>
      </w:tblGrid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Life-Cycle Stage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Form of Analysis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Cost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Confidence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需求</w:t>
            </w:r>
          </w:p>
        </w:tc>
        <w:tc>
          <w:tcPr>
            <w:tcW w:w="31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基于经验的类比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</w:t>
            </w:r>
          </w:p>
        </w:tc>
        <w:tc>
          <w:tcPr>
            <w:tcW w:w="19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Low-High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需求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粗略分析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Low-Medium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架构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思想实验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Low-Medium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架构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清单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架构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分析模型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Low-Medium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架构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仿真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架构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原型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Medium-High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实现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实验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Medium-High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Medium-High</w:t>
            </w:r>
          </w:p>
        </w:tc>
      </w:tr>
      <w:tr w:rsidR="001A6B2B" w:rsidRPr="001A6B2B" w:rsidTr="001A6B2B">
        <w:trPr>
          <w:trHeight w:val="446"/>
        </w:trPr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部署系统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Instrumentation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(</w:t>
            </w:r>
            <w:r>
              <w:rPr>
                <w:rFonts w:ascii="Arial" w:eastAsia="宋体" w:hAnsi="Arial" w:cs="Arial" w:hint="eastAsia"/>
                <w:color w:val="000000" w:themeColor="dark1"/>
                <w:kern w:val="24"/>
                <w:sz w:val="24"/>
                <w:szCs w:val="24"/>
              </w:rPr>
              <w:t>仪器</w:t>
            </w:r>
            <w:r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Medium-High</w:t>
            </w:r>
          </w:p>
        </w:tc>
        <w:tc>
          <w:tcPr>
            <w:tcW w:w="1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6B2B" w:rsidRPr="001A6B2B" w:rsidRDefault="001A6B2B" w:rsidP="001A6B2B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1A6B2B">
              <w:rPr>
                <w:rFonts w:ascii="Arial" w:eastAsia="宋体" w:hAnsi="Arial" w:cs="Arial"/>
                <w:color w:val="000000" w:themeColor="dark1"/>
                <w:kern w:val="24"/>
                <w:sz w:val="24"/>
                <w:szCs w:val="24"/>
              </w:rPr>
              <w:t>High</w:t>
            </w:r>
          </w:p>
        </w:tc>
      </w:tr>
    </w:tbl>
    <w:p w:rsidR="001A6B2B" w:rsidRPr="001A6B2B" w:rsidRDefault="001A6B2B" w:rsidP="00DF506D">
      <w:pPr>
        <w:rPr>
          <w:sz w:val="24"/>
          <w:szCs w:val="24"/>
        </w:rPr>
      </w:pPr>
    </w:p>
    <w:sectPr w:rsidR="001A6B2B" w:rsidRPr="001A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B2F"/>
    <w:multiLevelType w:val="hybridMultilevel"/>
    <w:tmpl w:val="998AD98E"/>
    <w:lvl w:ilvl="0" w:tplc="CE1EE8B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42D6D2C"/>
    <w:multiLevelType w:val="hybridMultilevel"/>
    <w:tmpl w:val="FE6876BE"/>
    <w:lvl w:ilvl="0" w:tplc="F90024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988D2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F80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CEA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7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63E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253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8F7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41F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F21"/>
    <w:multiLevelType w:val="hybridMultilevel"/>
    <w:tmpl w:val="691CF38E"/>
    <w:lvl w:ilvl="0" w:tplc="CE1EE8B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EC4E87"/>
    <w:multiLevelType w:val="hybridMultilevel"/>
    <w:tmpl w:val="933CCE30"/>
    <w:lvl w:ilvl="0" w:tplc="CE1EE8B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B57281C"/>
    <w:multiLevelType w:val="hybridMultilevel"/>
    <w:tmpl w:val="9BBA9F8C"/>
    <w:lvl w:ilvl="0" w:tplc="5DF4A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0E3636"/>
    <w:multiLevelType w:val="hybridMultilevel"/>
    <w:tmpl w:val="FECA2C78"/>
    <w:lvl w:ilvl="0" w:tplc="CE1EE8B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4D3EE7"/>
    <w:multiLevelType w:val="hybridMultilevel"/>
    <w:tmpl w:val="DF3C8CDA"/>
    <w:lvl w:ilvl="0" w:tplc="CE1EE8B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8E4E58"/>
    <w:multiLevelType w:val="hybridMultilevel"/>
    <w:tmpl w:val="74F6A2B4"/>
    <w:lvl w:ilvl="0" w:tplc="CE1EE8B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6542BC"/>
    <w:multiLevelType w:val="hybridMultilevel"/>
    <w:tmpl w:val="D03290A4"/>
    <w:lvl w:ilvl="0" w:tplc="CE1EE8B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25A75C8"/>
    <w:multiLevelType w:val="hybridMultilevel"/>
    <w:tmpl w:val="7DDAB238"/>
    <w:lvl w:ilvl="0" w:tplc="CE1EE8B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4901B4"/>
    <w:multiLevelType w:val="hybridMultilevel"/>
    <w:tmpl w:val="2B68C3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4D33CD"/>
    <w:multiLevelType w:val="hybridMultilevel"/>
    <w:tmpl w:val="116A5596"/>
    <w:lvl w:ilvl="0" w:tplc="D960E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44C6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A01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C65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C8E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2D5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054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E96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848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4150"/>
    <w:multiLevelType w:val="hybridMultilevel"/>
    <w:tmpl w:val="5EF0959A"/>
    <w:lvl w:ilvl="0" w:tplc="41B42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0DD6747"/>
    <w:multiLevelType w:val="hybridMultilevel"/>
    <w:tmpl w:val="C3D42F06"/>
    <w:lvl w:ilvl="0" w:tplc="CE1EE8B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12C5232"/>
    <w:multiLevelType w:val="hybridMultilevel"/>
    <w:tmpl w:val="0AF4A74C"/>
    <w:lvl w:ilvl="0" w:tplc="CE1EE8BC">
      <w:start w:val="1"/>
      <w:numFmt w:val="bullet"/>
      <w:lvlText w:val="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 w15:restartNumberingAfterBreak="0">
    <w:nsid w:val="53361337"/>
    <w:multiLevelType w:val="hybridMultilevel"/>
    <w:tmpl w:val="BFEE951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54E639C"/>
    <w:multiLevelType w:val="hybridMultilevel"/>
    <w:tmpl w:val="A838F4A4"/>
    <w:lvl w:ilvl="0" w:tplc="23CED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753E72"/>
    <w:multiLevelType w:val="hybridMultilevel"/>
    <w:tmpl w:val="C4384CEA"/>
    <w:lvl w:ilvl="0" w:tplc="CE1EE8B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E92542"/>
    <w:multiLevelType w:val="hybridMultilevel"/>
    <w:tmpl w:val="110E98C0"/>
    <w:lvl w:ilvl="0" w:tplc="CE1EE8BC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1CB43A2"/>
    <w:multiLevelType w:val="hybridMultilevel"/>
    <w:tmpl w:val="E278958A"/>
    <w:lvl w:ilvl="0" w:tplc="CE1EE8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C5205B"/>
    <w:multiLevelType w:val="hybridMultilevel"/>
    <w:tmpl w:val="F05EE46C"/>
    <w:lvl w:ilvl="0" w:tplc="CE1EE8B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5395E3E"/>
    <w:multiLevelType w:val="hybridMultilevel"/>
    <w:tmpl w:val="A32202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526FEA"/>
    <w:multiLevelType w:val="hybridMultilevel"/>
    <w:tmpl w:val="03FE877A"/>
    <w:lvl w:ilvl="0" w:tplc="CE1EE8BC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CE1EE8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2"/>
  </w:num>
  <w:num w:numId="5">
    <w:abstractNumId w:val="14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17"/>
  </w:num>
  <w:num w:numId="13">
    <w:abstractNumId w:val="21"/>
  </w:num>
  <w:num w:numId="14">
    <w:abstractNumId w:val="16"/>
  </w:num>
  <w:num w:numId="15">
    <w:abstractNumId w:val="15"/>
  </w:num>
  <w:num w:numId="16">
    <w:abstractNumId w:val="22"/>
  </w:num>
  <w:num w:numId="17">
    <w:abstractNumId w:val="1"/>
  </w:num>
  <w:num w:numId="18">
    <w:abstractNumId w:val="11"/>
  </w:num>
  <w:num w:numId="19">
    <w:abstractNumId w:val="0"/>
  </w:num>
  <w:num w:numId="20">
    <w:abstractNumId w:val="8"/>
  </w:num>
  <w:num w:numId="21">
    <w:abstractNumId w:val="19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51"/>
    <w:rsid w:val="00025517"/>
    <w:rsid w:val="00040555"/>
    <w:rsid w:val="00054BCE"/>
    <w:rsid w:val="000F2264"/>
    <w:rsid w:val="00150453"/>
    <w:rsid w:val="001A6B2B"/>
    <w:rsid w:val="00247F21"/>
    <w:rsid w:val="00254077"/>
    <w:rsid w:val="00350B49"/>
    <w:rsid w:val="003642A9"/>
    <w:rsid w:val="003F087F"/>
    <w:rsid w:val="00406377"/>
    <w:rsid w:val="005526D6"/>
    <w:rsid w:val="00587C97"/>
    <w:rsid w:val="006976FD"/>
    <w:rsid w:val="006B0806"/>
    <w:rsid w:val="006E4612"/>
    <w:rsid w:val="00784D4A"/>
    <w:rsid w:val="007C5196"/>
    <w:rsid w:val="00A32591"/>
    <w:rsid w:val="00A825B5"/>
    <w:rsid w:val="00B22B9F"/>
    <w:rsid w:val="00B40BBD"/>
    <w:rsid w:val="00C06925"/>
    <w:rsid w:val="00C7493D"/>
    <w:rsid w:val="00CB63E6"/>
    <w:rsid w:val="00CC5E5A"/>
    <w:rsid w:val="00CD1E01"/>
    <w:rsid w:val="00D35EC2"/>
    <w:rsid w:val="00D50351"/>
    <w:rsid w:val="00D85721"/>
    <w:rsid w:val="00DF506D"/>
    <w:rsid w:val="00E031D2"/>
    <w:rsid w:val="00E90C8B"/>
    <w:rsid w:val="00EF73C5"/>
    <w:rsid w:val="00FB443C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3009"/>
  <w15:chartTrackingRefBased/>
  <w15:docId w15:val="{3BCA73F8-A36B-42A9-B1E8-2ACC5ECA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7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0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C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4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9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4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9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1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8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70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6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2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9C1F-79CB-4BBF-B8D8-55860821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xueying</dc:creator>
  <cp:keywords/>
  <dc:description/>
  <cp:lastModifiedBy>chen xueying</cp:lastModifiedBy>
  <cp:revision>20</cp:revision>
  <dcterms:created xsi:type="dcterms:W3CDTF">2018-12-18T01:40:00Z</dcterms:created>
  <dcterms:modified xsi:type="dcterms:W3CDTF">2018-12-18T11:46:00Z</dcterms:modified>
</cp:coreProperties>
</file>