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Advies Groenbeheer</w:t>
      </w:r>
    </w:p>
    <w:p>
      <w:r>
        <w:t>De drie essen aan de Parkweg hebben essentaksterfte. Kappen is nodig; herplant in het plantseizoen.</w:t>
      </w:r>
    </w:p>
    <w:p>
      <w:r>
        <w:t>Voorbeelddocument van de gemeente Zuiddrecht.</w:t>
      </w:r>
    </w:p>
  </w:body>
</w:document>
</file>