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server we’re running is MySQL. Here are the instructions to clone down a local copy of the database to use for </w:t>
      </w:r>
      <w:r w:rsidDel="00000000" w:rsidR="00000000" w:rsidRPr="00000000">
        <w:rPr>
          <w:b w:val="1"/>
          <w:rtl w:val="0"/>
        </w:rPr>
        <w:t xml:space="preserve">Windows: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Install MySQL workbench. This will install all of the drivers/shells/whatever to run the database locally</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URL is here for WINDOWS: </w:t>
      </w:r>
      <w:hyperlink r:id="rId6">
        <w:r w:rsidDel="00000000" w:rsidR="00000000" w:rsidRPr="00000000">
          <w:rPr>
            <w:color w:val="1155cc"/>
            <w:u w:val="single"/>
            <w:rtl w:val="0"/>
          </w:rPr>
          <w:t xml:space="preserve">https://dev.mysql.com/downloads/windows/installer/8.0.html</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Select the top option when installing “Default installation”</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If there’s a few things that can’t happen (connector for python or Visual Studio), those really don’t matter since it’s all in java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Select “Standalone MySQL server” for availability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For type and networking, select “Development Computer” and leave the port/X protocol port the same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Authentication method: Select SHA256</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For accounts and roles, make a master password (this is only for your local machine, i literally set mine to ‘password’)</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Username and password for the database is ‘admin’ and ‘password’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Once MySQL workbench installs, you should see three servers, atleast on windows: sakila, sys, and world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Those are defualt/system servers, we’re not gonna mess with those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Take the DB_BackupFile.sql file and run it in MySQL workbench</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To do that, go to server, and then “Data import”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Select “Import from self-contained file” and use the DB_BackupFile.sql file I put onto git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Hit ‘start import’, and the database hot_topix should show up on the left</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You might have to disconnect/reconnect for the database to show 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Right now there’s one table, the users table, and the one stored procedure (I call them ‘sprocs’) for adding a new user to the table. I’m currently building out the java method that allows us to do it from the backend. Im also working on making my server public, so anyone can connect to it from their own laptop with the correct credentials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Instructions for Mac:</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Download mysql from dev.mysql.com/downloads/workbench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Download the DMG for the sql server itself, instructions are here: </w:t>
      </w:r>
      <w:hyperlink r:id="rId7">
        <w:r w:rsidDel="00000000" w:rsidR="00000000" w:rsidRPr="00000000">
          <w:rPr>
            <w:color w:val="1155cc"/>
            <w:u w:val="single"/>
            <w:rtl w:val="0"/>
          </w:rPr>
          <w:t xml:space="preserve">https://developer.blackberry.com/bbos/java/documentation/install_mysql_mac_os_x_environment.html</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 just set the password of the server to ‘password’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Stop following these instructions after going through part 1, step 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Open SQL workbench, and click ‘Re-scan’ under the MySQL Connections if no connectiosn show up</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Our new server should pop up now</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Double click the local connection and enter in the password you set in step 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 to server &gt; Data import, and import the DB_Backup.sql file from the git repo</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Import it as a self-contained file, and then hit ‘start import’ from the bottom</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Once that’s complete, disconnect from the database within MySQL workbench, and reconnect. The database hot_topix should show up now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ysql.com/downloads/windows/installer/8.0.html" TargetMode="External"/><Relationship Id="rId7" Type="http://schemas.openxmlformats.org/officeDocument/2006/relationships/hyperlink" Target="https://developer.blackberry.com/bbos/java/documentation/install_mysql_mac_os_x_enviro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