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5vb0yxse5iv" w:id="0"/>
      <w:bookmarkEnd w:id="0"/>
      <w:r w:rsidDel="00000000" w:rsidR="00000000" w:rsidRPr="00000000">
        <w:rPr>
          <w:rtl w:val="0"/>
        </w:rPr>
        <w:t xml:space="preserve">Relatório de Óbitos de Mulheres em Idade Fértil e Óbitos Maternos (2016 - 2026)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cumouvpoy96q" w:id="1"/>
      <w:bookmarkEnd w:id="1"/>
      <w:r w:rsidDel="00000000" w:rsidR="00000000" w:rsidRPr="00000000">
        <w:rPr>
          <w:rtl w:val="0"/>
        </w:rPr>
        <w:t xml:space="preserve">Resumo do Escopo dos Dados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Este documento estabelece a estrutura para o monitoramento contínuo da mortalidade de mulheres em idade fértil (MIF), compreendendo a faixa etária de 10 a 49 anos, bem como dos óbitos maternos ocorridos no território brasileiro. O recorte temporal abrange o período de 2016 a 2026, visando identificar tendências epidemiológicas, causas evitáveis e disparidades regionais. A análise fundamenta-se nos dados do Sistema de Informações sobre Mortalidade (SIM), permitindo uma avaliação detalhada do impacto de políticas públicas de saúde e assistência obstétrica na redução da morbimortalidade materna ao longo da década.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wcdq0qj68h7f" w:id="2"/>
      <w:bookmarkEnd w:id="2"/>
      <w:r w:rsidDel="00000000" w:rsidR="00000000" w:rsidRPr="00000000">
        <w:rPr>
          <w:rtl w:val="0"/>
        </w:rPr>
        <w:t xml:space="preserve">Variáveis e Colunas Coletadas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 tabela abaixo descreve os componentes essenciais que estruturam o banco de dados e as análises subsequentes deste relatório.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00.0" w:type="dxa"/>
        <w:jc w:val="left"/>
        <w:tblBorders>
          <w:top w:color="e0e0e0" w:space="0" w:sz="8" w:val="single"/>
          <w:left w:color="000000" w:space="0" w:sz="0" w:val="nil"/>
          <w:bottom w:color="e0e0e0" w:space="0" w:sz="8" w:val="single"/>
          <w:right w:color="000000" w:space="0" w:sz="0" w:val="nil"/>
          <w:insideH w:color="e0e0e0" w:space="0" w:sz="8" w:val="single"/>
          <w:insideV w:color="e0e0e0" w:space="0" w:sz="8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Variável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Descrição Detalhada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Período Temporal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Registro anual compreendido entre 2016 e 2026 para análise de séries temporais.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População-Alvo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Mulheres residentes no Brasil dentro da idade reprodutiva (10 a 49 anos) e casos confirmados de óbitos maternos.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Local de Ocorrência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Classificação do local do óbito: estabelecimento de saúde (hospital/outro), domicílio, via pública ou outros locais.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Faixa Etária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Estratificação etária detalhada em intervalos (10-14, 15-19, 20-24, 25-29, 30-34, 35-39, 40-44 e 45-49 anos).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Capítulo CID-10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Identificação da causa básica segundo a CID-10, com foco no Capítulo XV (Gravidez, parto e puerpério) e causas indiretas.</w:t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rPr/>
      </w:pPr>
      <w:bookmarkStart w:colFirst="0" w:colLast="0" w:name="_59ln5165wcjj" w:id="3"/>
      <w:bookmarkEnd w:id="3"/>
      <w:r w:rsidDel="00000000" w:rsidR="00000000" w:rsidRPr="00000000">
        <w:rPr>
          <w:rtl w:val="0"/>
        </w:rPr>
        <w:t xml:space="preserve">Próximos Passos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Para a consolidação dos dados e profundidade analítica, os seguintes itens deverão ser executados nas etapas subsequentes: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Preenchimento de Dados Brutos:</w:t>
      </w:r>
      <w:r w:rsidDel="00000000" w:rsidR="00000000" w:rsidRPr="00000000">
        <w:rPr>
          <w:rtl w:val="0"/>
        </w:rPr>
        <w:t xml:space="preserve"> Importação e limpeza da base de dados do SIM para o último biênio processado.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Cruzamento Analítico por Região:</w:t>
      </w:r>
      <w:r w:rsidDel="00000000" w:rsidR="00000000" w:rsidRPr="00000000">
        <w:rPr>
          <w:rtl w:val="0"/>
        </w:rPr>
        <w:t xml:space="preserve"> Relacionar a taxa de mortalidade materna com o Índice de Desenvolvimento Humano (IDH) das Unidades da Federação.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Análise de Causa Raiz:</w:t>
      </w:r>
      <w:r w:rsidDel="00000000" w:rsidR="00000000" w:rsidRPr="00000000">
        <w:rPr>
          <w:rtl w:val="0"/>
        </w:rPr>
        <w:t xml:space="preserve"> Identificar as principais subcausas dentro do Capítulo XV (eclâmpsia, hemorragia, infecção puerperal) para direcionar ações preventivas.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Identificação de Responsáveis:</w:t>
      </w:r>
      <w:r w:rsidDel="00000000" w:rsidR="00000000" w:rsidRPr="00000000">
        <w:rPr>
          <w:rtl w:val="0"/>
        </w:rPr>
        <w:t xml:space="preserve"> Definir analistas técnicos para a validação das inconsistências encontradas na base de dados: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de Revisão Final:</w:t>
      </w:r>
      <w:r w:rsidDel="00000000" w:rsidR="00000000" w:rsidRPr="00000000">
        <w:rPr>
          <w:rtl w:val="0"/>
        </w:rPr>
        <w:t xml:space="preserve"> Estabelecer o cronograma para o fechamento do relatório consolidado em </w:t>
      </w:r>
      <w:r w:rsidDel="00000000" w:rsidR="00000000" w:rsidRPr="00000000">
        <w:rPr>
          <w:color w:val="000000"/>
          <w:rtl w:val="0"/>
        </w:rPr>
        <w:t xml:space="preserve">Date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Anexos de Documentação:</w:t>
      </w:r>
      <w:r w:rsidDel="00000000" w:rsidR="00000000" w:rsidRPr="00000000">
        <w:rPr>
          <w:rtl w:val="0"/>
        </w:rPr>
        <w:t xml:space="preserve"> Incluir manuais técnicos e notas metodológicas referenciadas: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33333"/>
        <w:sz w:val="24"/>
        <w:szCs w:val="24"/>
        <w:lang w:val="pt_BR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Lora" w:cs="Lora" w:eastAsia="Lora" w:hAnsi="Lora"/>
      <w:b w:val="1"/>
      <w:bCs w:val="1"/>
      <w:i w:val="0"/>
      <w:iCs w:val="0"/>
      <w:color w:val="283593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Lora" w:cs="Lora" w:eastAsia="Lora" w:hAnsi="Lora"/>
      <w:b w:val="1"/>
      <w:bCs w:val="1"/>
      <w:i w:val="0"/>
      <w:iCs w:val="0"/>
      <w:color w:val="3949ab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ora" w:cs="Lora" w:eastAsia="Lora" w:hAnsi="Lora"/>
      <w:b w:val="1"/>
      <w:bCs w:val="1"/>
      <w:i w:val="0"/>
      <w:iCs w:val="0"/>
      <w:color w:val="1a237e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60.0" w:type="dxa"/>
        <w:left w:w="200.0" w:type="dxa"/>
        <w:bottom w:w="160.0" w:type="dxa"/>
        <w:right w:w="20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1a237e"/>
        <w:sz w:val="22"/>
        <w:szCs w:val="22"/>
      </w:rPr>
      <w:tcPr>
        <w:shd w:fill="f5f7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