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gfett9hrhc2" w:id="0"/>
      <w:bookmarkEnd w:id="0"/>
      <w:r w:rsidDel="00000000" w:rsidR="00000000" w:rsidRPr="00000000">
        <w:rPr>
          <w:rtl w:val="0"/>
        </w:rPr>
        <w:t xml:space="preserve">Relatório de Óbitos Fetais (2016 - 2026)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8aezhipvdjl" w:id="1"/>
      <w:bookmarkEnd w:id="1"/>
      <w:r w:rsidDel="00000000" w:rsidR="00000000" w:rsidRPr="00000000">
        <w:rPr>
          <w:rtl w:val="0"/>
        </w:rPr>
        <w:t xml:space="preserve">Resumo do Escopo dos Dados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estabelece a estrutura para o monitoramento e a vigilância epidemiológica dos óbitos fetais ocorridos no território brasileiro no decênio de 2016 a 2026. A análise fundamenta-se nos dados do Sistema de Informações sobre Mortalidade (SIM), visando identificar tendências temporais, perfis biológicos e falhas na assistência pré-natal e obstétrica. O monitoramento contínuo é essencial para a formulação de políticas públicas voltadas à redução da mortalidade perinatal, garantindo a qualificação das informações e a identificação de causas de morte evitáveis.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f4btrupc73z" w:id="2"/>
      <w:bookmarkEnd w:id="2"/>
      <w:r w:rsidDel="00000000" w:rsidR="00000000" w:rsidRPr="00000000">
        <w:rPr>
          <w:rtl w:val="0"/>
        </w:rPr>
        <w:t xml:space="preserve">Variáveis e Colunas Coletadas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tabela abaixo descreve as variáveis fundamentais que compõem o banco de dados para a análise epidemiológica do período.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Variável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Descrição e Categorias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Finalidade Analítica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Período Temporal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Anos compreendidos entre 2016 e 2026.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Avaliação de séries temporais e tendências de crescimento ou redução.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Capítulo CID-10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Foco no Capítulo XVI (Afecções originadas no período perinatal) e anomalias congênitas.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da causa básica e causas associadas ao óbito.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Sexo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Registro biológico: Masculino, Feminino ou Ignorado.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Análise de vulnerabilidade e perfil demográfico dos óbitos.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Local de Ocorrência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Hospital/Maternidade, Domicílio, Via Pública ou Outros estabelecimentos.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Mapeamento da infraestrutura assistencial e local do evento.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Duração da Gestação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Idade gestacional: Pré-termo, Termo ou Pós-termo (em semanas).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Correlação entre maturidade fetal e sobrevivência intrauterina.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6bn60nzrqic" w:id="3"/>
      <w:bookmarkEnd w:id="3"/>
      <w:r w:rsidDel="00000000" w:rsidR="00000000" w:rsidRPr="00000000">
        <w:rPr>
          <w:rtl w:val="0"/>
        </w:rPr>
        <w:t xml:space="preserve">Próximos Passos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Para a consolidação dos dados e produção de conhecimento científico, as seguintes etapas devem ser executadas conforme a disponibilidade das atualizações anuais: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Consolidação da base de dados bruta proveniente do Ministério da Saúde para o ano de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Realização de limpeza de dados (</w:t>
      </w:r>
      <w:r w:rsidDel="00000000" w:rsidR="00000000" w:rsidRPr="00000000">
        <w:rPr>
          <w:i w:val="1"/>
          <w:iCs w:val="1"/>
          <w:rtl w:val="0"/>
        </w:rPr>
        <w:t xml:space="preserve">data cleaning</w:t>
      </w:r>
      <w:r w:rsidDel="00000000" w:rsidR="00000000" w:rsidRPr="00000000">
        <w:rPr>
          <w:rtl w:val="0"/>
        </w:rPr>
        <w:t xml:space="preserve">) para tratamento de registros com a variável "Sexo" ou "Idade Gestacional" como "Ignorado".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Cruzamento analítico entre a causa básica (CID-10) e a escolaridade materna (quando disponível) para identificar determinantes sociais.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Geoprocessamento dos óbitos por região de saúde para identificação de </w:t>
      </w:r>
      <w:r w:rsidDel="00000000" w:rsidR="00000000" w:rsidRPr="00000000">
        <w:rPr>
          <w:i w:val="1"/>
          <w:i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 de mortalidade fetal.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Elaboração de painéis de Business Intelligence (BI) para visualização dinâmica dos indicadores de 2016 até o presente.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Revisão técnica por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para validação das taxas de mortalidade calculadas.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Referenciar documentos técnicos de apoio localizados em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34155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64748b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