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SAFE-CARE™ Framework One-Pager</w:t>
      </w:r>
    </w:p>
    <w:p>
      <w:pPr>
        <w:spacing w:after="40"/>
      </w:pPr>
      <w:r>
        <w:rPr>
          <w:color w:val="5A5A5A"/>
          <w:sz w:val="25"/>
          <w:szCs w:val="25"/>
        </w:rPr>
        <w:t xml:space="preserve">A practical operating model for patient-facing healthcare AI agents</w:t>
      </w:r>
    </w:p>
    <w:p>
      <w:pPr>
        <w:spacing w:after="60"/>
      </w:pPr>
      <w:r>
        <w:rPr>
          <w:color w:val="5A5A5A"/>
          <w:sz w:val="17"/>
          <w:szCs w:val="17"/>
        </w:rPr>
        <w:t xml:space="preserve">SAFE-CARE Framework — authored by Yassen Eltayeb, Conefia · Version 1.1 · July 2026</w:t>
      </w:r>
    </w:p>
    <w:p>
      <w:pPr>
        <w:spacing w:after="160"/>
      </w:pPr>
      <w:r>
        <w:t xml:space="preserve"/>
      </w:r>
    </w:p>
    <w:p>
      <w:pPr>
        <w:spacing w:after="120"/>
      </w:pPr>
      <w:r>
        <w:t xml:space="preserve">Start with the failure: a patient says, “I have heavy bleeding and feel dizzy.” The agent’s first job is not to sound helpful—it is to recognize risk, avoid reassurance, and route the user to prompt care. SAFE-CARE turns that principle into an end-to-end operating model.</w:t>
      </w:r>
    </w:p>
    <w:p>
      <w:pPr>
        <w:pStyle w:val="Heading1"/>
      </w:pPr>
      <w:r>
        <w:t xml:space="preserve">The SAFE-CARE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tblHeader/>
        </w:trPr>
        <w:tc>
          <w:tcPr>
            <w:tcW w:type="dxa" w:w="255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Principle</w:t>
            </w:r>
          </w:p>
        </w:tc>
        <w:tc>
          <w:tcPr>
            <w:tcW w:type="dxa" w:w="681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Practical requirement</w:t>
            </w:r>
          </w:p>
        </w:tc>
      </w:tr>
      <w:tr>
        <w:tc>
          <w:tcPr>
            <w:tcW w:type="dxa" w:w="255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 — Scope</w:t>
            </w:r>
          </w:p>
        </w:tc>
        <w:tc>
          <w:tcPr>
            <w:tcW w:type="dxa" w:w="68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Define intended use, prohibited actions, claims, users, and escalation boundary.</w:t>
            </w:r>
          </w:p>
        </w:tc>
      </w:tr>
      <w:tr>
        <w:tc>
          <w:tcPr>
            <w:tcW w:type="dxa" w:w="255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 — Anchor</w:t>
            </w:r>
          </w:p>
        </w:tc>
        <w:tc>
          <w:tcPr>
            <w:tcW w:type="dxa" w:w="68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 health claims in approved evidence and make support traceable.</w:t>
            </w:r>
          </w:p>
        </w:tc>
      </w:tr>
      <w:tr>
        <w:tc>
          <w:tcPr>
            <w:tcW w:type="dxa" w:w="255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 — Fence</w:t>
            </w:r>
          </w:p>
        </w:tc>
        <w:tc>
          <w:tcPr>
            <w:tcW w:type="dxa" w:w="68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Layer input, output, retrieval, tool, memory, and monitoring guardrails.</w:t>
            </w:r>
          </w:p>
        </w:tc>
      </w:tr>
      <w:tr>
        <w:tc>
          <w:tcPr>
            <w:tcW w:type="dxa" w:w="255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 — Evaluate</w:t>
            </w:r>
          </w:p>
        </w:tc>
        <w:tc>
          <w:tcPr>
            <w:tcW w:type="dxa" w:w="68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simulations, ablations, AI judges, human calibration, and regression tests.</w:t>
            </w:r>
          </w:p>
        </w:tc>
      </w:tr>
      <w:tr>
        <w:tc>
          <w:tcPr>
            <w:tcW w:type="dxa" w:w="255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 — Contextualize</w:t>
            </w:r>
          </w:p>
        </w:tc>
        <w:tc>
          <w:tcPr>
            <w:tcW w:type="dxa" w:w="68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Personalize from confirmed, time-stamped, correctable health context.</w:t>
            </w:r>
          </w:p>
        </w:tc>
      </w:tr>
      <w:tr>
        <w:tc>
          <w:tcPr>
            <w:tcW w:type="dxa" w:w="255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 — Act</w:t>
            </w:r>
          </w:p>
        </w:tc>
        <w:tc>
          <w:tcPr>
            <w:tcW w:type="dxa" w:w="68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permissioned tools with confirmation, audit logs, and rollback.</w:t>
            </w:r>
          </w:p>
        </w:tc>
      </w:tr>
      <w:tr>
        <w:tc>
          <w:tcPr>
            <w:tcW w:type="dxa" w:w="255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 — Route</w:t>
            </w:r>
          </w:p>
        </w:tc>
        <w:tc>
          <w:tcPr>
            <w:tcW w:type="dxa" w:w="68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Escalate urgent, uncertain, severe, or regulated cases to humans.</w:t>
            </w:r>
          </w:p>
        </w:tc>
      </w:tr>
      <w:tr>
        <w:tc>
          <w:tcPr>
            <w:tcW w:type="dxa" w:w="255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 — Evidence</w:t>
            </w:r>
          </w:p>
        </w:tc>
        <w:tc>
          <w:tcPr>
            <w:tcW w:type="dxa" w:w="68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Maintain a safety case, registries, release report, and production monitoring.</w:t>
            </w:r>
          </w:p>
        </w:tc>
      </w:tr>
    </w:tbl>
    <w:p>
      <w:pPr>
        <w:spacing w:after="120"/>
      </w:pPr>
      <w:r>
        <w:t xml:space="preserve"/>
      </w:r>
    </w:p>
    <w:p>
      <w:pPr>
        <w:spacing w:after="120"/>
      </w:pPr>
      <w:r>
        <w:t xml:space="preserve">Architecture: User → input safety → evidence/context → orchestrator → governed tools → output safety → response/citations → monitoring and human review.</w:t>
      </w:r>
    </w:p>
    <w:p>
      <w:pPr>
        <w:pStyle w:val="Heading1"/>
      </w:pPr>
      <w:r>
        <w:t xml:space="preserve">Who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5"/>
        <w:gridCol w:w="6175"/>
      </w:tblGrid>
      <w:tr>
        <w:trPr>
          <w:tblHeader/>
        </w:trPr>
        <w:tc>
          <w:tcPr>
            <w:tcW w:type="dxa" w:w="318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Stakeholder</w:t>
            </w:r>
          </w:p>
        </w:tc>
        <w:tc>
          <w:tcPr>
            <w:tcW w:type="dxa" w:w="617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Value</w:t>
            </w:r>
          </w:p>
        </w:tc>
      </w:tr>
      <w:tr>
        <w:tc>
          <w:tcPr>
            <w:tcW w:type="dxa" w:w="31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Patients</w:t>
            </w:r>
          </w:p>
        </w:tc>
        <w:tc>
          <w:tcPr>
            <w:tcW w:type="dxa" w:w="61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Clear education, appropriate personalization, citations, and safe escalation.</w:t>
            </w:r>
          </w:p>
        </w:tc>
      </w:tr>
      <w:tr>
        <w:tc>
          <w:tcPr>
            <w:tcW w:type="dxa" w:w="31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Clinicians and operations</w:t>
            </w:r>
          </w:p>
        </w:tc>
        <w:tc>
          <w:tcPr>
            <w:tcW w:type="dxa" w:w="61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Lower repetitive follow-up burden while high-risk cases stay human-owned.</w:t>
            </w:r>
          </w:p>
        </w:tc>
      </w:tr>
      <w:tr>
        <w:tc>
          <w:tcPr>
            <w:tcW w:type="dxa" w:w="31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 and engineering teams</w:t>
            </w:r>
          </w:p>
        </w:tc>
        <w:tc>
          <w:tcPr>
            <w:tcW w:type="dxa" w:w="61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 repeatable build-test-release pattern instead of one-off prompt work.</w:t>
            </w:r>
          </w:p>
        </w:tc>
      </w:tr>
      <w:tr>
        <w:tc>
          <w:tcPr>
            <w:tcW w:type="dxa" w:w="31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Healthcare organizations &amp; the field</w:t>
            </w:r>
          </w:p>
        </w:tc>
        <w:tc>
          <w:tcPr>
            <w:tcW w:type="dxa" w:w="61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 shareable safety baseline that raises the bar for patient-facing AI.</w:t>
            </w:r>
          </w:p>
        </w:tc>
      </w:tr>
    </w:tbl>
    <w:p>
      <w:pPr>
        <w:spacing w:after="120"/>
      </w:pPr>
      <w:r>
        <w:t xml:space="preserve"/>
      </w:r>
    </w:p>
    <w:p>
      <w:pPr>
        <w:pStyle w:val="Heading1"/>
      </w:pPr>
      <w:r>
        <w:t xml:space="preserve">In one line</w:t>
      </w:r>
    </w:p>
    <w:p>
      <w:pPr>
        <w:spacing w:after="120"/>
      </w:pPr>
      <w:r>
        <w:t xml:space="preserve">Healthcare AI safety is not a prompt. It is an operating system: scope, evidence, guardrails, tools, memory, evaluation, escalation, and governance.</w:t>
      </w:r>
    </w:p>
    <w:p>
      <w:pPr>
        <w:spacing w:after="120"/>
      </w:pPr>
      <w:r>
        <w:t xml:space="preserve">[Case Study] Eltayeb, Y. (2026). Menopause-support companion design case study. In SAFE-CARE public release repository, v1.0. Conefia. GitHub/Zenodo. https://doi.org/10.5281/zenodo.21330842 [Conference Outline] Eltayeb, Y. (2026). Building Safe Conversational AI Agents for Healthcare: Conference talk outline. In SAFE-CARE public release repository, v1.0. Conefia. GitHub/Zenodo. https://doi.org/10.5281/zenodo.21330842</w:t>
      </w:r>
    </w:p>
    <w:p>
      <w:pPr>
        <w:spacing w:after="120"/>
      </w:pPr>
      <w:r>
        <w:t xml:space="preserve">Public framework for educational and engineering use. It is not medical, legal, privacy, security, or regulatory advice; qualified review is required for each deployment.</w:t>
      </w:r>
    </w:p>
    <w:p>
      <w:pPr>
        <w:pStyle w:val="Heading1"/>
      </w:pPr>
      <w:r>
        <w:t xml:space="preserve">Publication and citation</w:t>
      </w:r>
    </w:p>
    <w:p>
      <w:pPr>
        <w:pStyle w:val="ListParagraph"/>
        <w:numPr>
          <w:ilvl w:val="0"/>
          <w:numId w:val="2"/>
        </w:numPr>
        <w:spacing w:after="40"/>
      </w:pPr>
      <w:r>
        <w:rPr>
          <w:b/>
          <w:bCs/>
        </w:rPr>
        <w:t xml:space="preserve">Author:</w:t>
      </w:r>
      <w:r>
        <w:t xml:space="preserve"> Yassen Eltayeb — Conefia.</w:t>
      </w:r>
    </w:p>
    <w:p>
      <w:pPr>
        <w:pStyle w:val="ListParagraph"/>
        <w:numPr>
          <w:ilvl w:val="0"/>
          <w:numId w:val="2"/>
        </w:numPr>
        <w:spacing w:after="40"/>
      </w:pPr>
      <w:r>
        <w:rPr>
          <w:b/>
          <w:bCs/>
        </w:rPr>
        <w:t xml:space="preserve">Version:</w:t>
      </w:r>
      <w:r>
        <w:t xml:space="preserve"> v1.1 · July 2026.</w:t>
      </w:r>
    </w:p>
    <w:p>
      <w:pPr>
        <w:pStyle w:val="ListParagraph"/>
        <w:numPr>
          <w:ilvl w:val="0"/>
          <w:numId w:val="2"/>
        </w:numPr>
        <w:spacing w:after="40"/>
      </w:pPr>
      <w:r>
        <w:rPr>
          <w:b/>
          <w:bCs/>
        </w:rPr>
        <w:t xml:space="preserve">License:</w:t>
      </w:r>
      <w:r>
        <w:t xml:space="preserve"> CC BY 4.0 for documents; Apache-2.0 for code and reusable machine-readable templates.</w:t>
      </w:r>
    </w:p>
    <w:p>
      <w:pPr>
        <w:pStyle w:val="ListParagraph"/>
        <w:numPr>
          <w:ilvl w:val="0"/>
          <w:numId w:val="2"/>
        </w:numPr>
        <w:spacing w:after="40"/>
      </w:pPr>
      <w:r>
        <w:rPr>
          <w:b/>
          <w:bCs/>
        </w:rPr>
        <w:t xml:space="preserve">How to cite:</w:t>
      </w:r>
      <w:r>
        <w:t xml:space="preserve"> Eltayeb, Y. (2026). </w:t>
      </w:r>
      <w:r>
        <w:rPr>
          <w:i/>
          <w:iCs/>
        </w:rPr>
        <w:t xml:space="preserve">SAFE-CARE: A Framework for Designing and Evaluating Safe Healthcare AI Agents</w:t>
      </w:r>
      <w:r>
        <w:t xml:space="preserve">. Conefia. DOI: https://doi.org/10.5281/zenodo.21330159.</w:t>
      </w:r>
    </w:p>
    <w:p>
      <w:pPr>
        <w:pStyle w:val="ListParagraph"/>
        <w:numPr>
          <w:ilvl w:val="0"/>
          <w:numId w:val="2"/>
        </w:numPr>
        <w:spacing w:after="40"/>
      </w:pPr>
      <w:r>
        <w:rPr>
          <w:b/>
          <w:bCs/>
        </w:rPr>
        <w:t xml:space="preserve">Trademark:</w:t>
      </w:r>
      <w:r>
        <w:t xml:space="preserve"> SAFE-CARE™ is a trademark of Yassen Eltayeb / Conefia.</w:t>
      </w:r>
    </w:p>
    <w:p>
      <w:pPr>
        <w:pStyle w:val="ListParagraph"/>
        <w:numPr>
          <w:ilvl w:val="0"/>
          <w:numId w:val="2"/>
        </w:numPr>
        <w:spacing w:after="40"/>
      </w:pPr>
      <w:r>
        <w:rPr>
          <w:b/>
          <w:bCs/>
        </w:rPr>
        <w:t xml:space="preserve">Copyright:</w:t>
      </w:r>
      <w:r>
        <w:t xml:space="preserve"> © 2026 Yassen Eltayeb / Conefia.</w:t>
      </w:r>
    </w:p>
    <w:p>
      <w:pPr>
        <w:pBdr>
          <w:left w:val="single" w:color="DEFF00" w:sz="18" w:space="8"/>
        </w:pBdr>
        <w:shd w:fill="F3F3F1" w:val="clear"/>
        <w:spacing w:after="120" w:before="60"/>
      </w:pPr>
      <w:r>
        <w:t xml:space="preserve">Public framework for educational and engineering use. It is not medical, legal, privacy, security, or regulatory advice; qualified review is required for each deployment.</w:t>
      </w:r>
    </w:p>
    <w:sectPr w:rsidR="003034CF" w:rsidSect="00EB2BAB">
      <w:footerReference w:type="default" r:id="rId60"/>
      <w:headerReference w:type="default" r:id="rId8"/>
      <w:pgSz w:w="12240" w:h="15840"/>
      <w:pgMar w:top="1440" w:right="1440" w:bottom="13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EE1" w14:textId="77777777" w:rsidR="00BC7DAE" w:rsidRDefault="00BC7DAE" w:rsidP="00FE795B">
      <w:pPr>
        <w:spacing w:after="0" w:line="240" w:lineRule="auto"/>
      </w:pPr>
      <w:r>
        <w:separator/>
      </w:r>
    </w:p>
  </w:endnote>
  <w:endnote w:type="continuationSeparator" w:id="0">
    <w:p w14:paraId="40506133" w14:textId="77777777" w:rsidR="00BC7DAE" w:rsidRDefault="00BC7DAE" w:rsidP="00FE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85BB" w14:textId="77777777" w:rsidR="00BC7DAE" w:rsidRDefault="00BC7DAE" w:rsidP="00FE795B">
      <w:pPr>
        <w:spacing w:after="0" w:line="240" w:lineRule="auto"/>
      </w:pPr>
      <w:r>
        <w:separator/>
      </w:r>
    </w:p>
  </w:footnote>
  <w:footnote w:type="continuationSeparator" w:id="0">
    <w:p w14:paraId="1E5C63C6" w14:textId="77777777" w:rsidR="00BC7DAE" w:rsidRDefault="00BC7DAE" w:rsidP="00FE7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6F7" w14:textId="3B0945E9" w:rsidR="003A015E" w:rsidRDefault="003A015E">
    <w:pPr>
      <w:pStyle w:val="Header"/>
    </w:pPr>
    <w:r>
      <w:rPr>
        <w:rFonts w:ascii="Times New Roman" w:hAnsi="Times New Roman" w:cs="Times New Roman"/>
        <w:b/>
        <w:bCs/>
        <w:noProof/>
        <w:sz w:val="24"/>
        <w:szCs w:val="24"/>
      </w:rPr>
      <mc:AlternateContent>
        <mc:Choice Requires="wpg">
          <w:drawing>
            <wp:anchor distT="0" distB="0" distL="114300" distR="114300" simplePos="0" relativeHeight="251659264" behindDoc="0" locked="0" layoutInCell="1" allowOverlap="1" wp14:anchorId="75B6B079" wp14:editId="6A82C9CB">
              <wp:simplePos x="0" y="0"/>
              <wp:positionH relativeFrom="column">
                <wp:posOffset>-914400</wp:posOffset>
              </wp:positionH>
              <wp:positionV relativeFrom="paragraph">
                <wp:posOffset>-450110</wp:posOffset>
              </wp:positionV>
              <wp:extent cx="7775205" cy="944245"/>
              <wp:effectExtent l="0" t="0" r="0" b="8255"/>
              <wp:wrapSquare wrapText="bothSides"/>
              <wp:docPr id="672124657" name="Group 7"/>
              <wp:cNvGraphicFramePr/>
              <a:graphic xmlns:a="http://schemas.openxmlformats.org/drawingml/2006/main">
                <a:graphicData uri="http://schemas.microsoft.com/office/word/2010/wordprocessingGroup">
                  <wpg:wgp>
                    <wpg:cNvGrpSpPr/>
                    <wpg:grpSpPr>
                      <a:xfrm>
                        <a:off x="0" y="0"/>
                        <a:ext cx="7775205" cy="944245"/>
                        <a:chOff x="0" y="0"/>
                        <a:chExt cx="7775205" cy="944245"/>
                      </a:xfrm>
                    </wpg:grpSpPr>
                    <pic:pic xmlns:pic="http://schemas.openxmlformats.org/drawingml/2006/picture">
                      <pic:nvPicPr>
                        <pic:cNvPr id="1185636630" name="Picture 1" descr="A yellow and black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 r="4074"/>
                        <a:stretch/>
                      </pic:blipFill>
                      <pic:spPr bwMode="auto">
                        <a:xfrm>
                          <a:off x="6860805" y="0"/>
                          <a:ext cx="914400" cy="944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4740378" name="Picture 3" descr="A yellow and black rectangles&#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02335"/>
                        </a:xfrm>
                        <a:prstGeom prst="rect">
                          <a:avLst/>
                        </a:prstGeom>
                      </pic:spPr>
                    </pic:pic>
                  </wpg:wgp>
                </a:graphicData>
              </a:graphic>
            </wp:anchor>
          </w:drawing>
        </mc:Choice>
        <mc:Fallback>
          <w:pict>
            <v:group w14:anchorId="63B484A7" id="Group 7" o:spid="_x0000_s1026" style="position:absolute;margin-left:-1in;margin-top:-35.45pt;width:612.2pt;height:74.35pt;z-index:251659264" coordsize="77752,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yellow and black logo&#10;&#10;AI-generated content may be incorrect." style="position:absolute;left:68608;width:9144;height: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">
                <v:imagedata r:id="rId3" o:title="A yellow and black logo&#10;&#10;AI-generated content may be incorrect" cropleft="-1f" cropright="2670f"/>
              </v:shape>
              <v:shape id="Picture 3" o:spid="_x0000_s1028" type="#_x0000_t75" alt="A yellow and black rectangles&#10;&#10;AI-generated content may be incorrect." style="position:absolute;width:9144;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">
                <v:imagedata r:id="rId4" o:title="A yellow and black rectangles&#10;&#10;AI-generated content may be incorrect"/>
              </v:shape>
              <w10:wrap type="square"/>
            </v:group>
          </w:pict>
        </mc:Fallback>
      </mc:AlternateContent>
    </w:r>
  </w:p>
  <w:p w14:paraId="053126CF" w14:textId="77777777" w:rsidR="003A015E" w:rsidRDefault="003A0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0"/>
    <w:rsid w:val="00003F32"/>
    <w:rsid w:val="00007F66"/>
    <w:rsid w:val="00024F71"/>
    <w:rsid w:val="00025EEE"/>
    <w:rsid w:val="000473CE"/>
    <w:rsid w:val="00060C24"/>
    <w:rsid w:val="000775D5"/>
    <w:rsid w:val="000866BC"/>
    <w:rsid w:val="000A2E7B"/>
    <w:rsid w:val="000B51D9"/>
    <w:rsid w:val="000B5707"/>
    <w:rsid w:val="000D480B"/>
    <w:rsid w:val="000F5EAD"/>
    <w:rsid w:val="000F5F12"/>
    <w:rsid w:val="00106D2B"/>
    <w:rsid w:val="0011502A"/>
    <w:rsid w:val="0012296B"/>
    <w:rsid w:val="00142C6C"/>
    <w:rsid w:val="00144487"/>
    <w:rsid w:val="00150789"/>
    <w:rsid w:val="00170FEE"/>
    <w:rsid w:val="00171C00"/>
    <w:rsid w:val="001923A4"/>
    <w:rsid w:val="001A655D"/>
    <w:rsid w:val="001B0E2A"/>
    <w:rsid w:val="001B5C6A"/>
    <w:rsid w:val="001C615C"/>
    <w:rsid w:val="001D3F7D"/>
    <w:rsid w:val="001E4D93"/>
    <w:rsid w:val="001E59ED"/>
    <w:rsid w:val="001F78D5"/>
    <w:rsid w:val="001F7B61"/>
    <w:rsid w:val="00204261"/>
    <w:rsid w:val="00214CF3"/>
    <w:rsid w:val="00216472"/>
    <w:rsid w:val="0023493E"/>
    <w:rsid w:val="00270E8C"/>
    <w:rsid w:val="0027667F"/>
    <w:rsid w:val="00276DC9"/>
    <w:rsid w:val="00286757"/>
    <w:rsid w:val="00290AE5"/>
    <w:rsid w:val="00293477"/>
    <w:rsid w:val="002A3E70"/>
    <w:rsid w:val="002B1462"/>
    <w:rsid w:val="002D3315"/>
    <w:rsid w:val="002E3F30"/>
    <w:rsid w:val="002F3BD6"/>
    <w:rsid w:val="003034CF"/>
    <w:rsid w:val="00322036"/>
    <w:rsid w:val="00334586"/>
    <w:rsid w:val="003632F6"/>
    <w:rsid w:val="00370A8E"/>
    <w:rsid w:val="00373752"/>
    <w:rsid w:val="00380382"/>
    <w:rsid w:val="00381F12"/>
    <w:rsid w:val="003938F7"/>
    <w:rsid w:val="003957AD"/>
    <w:rsid w:val="003A015E"/>
    <w:rsid w:val="003A128F"/>
    <w:rsid w:val="003A433C"/>
    <w:rsid w:val="003A68D2"/>
    <w:rsid w:val="003A6F44"/>
    <w:rsid w:val="003B1FBC"/>
    <w:rsid w:val="003B2339"/>
    <w:rsid w:val="003C001E"/>
    <w:rsid w:val="003E3115"/>
    <w:rsid w:val="003E4026"/>
    <w:rsid w:val="003E4A32"/>
    <w:rsid w:val="003F591D"/>
    <w:rsid w:val="003F5ED1"/>
    <w:rsid w:val="003F69A5"/>
    <w:rsid w:val="003F7B1C"/>
    <w:rsid w:val="00401B1F"/>
    <w:rsid w:val="0041720D"/>
    <w:rsid w:val="00441ECD"/>
    <w:rsid w:val="00446544"/>
    <w:rsid w:val="004715C7"/>
    <w:rsid w:val="00474A76"/>
    <w:rsid w:val="00495AB6"/>
    <w:rsid w:val="004C6A88"/>
    <w:rsid w:val="004E327F"/>
    <w:rsid w:val="00501518"/>
    <w:rsid w:val="00520EE8"/>
    <w:rsid w:val="00524B10"/>
    <w:rsid w:val="0053580A"/>
    <w:rsid w:val="00543D08"/>
    <w:rsid w:val="00547119"/>
    <w:rsid w:val="00557432"/>
    <w:rsid w:val="005645F9"/>
    <w:rsid w:val="005801F7"/>
    <w:rsid w:val="0059656B"/>
    <w:rsid w:val="005A20A0"/>
    <w:rsid w:val="005A78D2"/>
    <w:rsid w:val="005E77F8"/>
    <w:rsid w:val="005F6639"/>
    <w:rsid w:val="0061674E"/>
    <w:rsid w:val="006263B4"/>
    <w:rsid w:val="00627BF3"/>
    <w:rsid w:val="0063743E"/>
    <w:rsid w:val="006605E5"/>
    <w:rsid w:val="00661638"/>
    <w:rsid w:val="00670108"/>
    <w:rsid w:val="0067295A"/>
    <w:rsid w:val="006810B5"/>
    <w:rsid w:val="006B0682"/>
    <w:rsid w:val="006B70E6"/>
    <w:rsid w:val="006C3582"/>
    <w:rsid w:val="006D37D6"/>
    <w:rsid w:val="006D4401"/>
    <w:rsid w:val="006D53C5"/>
    <w:rsid w:val="006E39E0"/>
    <w:rsid w:val="007413DE"/>
    <w:rsid w:val="00745D21"/>
    <w:rsid w:val="00752E41"/>
    <w:rsid w:val="00760578"/>
    <w:rsid w:val="00765046"/>
    <w:rsid w:val="007701E6"/>
    <w:rsid w:val="00792A24"/>
    <w:rsid w:val="00796E39"/>
    <w:rsid w:val="007A4A0A"/>
    <w:rsid w:val="007B2F71"/>
    <w:rsid w:val="007B5177"/>
    <w:rsid w:val="007C428C"/>
    <w:rsid w:val="007C4DBE"/>
    <w:rsid w:val="007D5FAC"/>
    <w:rsid w:val="007F2621"/>
    <w:rsid w:val="007F2F25"/>
    <w:rsid w:val="007F7098"/>
    <w:rsid w:val="007F7132"/>
    <w:rsid w:val="008033EC"/>
    <w:rsid w:val="00804C43"/>
    <w:rsid w:val="00805F1A"/>
    <w:rsid w:val="00825ECE"/>
    <w:rsid w:val="00830E2C"/>
    <w:rsid w:val="008341A5"/>
    <w:rsid w:val="008365E4"/>
    <w:rsid w:val="0083690A"/>
    <w:rsid w:val="0084017B"/>
    <w:rsid w:val="00842317"/>
    <w:rsid w:val="00842DFC"/>
    <w:rsid w:val="00852E93"/>
    <w:rsid w:val="00856C2C"/>
    <w:rsid w:val="008601B8"/>
    <w:rsid w:val="008A239D"/>
    <w:rsid w:val="008A4053"/>
    <w:rsid w:val="008B299D"/>
    <w:rsid w:val="008E0DE4"/>
    <w:rsid w:val="008F1CF2"/>
    <w:rsid w:val="008F74B4"/>
    <w:rsid w:val="00902DBC"/>
    <w:rsid w:val="0090336A"/>
    <w:rsid w:val="009107C0"/>
    <w:rsid w:val="009436D9"/>
    <w:rsid w:val="00955C11"/>
    <w:rsid w:val="0096719A"/>
    <w:rsid w:val="00977724"/>
    <w:rsid w:val="00982B3E"/>
    <w:rsid w:val="00985856"/>
    <w:rsid w:val="009C3E18"/>
    <w:rsid w:val="009D4DAC"/>
    <w:rsid w:val="009E4160"/>
    <w:rsid w:val="009E6CAD"/>
    <w:rsid w:val="009F14DE"/>
    <w:rsid w:val="009F3E4B"/>
    <w:rsid w:val="00A152CA"/>
    <w:rsid w:val="00A1685A"/>
    <w:rsid w:val="00A1749D"/>
    <w:rsid w:val="00A17879"/>
    <w:rsid w:val="00A2229C"/>
    <w:rsid w:val="00A271F8"/>
    <w:rsid w:val="00A43D59"/>
    <w:rsid w:val="00A66C46"/>
    <w:rsid w:val="00A83956"/>
    <w:rsid w:val="00A86A93"/>
    <w:rsid w:val="00A87D78"/>
    <w:rsid w:val="00AC3E1E"/>
    <w:rsid w:val="00AC4768"/>
    <w:rsid w:val="00AD3382"/>
    <w:rsid w:val="00AF305A"/>
    <w:rsid w:val="00AF667C"/>
    <w:rsid w:val="00B006CC"/>
    <w:rsid w:val="00B12F41"/>
    <w:rsid w:val="00B132E8"/>
    <w:rsid w:val="00B204A2"/>
    <w:rsid w:val="00B33D7C"/>
    <w:rsid w:val="00B37267"/>
    <w:rsid w:val="00B4284F"/>
    <w:rsid w:val="00B43131"/>
    <w:rsid w:val="00B72A55"/>
    <w:rsid w:val="00B760FB"/>
    <w:rsid w:val="00B81B03"/>
    <w:rsid w:val="00BC7DAE"/>
    <w:rsid w:val="00BD1FE3"/>
    <w:rsid w:val="00BD2D90"/>
    <w:rsid w:val="00BD376F"/>
    <w:rsid w:val="00BF5DE5"/>
    <w:rsid w:val="00BF7544"/>
    <w:rsid w:val="00C01907"/>
    <w:rsid w:val="00C07EB6"/>
    <w:rsid w:val="00C15934"/>
    <w:rsid w:val="00C63906"/>
    <w:rsid w:val="00C65626"/>
    <w:rsid w:val="00C741BF"/>
    <w:rsid w:val="00C819D2"/>
    <w:rsid w:val="00CB1C99"/>
    <w:rsid w:val="00CC356F"/>
    <w:rsid w:val="00CC564E"/>
    <w:rsid w:val="00CD01B4"/>
    <w:rsid w:val="00CE36AD"/>
    <w:rsid w:val="00CE514B"/>
    <w:rsid w:val="00D032BA"/>
    <w:rsid w:val="00D22CA2"/>
    <w:rsid w:val="00D240C0"/>
    <w:rsid w:val="00D26A06"/>
    <w:rsid w:val="00D3077E"/>
    <w:rsid w:val="00D36115"/>
    <w:rsid w:val="00D43646"/>
    <w:rsid w:val="00D620E0"/>
    <w:rsid w:val="00D64EBE"/>
    <w:rsid w:val="00D7336E"/>
    <w:rsid w:val="00D82809"/>
    <w:rsid w:val="00DB1259"/>
    <w:rsid w:val="00DB7657"/>
    <w:rsid w:val="00DC2E7B"/>
    <w:rsid w:val="00DE6046"/>
    <w:rsid w:val="00DE7DD9"/>
    <w:rsid w:val="00E03B3C"/>
    <w:rsid w:val="00E06861"/>
    <w:rsid w:val="00E06CB5"/>
    <w:rsid w:val="00E2368F"/>
    <w:rsid w:val="00E247C7"/>
    <w:rsid w:val="00E30076"/>
    <w:rsid w:val="00E3204A"/>
    <w:rsid w:val="00E36BF7"/>
    <w:rsid w:val="00E54B80"/>
    <w:rsid w:val="00E56C16"/>
    <w:rsid w:val="00E570AB"/>
    <w:rsid w:val="00E94DCC"/>
    <w:rsid w:val="00EA373D"/>
    <w:rsid w:val="00EB29D3"/>
    <w:rsid w:val="00EB2BAB"/>
    <w:rsid w:val="00F1061C"/>
    <w:rsid w:val="00F14D8B"/>
    <w:rsid w:val="00F258E6"/>
    <w:rsid w:val="00F47CCF"/>
    <w:rsid w:val="00F86902"/>
    <w:rsid w:val="00F92091"/>
    <w:rsid w:val="00FB1DAB"/>
    <w:rsid w:val="00FB3BCD"/>
    <w:rsid w:val="00FC4D55"/>
    <w:rsid w:val="00FC56F1"/>
    <w:rsid w:val="00FC6913"/>
    <w:rsid w:val="00FD0C4C"/>
    <w:rsid w:val="00FE795B"/>
    <w:rsid w:val="00FF6E96"/>
    <w:rsid w:val="00FF7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B80D"/>
  <w15:chartTrackingRefBased/>
  <w15:docId w15:val="{72B6A453-13D0-4011-AA8F-4983B985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DEFF00" w:sz="24" w:space="4"/>
      </w:pBdr>
      <w:spacing w:after="40"/>
    </w:pPr>
    <w:rPr>
      <w:rFonts w:ascii="Poppins" w:cs="Poppins" w:eastAsia="Poppins" w:hAnsi="Poppins"/>
      <w:b/>
      <w:bCs/>
      <w:color w:val="1A1A1A"/>
      <w:sz w:val="44"/>
      <w:szCs w:val="44"/>
    </w:rPr>
  </w:style>
  <w:style w:type="paragraph" w:styleId="Heading1">
    <w:name w:val="Heading 1"/>
    <w:basedOn w:val="Normal"/>
    <w:next w:val="Normal"/>
    <w:qFormat/>
    <w:pPr>
      <w:pBdr>
        <w:bottom w:val="single" w:color="DEFF00" w:sz="16" w:space="4"/>
      </w:pBdr>
      <w:spacing w:after="90" w:before="240"/>
      <w:outlineLvl w:val="0"/>
    </w:pPr>
    <w:rPr>
      <w:rFonts w:ascii="Poppins" w:cs="Poppins" w:eastAsia="Poppins" w:hAnsi="Poppins"/>
      <w:b/>
      <w:bCs/>
      <w:color w:val="1A1A1A"/>
      <w:sz w:val="28"/>
      <w:szCs w:val="28"/>
    </w:rPr>
  </w:style>
  <w:style w:type="paragraph" w:styleId="Heading2">
    <w:name w:val="Heading 2"/>
    <w:basedOn w:val="Normal"/>
    <w:next w:val="Normal"/>
    <w:qFormat/>
    <w:pPr>
      <w:spacing w:after="60" w:before="150"/>
      <w:outlineLvl w:val="1"/>
    </w:pPr>
    <w:rPr>
      <w:rFonts w:ascii="Poppins" w:cs="Poppins" w:eastAsia="Poppins" w:hAnsi="Poppins"/>
      <w:b/>
      <w:bCs/>
      <w:color w:val="2B2B2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433">
      <w:bodyDiv w:val="1"/>
      <w:marLeft w:val="0"/>
      <w:marRight w:val="0"/>
      <w:marTop w:val="0"/>
      <w:marBottom w:val="0"/>
      <w:divBdr>
        <w:top w:val="none" w:sz="0" w:space="0" w:color="auto"/>
        <w:left w:val="none" w:sz="0" w:space="0" w:color="auto"/>
        <w:bottom w:val="none" w:sz="0" w:space="0" w:color="auto"/>
        <w:right w:val="none" w:sz="0" w:space="0" w:color="auto"/>
      </w:divBdr>
      <w:divsChild>
        <w:div w:id="507066078">
          <w:marLeft w:val="0"/>
          <w:marRight w:val="0"/>
          <w:marTop w:val="0"/>
          <w:marBottom w:val="0"/>
          <w:divBdr>
            <w:top w:val="none" w:sz="0" w:space="0" w:color="auto"/>
            <w:left w:val="none" w:sz="0" w:space="0" w:color="auto"/>
            <w:bottom w:val="none" w:sz="0" w:space="0" w:color="auto"/>
            <w:right w:val="none" w:sz="0" w:space="0" w:color="auto"/>
          </w:divBdr>
          <w:divsChild>
            <w:div w:id="806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459">
      <w:bodyDiv w:val="1"/>
      <w:marLeft w:val="0"/>
      <w:marRight w:val="0"/>
      <w:marTop w:val="0"/>
      <w:marBottom w:val="0"/>
      <w:divBdr>
        <w:top w:val="none" w:sz="0" w:space="0" w:color="auto"/>
        <w:left w:val="none" w:sz="0" w:space="0" w:color="auto"/>
        <w:bottom w:val="none" w:sz="0" w:space="0" w:color="auto"/>
        <w:right w:val="none" w:sz="0" w:space="0" w:color="auto"/>
      </w:divBdr>
    </w:div>
    <w:div w:id="536435691">
      <w:bodyDiv w:val="1"/>
      <w:marLeft w:val="0"/>
      <w:marRight w:val="0"/>
      <w:marTop w:val="0"/>
      <w:marBottom w:val="0"/>
      <w:divBdr>
        <w:top w:val="none" w:sz="0" w:space="0" w:color="auto"/>
        <w:left w:val="none" w:sz="0" w:space="0" w:color="auto"/>
        <w:bottom w:val="none" w:sz="0" w:space="0" w:color="auto"/>
        <w:right w:val="none" w:sz="0" w:space="0" w:color="auto"/>
      </w:divBdr>
      <w:divsChild>
        <w:div w:id="1770198198">
          <w:marLeft w:val="0"/>
          <w:marRight w:val="0"/>
          <w:marTop w:val="0"/>
          <w:marBottom w:val="0"/>
          <w:divBdr>
            <w:top w:val="none" w:sz="0" w:space="0" w:color="auto"/>
            <w:left w:val="none" w:sz="0" w:space="0" w:color="auto"/>
            <w:bottom w:val="none" w:sz="0" w:space="0" w:color="auto"/>
            <w:right w:val="none" w:sz="0" w:space="0" w:color="auto"/>
          </w:divBdr>
          <w:divsChild>
            <w:div w:id="10768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24">
      <w:bodyDiv w:val="1"/>
      <w:marLeft w:val="0"/>
      <w:marRight w:val="0"/>
      <w:marTop w:val="0"/>
      <w:marBottom w:val="0"/>
      <w:divBdr>
        <w:top w:val="none" w:sz="0" w:space="0" w:color="auto"/>
        <w:left w:val="none" w:sz="0" w:space="0" w:color="auto"/>
        <w:bottom w:val="none" w:sz="0" w:space="0" w:color="auto"/>
        <w:right w:val="none" w:sz="0" w:space="0" w:color="auto"/>
      </w:divBdr>
    </w:div>
    <w:div w:id="710109765">
      <w:bodyDiv w:val="1"/>
      <w:marLeft w:val="0"/>
      <w:marRight w:val="0"/>
      <w:marTop w:val="0"/>
      <w:marBottom w:val="0"/>
      <w:divBdr>
        <w:top w:val="none" w:sz="0" w:space="0" w:color="auto"/>
        <w:left w:val="none" w:sz="0" w:space="0" w:color="auto"/>
        <w:bottom w:val="none" w:sz="0" w:space="0" w:color="auto"/>
        <w:right w:val="none" w:sz="0" w:space="0" w:color="auto"/>
      </w:divBdr>
      <w:divsChild>
        <w:div w:id="101536428">
          <w:marLeft w:val="0"/>
          <w:marRight w:val="0"/>
          <w:marTop w:val="0"/>
          <w:marBottom w:val="0"/>
          <w:divBdr>
            <w:top w:val="none" w:sz="0" w:space="0" w:color="auto"/>
            <w:left w:val="none" w:sz="0" w:space="0" w:color="auto"/>
            <w:bottom w:val="none" w:sz="0" w:space="0" w:color="auto"/>
            <w:right w:val="none" w:sz="0" w:space="0" w:color="auto"/>
          </w:divBdr>
          <w:divsChild>
            <w:div w:id="471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678">
      <w:bodyDiv w:val="1"/>
      <w:marLeft w:val="0"/>
      <w:marRight w:val="0"/>
      <w:marTop w:val="0"/>
      <w:marBottom w:val="0"/>
      <w:divBdr>
        <w:top w:val="none" w:sz="0" w:space="0" w:color="auto"/>
        <w:left w:val="none" w:sz="0" w:space="0" w:color="auto"/>
        <w:bottom w:val="none" w:sz="0" w:space="0" w:color="auto"/>
        <w:right w:val="none" w:sz="0" w:space="0" w:color="auto"/>
      </w:divBdr>
    </w:div>
    <w:div w:id="849758359">
      <w:bodyDiv w:val="1"/>
      <w:marLeft w:val="0"/>
      <w:marRight w:val="0"/>
      <w:marTop w:val="0"/>
      <w:marBottom w:val="0"/>
      <w:divBdr>
        <w:top w:val="none" w:sz="0" w:space="0" w:color="auto"/>
        <w:left w:val="none" w:sz="0" w:space="0" w:color="auto"/>
        <w:bottom w:val="none" w:sz="0" w:space="0" w:color="auto"/>
        <w:right w:val="none" w:sz="0" w:space="0" w:color="auto"/>
      </w:divBdr>
    </w:div>
    <w:div w:id="971209239">
      <w:bodyDiv w:val="1"/>
      <w:marLeft w:val="0"/>
      <w:marRight w:val="0"/>
      <w:marTop w:val="0"/>
      <w:marBottom w:val="0"/>
      <w:divBdr>
        <w:top w:val="none" w:sz="0" w:space="0" w:color="auto"/>
        <w:left w:val="none" w:sz="0" w:space="0" w:color="auto"/>
        <w:bottom w:val="none" w:sz="0" w:space="0" w:color="auto"/>
        <w:right w:val="none" w:sz="0" w:space="0" w:color="auto"/>
      </w:divBdr>
    </w:div>
    <w:div w:id="1062944326">
      <w:bodyDiv w:val="1"/>
      <w:marLeft w:val="0"/>
      <w:marRight w:val="0"/>
      <w:marTop w:val="0"/>
      <w:marBottom w:val="0"/>
      <w:divBdr>
        <w:top w:val="none" w:sz="0" w:space="0" w:color="auto"/>
        <w:left w:val="none" w:sz="0" w:space="0" w:color="auto"/>
        <w:bottom w:val="none" w:sz="0" w:space="0" w:color="auto"/>
        <w:right w:val="none" w:sz="0" w:space="0" w:color="auto"/>
      </w:divBdr>
    </w:div>
    <w:div w:id="1139540146">
      <w:bodyDiv w:val="1"/>
      <w:marLeft w:val="0"/>
      <w:marRight w:val="0"/>
      <w:marTop w:val="0"/>
      <w:marBottom w:val="0"/>
      <w:divBdr>
        <w:top w:val="none" w:sz="0" w:space="0" w:color="auto"/>
        <w:left w:val="none" w:sz="0" w:space="0" w:color="auto"/>
        <w:bottom w:val="none" w:sz="0" w:space="0" w:color="auto"/>
        <w:right w:val="none" w:sz="0" w:space="0" w:color="auto"/>
      </w:divBdr>
    </w:div>
    <w:div w:id="1323852313">
      <w:bodyDiv w:val="1"/>
      <w:marLeft w:val="0"/>
      <w:marRight w:val="0"/>
      <w:marTop w:val="0"/>
      <w:marBottom w:val="0"/>
      <w:divBdr>
        <w:top w:val="none" w:sz="0" w:space="0" w:color="auto"/>
        <w:left w:val="none" w:sz="0" w:space="0" w:color="auto"/>
        <w:bottom w:val="none" w:sz="0" w:space="0" w:color="auto"/>
        <w:right w:val="none" w:sz="0" w:space="0" w:color="auto"/>
      </w:divBdr>
    </w:div>
    <w:div w:id="1427657015">
      <w:bodyDiv w:val="1"/>
      <w:marLeft w:val="0"/>
      <w:marRight w:val="0"/>
      <w:marTop w:val="0"/>
      <w:marBottom w:val="0"/>
      <w:divBdr>
        <w:top w:val="none" w:sz="0" w:space="0" w:color="auto"/>
        <w:left w:val="none" w:sz="0" w:space="0" w:color="auto"/>
        <w:bottom w:val="none" w:sz="0" w:space="0" w:color="auto"/>
        <w:right w:val="none" w:sz="0" w:space="0" w:color="auto"/>
      </w:divBdr>
    </w:div>
    <w:div w:id="1483040936">
      <w:bodyDiv w:val="1"/>
      <w:marLeft w:val="0"/>
      <w:marRight w:val="0"/>
      <w:marTop w:val="0"/>
      <w:marBottom w:val="0"/>
      <w:divBdr>
        <w:top w:val="none" w:sz="0" w:space="0" w:color="auto"/>
        <w:left w:val="none" w:sz="0" w:space="0" w:color="auto"/>
        <w:bottom w:val="none" w:sz="0" w:space="0" w:color="auto"/>
        <w:right w:val="none" w:sz="0" w:space="0" w:color="auto"/>
      </w:divBdr>
    </w:div>
    <w:div w:id="1578783315">
      <w:bodyDiv w:val="1"/>
      <w:marLeft w:val="0"/>
      <w:marRight w:val="0"/>
      <w:marTop w:val="0"/>
      <w:marBottom w:val="0"/>
      <w:divBdr>
        <w:top w:val="none" w:sz="0" w:space="0" w:color="auto"/>
        <w:left w:val="none" w:sz="0" w:space="0" w:color="auto"/>
        <w:bottom w:val="none" w:sz="0" w:space="0" w:color="auto"/>
        <w:right w:val="none" w:sz="0" w:space="0" w:color="auto"/>
      </w:divBdr>
      <w:divsChild>
        <w:div w:id="433285837">
          <w:marLeft w:val="0"/>
          <w:marRight w:val="0"/>
          <w:marTop w:val="0"/>
          <w:marBottom w:val="0"/>
          <w:divBdr>
            <w:top w:val="none" w:sz="0" w:space="0" w:color="auto"/>
            <w:left w:val="none" w:sz="0" w:space="0" w:color="auto"/>
            <w:bottom w:val="none" w:sz="0" w:space="0" w:color="auto"/>
            <w:right w:val="none" w:sz="0" w:space="0" w:color="auto"/>
          </w:divBdr>
          <w:divsChild>
            <w:div w:id="4250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133">
      <w:bodyDiv w:val="1"/>
      <w:marLeft w:val="0"/>
      <w:marRight w:val="0"/>
      <w:marTop w:val="0"/>
      <w:marBottom w:val="0"/>
      <w:divBdr>
        <w:top w:val="none" w:sz="0" w:space="0" w:color="auto"/>
        <w:left w:val="none" w:sz="0" w:space="0" w:color="auto"/>
        <w:bottom w:val="none" w:sz="0" w:space="0" w:color="auto"/>
        <w:right w:val="none" w:sz="0" w:space="0" w:color="auto"/>
      </w:divBdr>
    </w:div>
    <w:div w:id="19493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0" Type="http://schemas.openxmlformats.org/officeDocument/2006/relationships/footer" Target="footer1.xml"/></Relationships>
</file>

<file path=word/_rels/footer1.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CB6-955C-4908-AEF9-8718BC2B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Pages>
  <Words>4</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Yasso</dc:creator>
  <cp:keywords/>
  <dc:description/>
  <cp:lastModifiedBy>Yassen Eltayeb</cp:lastModifiedBy>
  <cp:revision>195</cp:revision>
  <cp:lastPrinted>2026-01-30T02:40:00Z</cp:lastPrinted>
  <dcterms:created xsi:type="dcterms:W3CDTF">2025-03-02T03:13:00Z</dcterms:created>
  <dcterms:modified xsi:type="dcterms:W3CDTF">2026-07-03T06:53:00Z</dcterms:modified>
</cp:coreProperties>
</file>