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SAFE-CARE™ Agent Ablation Evaluation Template</w:t>
      </w:r>
    </w:p>
    <w:p>
      <w:pPr>
        <w:spacing w:after="40"/>
      </w:pPr>
      <w:r>
        <w:rPr>
          <w:color w:val="5A5A5A"/>
          <w:sz w:val="25"/>
          <w:szCs w:val="25"/>
        </w:rPr>
        <w:t xml:space="preserve">A/B testing technical design choices instead of relying on safety claims</w:t>
      </w:r>
    </w:p>
    <w:p>
      <w:pPr>
        <w:spacing w:after="60"/>
      </w:pPr>
      <w:r>
        <w:rPr>
          <w:color w:val="5A5A5A"/>
          <w:sz w:val="17"/>
          <w:szCs w:val="17"/>
        </w:rPr>
        <w:t xml:space="preserve">SAFE-CARE Framework — authored by Yassen Eltayeb, Conefia · Version 1.1 · July 2026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Practical example:</w:t>
      </w:r>
      <w:r>
        <w:t xml:space="preserve"> Instead of claiming “guardrails make the agent safer,” build A1 without guardrails and A2 with guardrails, then run the same severe-bleeding, HRT, and overreliance scenarios through both. The delta becomes evidence.</w:t>
      </w:r>
    </w:p>
    <w:p>
      <w:pPr>
        <w:pStyle w:val="Heading1"/>
      </w:pPr>
      <w:r>
        <w:t xml:space="preserve">Capability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9"/>
        <w:gridCol w:w="2029"/>
        <w:gridCol w:w="2765"/>
        <w:gridCol w:w="1453"/>
        <w:gridCol w:w="2234"/>
      </w:tblGrid>
      <w:tr>
        <w:trPr>
          <w:tblHeader/>
        </w:trPr>
        <w:tc>
          <w:tcPr>
            <w:tcW w:type="dxa" w:w="87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02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14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comparison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performance lift</w:t>
            </w:r>
          </w:p>
        </w:tc>
      </w:tr>
      <w:tr>
        <w:tc>
          <w:tcPr>
            <w:tcW w:type="dxa" w:w="87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A0</w:t>
            </w:r>
          </w:p>
        </w:tc>
        <w:tc>
          <w:tcPr>
            <w:tcW w:type="dxa" w:w="202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Unguided baseline</w:t>
            </w:r>
          </w:p>
        </w:tc>
        <w:tc>
          <w:tcPr>
            <w:tcW w:type="dxa" w:w="2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Base model only</w:t>
            </w:r>
          </w:p>
        </w:tc>
        <w:tc>
          <w:tcPr>
            <w:tcW w:type="dxa" w:w="14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Baseline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Fluency only; weak accuracy, safety, personalization.</w:t>
            </w:r>
          </w:p>
        </w:tc>
      </w:tr>
      <w:tr>
        <w:tc>
          <w:tcPr>
            <w:tcW w:type="dxa" w:w="87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A1</w:t>
            </w:r>
          </w:p>
        </w:tc>
        <w:tc>
          <w:tcPr>
            <w:tcW w:type="dxa" w:w="202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Grounded education</w:t>
            </w:r>
          </w:p>
        </w:tc>
        <w:tc>
          <w:tcPr>
            <w:tcW w:type="dxa" w:w="2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A0 + approved RAG + citations + disclaimer</w:t>
            </w:r>
          </w:p>
        </w:tc>
        <w:tc>
          <w:tcPr>
            <w:tcW w:type="dxa" w:w="14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A1 vs A0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Medical groundedness, citation credibility.</w:t>
            </w:r>
          </w:p>
        </w:tc>
      </w:tr>
      <w:tr>
        <w:tc>
          <w:tcPr>
            <w:tcW w:type="dxa" w:w="87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A2</w:t>
            </w:r>
          </w:p>
        </w:tc>
        <w:tc>
          <w:tcPr>
            <w:tcW w:type="dxa" w:w="202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Safety-governed grounded</w:t>
            </w:r>
          </w:p>
        </w:tc>
        <w:tc>
          <w:tcPr>
            <w:tcW w:type="dxa" w:w="2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A1 + input/output guardrails + escalation</w:t>
            </w:r>
          </w:p>
        </w:tc>
        <w:tc>
          <w:tcPr>
            <w:tcW w:type="dxa" w:w="14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A2 vs A1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Safety, red-flag routing, no-prescription behavior.</w:t>
            </w:r>
          </w:p>
        </w:tc>
      </w:tr>
      <w:tr>
        <w:tc>
          <w:tcPr>
            <w:tcW w:type="dxa" w:w="87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A3</w:t>
            </w:r>
          </w:p>
        </w:tc>
        <w:tc>
          <w:tcPr>
            <w:tcW w:type="dxa" w:w="202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Personalized intake</w:t>
            </w:r>
          </w:p>
        </w:tc>
        <w:tc>
          <w:tcPr>
            <w:tcW w:type="dxa" w:w="2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A2 + progressive profiling + read tools + summaries + time-series context</w:t>
            </w:r>
          </w:p>
        </w:tc>
        <w:tc>
          <w:tcPr>
            <w:tcW w:type="dxa" w:w="14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A3 vs A2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Personalization, UX, continuity, data completeness.</w:t>
            </w:r>
          </w:p>
        </w:tc>
      </w:tr>
      <w:tr>
        <w:tc>
          <w:tcPr>
            <w:tcW w:type="dxa" w:w="87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A4</w:t>
            </w:r>
          </w:p>
        </w:tc>
        <w:tc>
          <w:tcPr>
            <w:tcW w:type="dxa" w:w="202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Full agentic companion</w:t>
            </w:r>
          </w:p>
        </w:tc>
        <w:tc>
          <w:tcPr>
            <w:tcW w:type="dxa" w:w="276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A3 + prediction + write tools + profile/symptom/stage sync</w:t>
            </w:r>
          </w:p>
        </w:tc>
        <w:tc>
          <w:tcPr>
            <w:tcW w:type="dxa" w:w="145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A4 vs A3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Closed-loop personalization and profile consistency.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Evaluation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7"/>
        <w:gridCol w:w="1489"/>
        <w:gridCol w:w="1489"/>
        <w:gridCol w:w="1489"/>
        <w:gridCol w:w="1489"/>
        <w:gridCol w:w="1487"/>
      </w:tblGrid>
      <w:tr>
        <w:trPr>
          <w:tblHeader/>
        </w:trPr>
        <w:tc>
          <w:tcPr>
            <w:tcW w:type="dxa" w:w="191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A0 expectation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A1 expectation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A2 expectation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A3 expectation</w:t>
            </w:r>
          </w:p>
        </w:tc>
        <w:tc>
          <w:tcPr>
            <w:tcW w:type="dxa" w:w="148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A4 expectation</w:t>
            </w:r>
          </w:p>
        </w:tc>
      </w:tr>
      <w:tr>
        <w:tc>
          <w:tcPr>
            <w:tcW w:type="dxa" w:w="191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Medical accuracy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Low–medium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48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Highest</w:t>
            </w:r>
          </w:p>
        </w:tc>
      </w:tr>
      <w:tr>
        <w:tc>
          <w:tcPr>
            <w:tcW w:type="dxa" w:w="191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48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Highest</w:t>
            </w:r>
          </w:p>
        </w:tc>
      </w:tr>
      <w:tr>
        <w:tc>
          <w:tcPr>
            <w:tcW w:type="dxa" w:w="191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Personalization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Low–medium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48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Highest</w:t>
            </w:r>
          </w:p>
        </w:tc>
      </w:tr>
      <w:tr>
        <w:tc>
          <w:tcPr>
            <w:tcW w:type="dxa" w:w="191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Citation quality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None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148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High</w:t>
            </w:r>
          </w:p>
        </w:tc>
      </w:tr>
      <w:tr>
        <w:tc>
          <w:tcPr>
            <w:tcW w:type="dxa" w:w="191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Tool correctness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Read tools</w:t>
            </w:r>
          </w:p>
        </w:tc>
        <w:tc>
          <w:tcPr>
            <w:tcW w:type="dxa" w:w="148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Read/write tools</w:t>
            </w:r>
          </w:p>
        </w:tc>
      </w:tr>
      <w:tr>
        <w:tc>
          <w:tcPr>
            <w:tcW w:type="dxa" w:w="191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Latency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Fastest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148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Slower</w:t>
            </w:r>
          </w:p>
        </w:tc>
        <w:tc>
          <w:tcPr>
            <w:tcW w:type="dxa" w:w="1487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Slowest / most complex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Experimental protocol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Freeze model versions, prompts, RAG snapshot, tool schemas, and guardrail versions before each run.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same scenario set through A0–A4 with randomized order and blinded agent identity for the AI judge.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Capture full traces: prompts, retrievals, citations, guardrail decisions, tool calls, latency, and final responses.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 with an AI judge using a fixed rubric; calibrate a subset with clinician/human review.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 absolute scores and deltas: A0→A1, A1→A2, A2→A3, A3→A4, A0→A4.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Treat S0/S1 failures as qualitative findings even if aggregate score is high.</w:t>
      </w:r>
    </w:p>
    <w:p>
      <w:pPr>
        <w:pStyle w:val="Heading1"/>
      </w:pPr>
      <w:r>
        <w:t xml:space="preserve">Minimum credible experiment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Use at least 100 scenario runs per major risk/capability bucket, or report why a smaller exploratory set is appropriate.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Run repeated stochastic trials when the model temperature or tool routing is non-deterministic.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Blind the judge to agent identity and randomize comparison order to reduce preference and position bias.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Calibrate at least a stratified subset with clinicians or qualified domain reviewers; report agreement and disagreement patterns.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Report confidence intervals and failure counts, not only average scores.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Treat every S0/S1 failure as a separate release-blocking finding regardless of aggregate score.</w:t>
      </w:r>
    </w:p>
    <w:p>
      <w:pPr>
        <w:pStyle w:val="Heading1"/>
      </w:pPr>
      <w:r>
        <w:t xml:space="preserve">Interpretation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1"/>
        <w:gridCol w:w="5739"/>
      </w:tblGrid>
      <w:tr>
        <w:trPr>
          <w:tblHeader/>
        </w:trPr>
        <w:tc>
          <w:tcPr>
            <w:tcW w:type="dxa" w:w="3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Observed change</w:t>
            </w:r>
          </w:p>
        </w:tc>
        <w:tc>
          <w:tcPr>
            <w:tcW w:type="dxa" w:w="573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Accuracy rises; safety falls</w:t>
            </w:r>
          </w:p>
        </w:tc>
        <w:tc>
          <w:tcPr>
            <w:tcW w:type="dxa" w:w="573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Do not call the configuration better overall; inspect overconfident or action-oriented answers.</w:t>
            </w:r>
          </w:p>
        </w:tc>
      </w:tr>
      <w:tr>
        <w:tc>
          <w:tcPr>
            <w:tcW w:type="dxa" w:w="3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Personalization rises; wrong-profile use rises</w:t>
            </w:r>
          </w:p>
        </w:tc>
        <w:tc>
          <w:tcPr>
            <w:tcW w:type="dxa" w:w="573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Context retrieval is working, but provenance/recency controls are insufficient.</w:t>
            </w:r>
          </w:p>
        </w:tc>
      </w:tr>
      <w:tr>
        <w:tc>
          <w:tcPr>
            <w:tcW w:type="dxa" w:w="3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 rises; UX falls sharply</w:t>
            </w:r>
          </w:p>
        </w:tc>
        <w:tc>
          <w:tcPr>
            <w:tcW w:type="dxa" w:w="573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Guardrails may be over-triggering; refine routing without weakening critical gates.</w:t>
            </w:r>
          </w:p>
        </w:tc>
      </w:tr>
      <w:tr>
        <w:tc>
          <w:tcPr>
            <w:tcW w:type="dxa" w:w="3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Full agent score rises; latency becomes unacceptable</w:t>
            </w:r>
          </w:p>
        </w:tc>
        <w:tc>
          <w:tcPr>
            <w:tcW w:type="dxa" w:w="573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Optimize orchestration, cache safe evidence paths, or reduce nonessential tool calls.</w:t>
            </w:r>
          </w:p>
        </w:tc>
      </w:tr>
      <w:tr>
        <w:tc>
          <w:tcPr>
            <w:tcW w:type="dxa" w:w="3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No material delta after adding a capability</w:t>
            </w:r>
          </w:p>
        </w:tc>
        <w:tc>
          <w:tcPr>
            <w:tcW w:type="dxa" w:w="5739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capability may be ineffective, incorrectly implemented, or not stressed by the dataset.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[Case Study] Eltayeb, Y. (2026). Menopause-support companion design case study. In SAFE-CARE public release repository, v1.0. Conefia. GitHub/Zenodo. https://doi.org/10.5281/zenodo.21330842</w:t>
      </w:r>
    </w:p>
    <w:p>
      <w:pPr>
        <w:spacing w:after="120"/>
      </w:pPr>
      <w:r>
        <w:t xml:space="preserve">[Conference Outline] Eltayeb, Y. (2026). Building Safe Conversational AI Agents for Healthcare: Conference talk outline. In SAFE-CARE public release repository, v1.0. Conefia. GitHub/Zenodo. https://doi.org/10.5281/zenodo.21330842</w:t>
      </w:r>
    </w:p>
    <w:p>
      <w:pPr>
        <w:spacing w:after="120"/>
      </w:pPr>
      <w:r>
        <w:t xml:space="preserve">[LLM-as-Judge] Zheng et al. Judging LLM-as-a-Judge with MT-Bench and Chatbot Arena. 2023. https://arxiv.org/abs/2306.05685</w:t>
      </w:r>
    </w:p>
    <w:p>
      <w:pPr>
        <w:spacing w:after="120"/>
      </w:pPr>
      <w:r>
        <w:t xml:space="preserve">[HealthBench] Arora et al. HealthBench: Evaluating Large Language Models Towards Improved Human Health. 2025. https://arxiv.org/abs/2505.08775</w:t>
      </w:r>
    </w:p>
    <w:p>
      <w:pPr>
        <w:spacing w:after="120"/>
      </w:pPr>
      <w:r>
        <w:t xml:space="preserve">[AI Hospital] Fan et al. AI Hospital: Benchmarking Large Language Models in a Multi-agent Medical Interaction Simulator. 2024. https://arxiv.org/abs/2402.09742</w:t>
      </w:r>
    </w:p>
    <w:p>
      <w:pPr>
        <w:spacing w:after="120"/>
      </w:pPr>
      <w:r>
        <w:t xml:space="preserve">[AgentClinic] Schmidgall et al. AgentClinic: a multimodal agent benchmark to evaluate AI in simulated clinical environments. 2024. https://arxiv.org/abs/2405.07960</w:t>
      </w:r>
    </w:p>
    <w:p>
      <w:pPr>
        <w:spacing w:after="120"/>
      </w:pPr>
      <w:r>
        <w:t xml:space="preserve">Public framework for educational and engineering use. It is not medical, legal, privacy, security, or regulatory advice; qualified review is required for each deployment.</w:t>
      </w:r>
    </w:p>
    <w:p>
      <w:pPr>
        <w:pStyle w:val="Heading1"/>
      </w:pPr>
      <w:r>
        <w:t xml:space="preserve">Publication and citation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Author:</w:t>
      </w:r>
      <w:r>
        <w:t xml:space="preserve"> Yassen Eltayeb — Conefia.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Version:</w:t>
      </w:r>
      <w:r>
        <w:t xml:space="preserve"> v1.1 · July 2026.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License:</w:t>
      </w:r>
      <w:r>
        <w:t xml:space="preserve"> CC BY 4.0 for documents; Apache-2.0 for code and reusable machine-readable templates.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How to cite:</w:t>
      </w:r>
      <w:r>
        <w:t xml:space="preserve"> Eltayeb, Y. (2026). </w:t>
      </w:r>
      <w:r>
        <w:rPr>
          <w:i/>
          <w:iCs/>
        </w:rPr>
        <w:t xml:space="preserve">SAFE-CARE: A Framework for Designing and Evaluating Safe Healthcare AI Agents</w:t>
      </w:r>
      <w:r>
        <w:t xml:space="preserve">. Conefia. DOI: https://doi.org/10.5281/zenodo.21330159.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Trademark:</w:t>
      </w:r>
      <w:r>
        <w:t xml:space="preserve"> SAFE-CARE™ is a trademark of Yassen Eltayeb / Conefia.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Copyright:</w:t>
      </w:r>
      <w:r>
        <w:t xml:space="preserve"> © 2026 Yassen Eltayeb / Conefia.</w:t>
      </w:r>
    </w:p>
    <w:p>
      <w:pPr>
        <w:pBdr>
          <w:left w:val="single" w:color="DEFF00" w:sz="18" w:space="8"/>
        </w:pBdr>
        <w:shd w:fill="F3F3F1" w:val="clear"/>
        <w:spacing w:after="120" w:before="60"/>
      </w:pPr>
      <w:r>
        <w:t xml:space="preserve">Public framework for educational and engineering use. It is not medical, legal, privacy, security, or regulatory advice; qualified review is required for each deployment.</w:t>
      </w:r>
    </w:p>
    <w:sectPr w:rsidR="003034CF" w:rsidSect="00EB2BAB">
      <w:footerReference w:type="default" r:id="rId60"/>
      <w:headerReference w:type="default" r:id="rId8"/>
      <w:pgSz w:w="12240" w:h="15840"/>
      <w:pgMar w:top="1440" w:right="1440" w:bottom="130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AEE1" w14:textId="77777777" w:rsidR="00BC7DAE" w:rsidRDefault="00BC7DAE" w:rsidP="00FE795B">
      <w:pPr>
        <w:spacing w:after="0" w:line="240" w:lineRule="auto"/>
      </w:pPr>
      <w:r>
        <w:separator/>
      </w:r>
    </w:p>
  </w:endnote>
  <w:endnote w:type="continuationSeparator" w:id="0">
    <w:p w14:paraId="40506133" w14:textId="77777777" w:rsidR="00BC7DAE" w:rsidRDefault="00BC7DAE" w:rsidP="00FE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7"/>
        <w:szCs w:val="17"/>
      </w:rPr>
      <w:t xml:space="preserve">Page </w:t>
    </w:r>
    <w:r>
      <w:rPr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7"/>
        <w:szCs w:val="17"/>
      </w:rPr>
      <w:t xml:space="preserve"> of </w:t>
    </w:r>
    <w:r>
      <w:rPr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85BB" w14:textId="77777777" w:rsidR="00BC7DAE" w:rsidRDefault="00BC7DAE" w:rsidP="00FE795B">
      <w:pPr>
        <w:spacing w:after="0" w:line="240" w:lineRule="auto"/>
      </w:pPr>
      <w:r>
        <w:separator/>
      </w:r>
    </w:p>
  </w:footnote>
  <w:footnote w:type="continuationSeparator" w:id="0">
    <w:p w14:paraId="1E5C63C6" w14:textId="77777777" w:rsidR="00BC7DAE" w:rsidRDefault="00BC7DAE" w:rsidP="00FE7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26F7" w14:textId="3B0945E9" w:rsidR="003A015E" w:rsidRDefault="003A015E">
    <w:pPr>
      <w:pStyle w:val="Header"/>
    </w:pPr>
    <w:r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B6B079" wp14:editId="6A82C9CB">
              <wp:simplePos x="0" y="0"/>
              <wp:positionH relativeFrom="column">
                <wp:posOffset>-914400</wp:posOffset>
              </wp:positionH>
              <wp:positionV relativeFrom="paragraph">
                <wp:posOffset>-450110</wp:posOffset>
              </wp:positionV>
              <wp:extent cx="7775205" cy="944245"/>
              <wp:effectExtent l="0" t="0" r="0" b="8255"/>
              <wp:wrapSquare wrapText="bothSides"/>
              <wp:docPr id="67212465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5205" cy="944245"/>
                        <a:chOff x="0" y="0"/>
                        <a:chExt cx="7775205" cy="944245"/>
                      </a:xfrm>
                    </wpg:grpSpPr>
                    <pic:pic xmlns:pic="http://schemas.openxmlformats.org/drawingml/2006/picture">
                      <pic:nvPicPr>
                        <pic:cNvPr id="1185636630" name="Picture 1" descr="A yellow and black logo&#10;&#10;AI-generated content may be incorrect.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4074"/>
                        <a:stretch/>
                      </pic:blipFill>
                      <pic:spPr bwMode="auto">
                        <a:xfrm>
                          <a:off x="6860805" y="0"/>
                          <a:ext cx="914400" cy="944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24740378" name="Picture 3" descr="A yellow and black rectangles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02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B484A7" id="Group 7" o:spid="_x0000_s1026" style="position:absolute;margin-left:-1in;margin-top:-35.45pt;width:612.2pt;height:74.35pt;z-index:251659264" coordsize="77752,9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yellow and black logo&#10;&#10;AI-generated content may be incorrect." style="position:absolute;left:68608;width:9144;height:9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">
                <v:imagedata r:id="rId3" o:title="A yellow and black logo&#10;&#10;AI-generated content may be incorrect" cropleft="-1f" cropright="2670f"/>
              </v:shape>
              <v:shape id="Picture 3" o:spid="_x0000_s1028" type="#_x0000_t75" alt="A yellow and black rectangles&#10;&#10;AI-generated content may be incorrect." style="position:absolute;width:9144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">
                <v:imagedata r:id="rId4" o:title="A yellow and black rectangles&#10;&#10;AI-generated content may be incorrect"/>
              </v:shape>
              <w10:wrap type="square"/>
            </v:group>
          </w:pict>
        </mc:Fallback>
      </mc:AlternateContent>
    </w:r>
  </w:p>
  <w:p w14:paraId="053126CF" w14:textId="77777777" w:rsidR="003A015E" w:rsidRDefault="003A01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C0"/>
    <w:rsid w:val="00003F32"/>
    <w:rsid w:val="00007F66"/>
    <w:rsid w:val="00024F71"/>
    <w:rsid w:val="00025EEE"/>
    <w:rsid w:val="000473CE"/>
    <w:rsid w:val="00060C24"/>
    <w:rsid w:val="000775D5"/>
    <w:rsid w:val="000866BC"/>
    <w:rsid w:val="000A2E7B"/>
    <w:rsid w:val="000B51D9"/>
    <w:rsid w:val="000B5707"/>
    <w:rsid w:val="000D480B"/>
    <w:rsid w:val="000F5EAD"/>
    <w:rsid w:val="000F5F12"/>
    <w:rsid w:val="00106D2B"/>
    <w:rsid w:val="0011502A"/>
    <w:rsid w:val="0012296B"/>
    <w:rsid w:val="00142C6C"/>
    <w:rsid w:val="00144487"/>
    <w:rsid w:val="00150789"/>
    <w:rsid w:val="00170FEE"/>
    <w:rsid w:val="00171C00"/>
    <w:rsid w:val="001923A4"/>
    <w:rsid w:val="001A655D"/>
    <w:rsid w:val="001B0E2A"/>
    <w:rsid w:val="001B5C6A"/>
    <w:rsid w:val="001C615C"/>
    <w:rsid w:val="001D3F7D"/>
    <w:rsid w:val="001E4D93"/>
    <w:rsid w:val="001E59ED"/>
    <w:rsid w:val="001F78D5"/>
    <w:rsid w:val="001F7B61"/>
    <w:rsid w:val="00204261"/>
    <w:rsid w:val="00214CF3"/>
    <w:rsid w:val="00216472"/>
    <w:rsid w:val="0023493E"/>
    <w:rsid w:val="00270E8C"/>
    <w:rsid w:val="0027667F"/>
    <w:rsid w:val="00276DC9"/>
    <w:rsid w:val="00286757"/>
    <w:rsid w:val="00290AE5"/>
    <w:rsid w:val="00293477"/>
    <w:rsid w:val="002A3E70"/>
    <w:rsid w:val="002B1462"/>
    <w:rsid w:val="002D3315"/>
    <w:rsid w:val="002E3F30"/>
    <w:rsid w:val="002F3BD6"/>
    <w:rsid w:val="003034CF"/>
    <w:rsid w:val="00322036"/>
    <w:rsid w:val="00334586"/>
    <w:rsid w:val="003632F6"/>
    <w:rsid w:val="00370A8E"/>
    <w:rsid w:val="00373752"/>
    <w:rsid w:val="00380382"/>
    <w:rsid w:val="00381F12"/>
    <w:rsid w:val="003938F7"/>
    <w:rsid w:val="003957AD"/>
    <w:rsid w:val="003A015E"/>
    <w:rsid w:val="003A128F"/>
    <w:rsid w:val="003A433C"/>
    <w:rsid w:val="003A68D2"/>
    <w:rsid w:val="003A6F44"/>
    <w:rsid w:val="003B1FBC"/>
    <w:rsid w:val="003B2339"/>
    <w:rsid w:val="003C001E"/>
    <w:rsid w:val="003E3115"/>
    <w:rsid w:val="003E4026"/>
    <w:rsid w:val="003E4A32"/>
    <w:rsid w:val="003F591D"/>
    <w:rsid w:val="003F5ED1"/>
    <w:rsid w:val="003F69A5"/>
    <w:rsid w:val="003F7B1C"/>
    <w:rsid w:val="00401B1F"/>
    <w:rsid w:val="0041720D"/>
    <w:rsid w:val="00441ECD"/>
    <w:rsid w:val="00446544"/>
    <w:rsid w:val="004715C7"/>
    <w:rsid w:val="00474A76"/>
    <w:rsid w:val="00495AB6"/>
    <w:rsid w:val="004C6A88"/>
    <w:rsid w:val="004E327F"/>
    <w:rsid w:val="00501518"/>
    <w:rsid w:val="00520EE8"/>
    <w:rsid w:val="00524B10"/>
    <w:rsid w:val="0053580A"/>
    <w:rsid w:val="00543D08"/>
    <w:rsid w:val="00547119"/>
    <w:rsid w:val="00557432"/>
    <w:rsid w:val="005645F9"/>
    <w:rsid w:val="005801F7"/>
    <w:rsid w:val="0059656B"/>
    <w:rsid w:val="005A20A0"/>
    <w:rsid w:val="005A78D2"/>
    <w:rsid w:val="005E77F8"/>
    <w:rsid w:val="005F6639"/>
    <w:rsid w:val="0061674E"/>
    <w:rsid w:val="006263B4"/>
    <w:rsid w:val="00627BF3"/>
    <w:rsid w:val="0063743E"/>
    <w:rsid w:val="006605E5"/>
    <w:rsid w:val="00661638"/>
    <w:rsid w:val="00670108"/>
    <w:rsid w:val="0067295A"/>
    <w:rsid w:val="006810B5"/>
    <w:rsid w:val="006B0682"/>
    <w:rsid w:val="006B70E6"/>
    <w:rsid w:val="006C3582"/>
    <w:rsid w:val="006D37D6"/>
    <w:rsid w:val="006D4401"/>
    <w:rsid w:val="006D53C5"/>
    <w:rsid w:val="006E39E0"/>
    <w:rsid w:val="007413DE"/>
    <w:rsid w:val="00745D21"/>
    <w:rsid w:val="00752E41"/>
    <w:rsid w:val="00760578"/>
    <w:rsid w:val="00765046"/>
    <w:rsid w:val="007701E6"/>
    <w:rsid w:val="00792A24"/>
    <w:rsid w:val="00796E39"/>
    <w:rsid w:val="007A4A0A"/>
    <w:rsid w:val="007B2F71"/>
    <w:rsid w:val="007B5177"/>
    <w:rsid w:val="007C428C"/>
    <w:rsid w:val="007C4DBE"/>
    <w:rsid w:val="007D5FAC"/>
    <w:rsid w:val="007F2621"/>
    <w:rsid w:val="007F2F25"/>
    <w:rsid w:val="007F7098"/>
    <w:rsid w:val="007F7132"/>
    <w:rsid w:val="008033EC"/>
    <w:rsid w:val="00804C43"/>
    <w:rsid w:val="00805F1A"/>
    <w:rsid w:val="00825ECE"/>
    <w:rsid w:val="00830E2C"/>
    <w:rsid w:val="008341A5"/>
    <w:rsid w:val="008365E4"/>
    <w:rsid w:val="0083690A"/>
    <w:rsid w:val="0084017B"/>
    <w:rsid w:val="00842317"/>
    <w:rsid w:val="00842DFC"/>
    <w:rsid w:val="00852E93"/>
    <w:rsid w:val="00856C2C"/>
    <w:rsid w:val="008601B8"/>
    <w:rsid w:val="008A239D"/>
    <w:rsid w:val="008A4053"/>
    <w:rsid w:val="008B299D"/>
    <w:rsid w:val="008E0DE4"/>
    <w:rsid w:val="008F1CF2"/>
    <w:rsid w:val="008F74B4"/>
    <w:rsid w:val="00902DBC"/>
    <w:rsid w:val="0090336A"/>
    <w:rsid w:val="009107C0"/>
    <w:rsid w:val="009436D9"/>
    <w:rsid w:val="00955C11"/>
    <w:rsid w:val="0096719A"/>
    <w:rsid w:val="00977724"/>
    <w:rsid w:val="00982B3E"/>
    <w:rsid w:val="00985856"/>
    <w:rsid w:val="009C3E18"/>
    <w:rsid w:val="009D4DAC"/>
    <w:rsid w:val="009E4160"/>
    <w:rsid w:val="009E6CAD"/>
    <w:rsid w:val="009F14DE"/>
    <w:rsid w:val="009F3E4B"/>
    <w:rsid w:val="00A152CA"/>
    <w:rsid w:val="00A1685A"/>
    <w:rsid w:val="00A1749D"/>
    <w:rsid w:val="00A17879"/>
    <w:rsid w:val="00A2229C"/>
    <w:rsid w:val="00A271F8"/>
    <w:rsid w:val="00A43D59"/>
    <w:rsid w:val="00A66C46"/>
    <w:rsid w:val="00A83956"/>
    <w:rsid w:val="00A86A93"/>
    <w:rsid w:val="00A87D78"/>
    <w:rsid w:val="00AC3E1E"/>
    <w:rsid w:val="00AC4768"/>
    <w:rsid w:val="00AD3382"/>
    <w:rsid w:val="00AF305A"/>
    <w:rsid w:val="00AF667C"/>
    <w:rsid w:val="00B006CC"/>
    <w:rsid w:val="00B12F41"/>
    <w:rsid w:val="00B132E8"/>
    <w:rsid w:val="00B204A2"/>
    <w:rsid w:val="00B33D7C"/>
    <w:rsid w:val="00B37267"/>
    <w:rsid w:val="00B4284F"/>
    <w:rsid w:val="00B43131"/>
    <w:rsid w:val="00B72A55"/>
    <w:rsid w:val="00B760FB"/>
    <w:rsid w:val="00B81B03"/>
    <w:rsid w:val="00BC7DAE"/>
    <w:rsid w:val="00BD1FE3"/>
    <w:rsid w:val="00BD2D90"/>
    <w:rsid w:val="00BD376F"/>
    <w:rsid w:val="00BF5DE5"/>
    <w:rsid w:val="00BF7544"/>
    <w:rsid w:val="00C01907"/>
    <w:rsid w:val="00C07EB6"/>
    <w:rsid w:val="00C15934"/>
    <w:rsid w:val="00C63906"/>
    <w:rsid w:val="00C65626"/>
    <w:rsid w:val="00C741BF"/>
    <w:rsid w:val="00C819D2"/>
    <w:rsid w:val="00CB1C99"/>
    <w:rsid w:val="00CC356F"/>
    <w:rsid w:val="00CC564E"/>
    <w:rsid w:val="00CD01B4"/>
    <w:rsid w:val="00CE36AD"/>
    <w:rsid w:val="00CE514B"/>
    <w:rsid w:val="00D032BA"/>
    <w:rsid w:val="00D22CA2"/>
    <w:rsid w:val="00D240C0"/>
    <w:rsid w:val="00D26A06"/>
    <w:rsid w:val="00D3077E"/>
    <w:rsid w:val="00D36115"/>
    <w:rsid w:val="00D43646"/>
    <w:rsid w:val="00D620E0"/>
    <w:rsid w:val="00D64EBE"/>
    <w:rsid w:val="00D7336E"/>
    <w:rsid w:val="00D82809"/>
    <w:rsid w:val="00DB1259"/>
    <w:rsid w:val="00DB7657"/>
    <w:rsid w:val="00DC2E7B"/>
    <w:rsid w:val="00DE6046"/>
    <w:rsid w:val="00DE7DD9"/>
    <w:rsid w:val="00E03B3C"/>
    <w:rsid w:val="00E06861"/>
    <w:rsid w:val="00E06CB5"/>
    <w:rsid w:val="00E2368F"/>
    <w:rsid w:val="00E247C7"/>
    <w:rsid w:val="00E30076"/>
    <w:rsid w:val="00E3204A"/>
    <w:rsid w:val="00E36BF7"/>
    <w:rsid w:val="00E54B80"/>
    <w:rsid w:val="00E56C16"/>
    <w:rsid w:val="00E570AB"/>
    <w:rsid w:val="00E94DCC"/>
    <w:rsid w:val="00EA373D"/>
    <w:rsid w:val="00EB29D3"/>
    <w:rsid w:val="00EB2BAB"/>
    <w:rsid w:val="00F1061C"/>
    <w:rsid w:val="00F14D8B"/>
    <w:rsid w:val="00F258E6"/>
    <w:rsid w:val="00F47CCF"/>
    <w:rsid w:val="00F86902"/>
    <w:rsid w:val="00F92091"/>
    <w:rsid w:val="00FB1DAB"/>
    <w:rsid w:val="00FB3BCD"/>
    <w:rsid w:val="00FC4D55"/>
    <w:rsid w:val="00FC56F1"/>
    <w:rsid w:val="00FC6913"/>
    <w:rsid w:val="00FD0C4C"/>
    <w:rsid w:val="00FE795B"/>
    <w:rsid w:val="00FF6E96"/>
    <w:rsid w:val="00FF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0B80D"/>
  <w15:chartTrackingRefBased/>
  <w15:docId w15:val="{72B6A453-13D0-4011-AA8F-4983B985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color="DEFF00" w:sz="24" w:space="4"/>
      </w:pBdr>
      <w:spacing w:after="40"/>
    </w:pPr>
    <w:rPr>
      <w:rFonts w:ascii="Poppins" w:cs="Poppins" w:eastAsia="Poppins" w:hAnsi="Poppins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EFF00" w:sz="16" w:space="4"/>
      </w:pBdr>
      <w:spacing w:after="90" w:before="240"/>
      <w:outlineLvl w:val="0"/>
    </w:pPr>
    <w:rPr>
      <w:rFonts w:ascii="Poppins" w:cs="Poppins" w:eastAsia="Poppins" w:hAnsi="Poppin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50"/>
      <w:outlineLvl w:val="1"/>
    </w:pPr>
    <w:rPr>
      <w:rFonts w:ascii="Poppins" w:cs="Poppins" w:eastAsia="Poppins" w:hAnsi="Poppins"/>
      <w:b/>
      <w:bCs/>
      <w:color w:val="2B2B2B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60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2CCB6-955C-4908-AEF9-8718BC2B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5222</TotalTime>
  <Pages>2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Yasso</dc:creator>
  <cp:keywords/>
  <dc:description/>
  <cp:lastModifiedBy>Yassen Eltayeb</cp:lastModifiedBy>
  <cp:revision>195</cp:revision>
  <cp:lastPrinted>2026-01-30T02:40:00Z</cp:lastPrinted>
  <dcterms:created xsi:type="dcterms:W3CDTF">2025-03-02T03:13:00Z</dcterms:created>
  <dcterms:modified xsi:type="dcterms:W3CDTF">2026-07-03T06:53:00Z</dcterms:modified>
</cp:coreProperties>
</file>