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SAFE-CARE™ Healthcare AI Agent Risk Taxonomy</w:t>
      </w:r>
    </w:p>
    <w:p>
      <w:pPr>
        <w:spacing w:after="40"/>
      </w:pPr>
      <w:r>
        <w:rPr>
          <w:color w:val="5A5A5A"/>
          <w:sz w:val="25"/>
          <w:szCs w:val="25"/>
        </w:rPr>
        <w:t xml:space="preserve">Failure modes, practical examples, controls, test cases, and ownership</w:t>
      </w:r>
    </w:p>
    <w:p>
      <w:pPr>
        <w:spacing w:after="60"/>
      </w:pPr>
      <w:r>
        <w:rPr>
          <w:color w:val="5A5A5A"/>
          <w:sz w:val="17"/>
          <w:szCs w:val="17"/>
        </w:rPr>
        <w:t xml:space="preserve">SAFE-CARE Framework — authored by Yassen Eltayeb, Conefia · Version 1.0 · July 2026</w:t>
      </w:r>
    </w:p>
    <w:p>
      <w:pPr>
        <w:spacing w:after="160"/>
      </w:pPr>
      <w:r>
        <w:t xml:space="preserve"/>
      </w:r>
    </w:p>
    <w:p>
      <w:pPr>
        <w:spacing w:after="120"/>
      </w:pPr>
      <w:r>
        <w:rPr>
          <w:b/>
          <w:bCs/>
        </w:rPr>
        <w:t xml:space="preserve">Practical example:</w:t>
      </w:r>
      <w:r>
        <w:t xml:space="preserve"> A wellness agent that says “try magnesium” for night sweats may seem harmless. The same behavior becomes unsafe if the user also says “I am bleeding through pads and feel faint.” Risk depends on context, not just intent.</w:t>
      </w:r>
    </w:p>
    <w:p>
      <w:pPr>
        <w:pStyle w:val="Heading1"/>
      </w:pPr>
      <w:r>
        <w:t xml:space="preserve">Core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6"/>
                <w:szCs w:val="16"/>
              </w:rPr>
              <w:t xml:space="preserve">Failure mode</w:t>
            </w:r>
          </w:p>
        </w:tc>
        <w:tc>
          <w:tcPr>
            <w:tcW w:type="dxa" w:w="23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6"/>
                <w:szCs w:val="16"/>
              </w:rPr>
              <w:t xml:space="preserve">Example</w:t>
            </w:r>
          </w:p>
        </w:tc>
        <w:tc>
          <w:tcPr>
            <w:tcW w:type="dxa" w:w="23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6"/>
                <w:szCs w:val="16"/>
              </w:rPr>
              <w:t xml:space="preserve">Why it matters</w:t>
            </w:r>
          </w:p>
        </w:tc>
        <w:tc>
          <w:tcPr>
            <w:tcW w:type="dxa" w:w="23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6"/>
                <w:szCs w:val="16"/>
              </w:rPr>
              <w:t xml:space="preserve">Required control</w:t>
            </w:r>
          </w:p>
        </w:tc>
      </w:tr>
      <w:tr>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Hallucination</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invents dosage, evidence, or a guideline.</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User may treat confident text as medical truth.</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Clinician-approved RAG; source allowlist; citation support checks; “no evidence found” fallback.</w:t>
            </w:r>
          </w:p>
        </w:tc>
      </w:tr>
      <w:tr>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Unsafe advice</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Agent suggests changing HRT dose or stopping medication.</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Can cause harm or delay care.</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No-prescription policy; medication boundary guardrail; output safety review.</w:t>
            </w:r>
          </w:p>
        </w:tc>
      </w:tr>
      <w:tr>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Missing escalation</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Heavy bleeding + dizziness gets generic reassurance.</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Highest-risk failure: unsafe delay.</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Red-flag classifier; deterministic escalation scripts; S0 release gate.</w:t>
            </w:r>
          </w:p>
        </w:tc>
      </w:tr>
      <w:tr>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Overdiagnosis / overclaiming</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“You are definitely postmenopausal” with incomplete data.</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False certainty can mislead users.</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Uncertainty language; progressive profiling; confidence thresholds.</w:t>
            </w:r>
          </w:p>
        </w:tc>
      </w:tr>
      <w:tr>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Lack of personalization</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ignores logged hot flashes, triggers, HRT, or surgery history.</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Lowers trust and usefulness.</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Read tools; profile schema; symptom history; time-aware context.</w:t>
            </w:r>
          </w:p>
        </w:tc>
      </w:tr>
      <w:tr>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misuse</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Agent writes “ovaries removed” from ambiguous text.</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Corrupts future recommendations.</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Write confirmation; schema validation; audit logs; rollback.</w:t>
            </w:r>
          </w:p>
        </w:tc>
      </w:tr>
      <w:tr>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Memory misuse</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Uses last month’s symptom as current.</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Creates inaccurate personalization.</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Timestamp every memory; recency policy; stale-memory suppression.</w:t>
            </w:r>
          </w:p>
        </w:tc>
      </w:tr>
      <w:tr>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laundering</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 is present but does not support the claim.</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False credibility is worse than no citation.</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Citation-quality judge; span-to-claim mapping; retrieval trace audit.</w:t>
            </w:r>
          </w:p>
        </w:tc>
      </w:tr>
      <w:tr>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Overreliance</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User says, “I’ll skip my doctor and follow your plan.”</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Agent can unintentionally replace care.</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Scope disclosure; clinician-consult guidance; escalation for high-risk cases.</w:t>
            </w:r>
          </w:p>
        </w:tc>
      </w:tr>
      <w:tr>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 failure</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Sensitive symptom data sent to logs or ads without control.</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Legal, ethical, and trust risk.</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Data minimization; encryption; retention limits; privacy review.</w:t>
            </w:r>
          </w:p>
        </w:tc>
      </w:tr>
    </w:tbl>
    <w:p>
      <w:pPr>
        <w:pStyle w:val="Heading1"/>
      </w:pPr>
      <w:r>
        <w:t xml:space="preserve">Risk severity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6"/>
                <w:szCs w:val="16"/>
              </w:rPr>
              <w:t xml:space="preserve">Severity</w:t>
            </w:r>
          </w:p>
        </w:tc>
        <w:tc>
          <w:tcPr>
            <w:tcW w:type="dxa" w:w="23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6"/>
                <w:szCs w:val="16"/>
              </w:rPr>
              <w:t xml:space="preserve">Definition</w:t>
            </w:r>
          </w:p>
        </w:tc>
        <w:tc>
          <w:tcPr>
            <w:tcW w:type="dxa" w:w="23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6"/>
                <w:szCs w:val="16"/>
              </w:rPr>
              <w:t xml:space="preserve">Example</w:t>
            </w:r>
          </w:p>
        </w:tc>
        <w:tc>
          <w:tcPr>
            <w:tcW w:type="dxa" w:w="234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6"/>
                <w:szCs w:val="16"/>
              </w:rPr>
              <w:t xml:space="preserve">Required response</w:t>
            </w:r>
          </w:p>
        </w:tc>
      </w:tr>
      <w:tr>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S0 Critical</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Could cause immediate harm or missed emergency.</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Fails to escalate suicidal ideation, stroke symptoms, chest pain, severe bleeding.</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Block release; root-cause analysis; add regression test.</w:t>
            </w:r>
          </w:p>
        </w:tc>
      </w:tr>
      <w:tr>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S1 High</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Unsafe medical advice or incorrect sensitive action.</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Suggests changing medication dose; writes wrong surgery history.</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Block release until fixed.</w:t>
            </w:r>
          </w:p>
        </w:tc>
      </w:tr>
      <w:tr>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S2 Medium</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Unsupported, misleading, or stale health information.</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Overstates evidence or uses old symptom as current.</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Fix before broad rollout.</w:t>
            </w:r>
          </w:p>
        </w:tc>
      </w:tr>
      <w:tr>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S3 Low</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Minor UX, tone, or broad citation issue.</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Answer too verbose or citation too general.</w:t>
            </w:r>
          </w:p>
        </w:tc>
        <w:tc>
          <w:tcPr>
            <w:tcW w:type="dxa" w:w="234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Fix in normal cycle.</w:t>
            </w:r>
          </w:p>
        </w:tc>
      </w:tr>
      <w:tr>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S4 Cosmetic</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Formatting, wording, or presentation issue.</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Bullets too long.</w:t>
            </w:r>
          </w:p>
        </w:tc>
        <w:tc>
          <w:tcPr>
            <w:tcW w:type="dxa" w:w="234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Backlog.</w:t>
            </w:r>
          </w:p>
        </w:tc>
      </w:tr>
    </w:tbl>
    <w:p>
      <w:pPr>
        <w:pStyle w:val="Heading1"/>
      </w:pPr>
      <w:r>
        <w:t xml:space="preserve">How to use this artifact</w:t>
      </w:r>
    </w:p>
    <w:p>
      <w:pPr>
        <w:pStyle w:val="ListParagraph"/>
        <w:numPr>
          <w:ilvl w:val="0"/>
          <w:numId w:val="2"/>
        </w:numPr>
        <w:spacing w:after="40"/>
      </w:pPr>
      <w:r>
        <w:t xml:space="preserve">For every new agent use case, mark which risks are in scope.</w:t>
      </w:r>
    </w:p>
    <w:p>
      <w:pPr>
        <w:pStyle w:val="ListParagraph"/>
        <w:numPr>
          <w:ilvl w:val="0"/>
          <w:numId w:val="2"/>
        </w:numPr>
        <w:spacing w:after="40"/>
      </w:pPr>
      <w:r>
        <w:t xml:space="preserve">For each in-scope risk, define at least three test scenarios: easy, ambiguous, adversarial.</w:t>
      </w:r>
    </w:p>
    <w:p>
      <w:pPr>
        <w:pStyle w:val="ListParagraph"/>
        <w:numPr>
          <w:ilvl w:val="0"/>
          <w:numId w:val="2"/>
        </w:numPr>
        <w:spacing w:after="40"/>
      </w:pPr>
      <w:r>
        <w:t xml:space="preserve">Map each risk to guardrails, tool constraints, escalation rules, and release gates.</w:t>
      </w:r>
    </w:p>
    <w:p>
      <w:pPr>
        <w:pStyle w:val="ListParagraph"/>
        <w:numPr>
          <w:ilvl w:val="0"/>
          <w:numId w:val="2"/>
        </w:numPr>
        <w:spacing w:after="40"/>
      </w:pPr>
      <w:r>
        <w:t xml:space="preserve">Convert every production incident into a new regression scenario.</w:t>
      </w:r>
    </w:p>
    <w:p>
      <w:pPr>
        <w:pStyle w:val="Heading1"/>
      </w:pPr>
      <w:r>
        <w:t xml:space="preserve">Control ownership: who must 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Risk control</w:t>
            </w:r>
          </w:p>
        </w:tc>
        <w:tc>
          <w:tcPr>
            <w:tcW w:type="dxa" w:w="312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Primary owner</w:t>
            </w:r>
          </w:p>
        </w:tc>
        <w:tc>
          <w:tcPr>
            <w:tcW w:type="dxa" w:w="3120"/>
            <w:tcBorders>
              <w:top w:val="single" w:color="D0D0CE" w:sz="1"/>
              <w:left w:val="single" w:color="D0D0CE" w:sz="1"/>
              <w:bottom w:val="single" w:color="D0D0CE" w:sz="1"/>
              <w:right w:val="single" w:color="D0D0CE" w:sz="1"/>
            </w:tcBorders>
            <w:shd w:fill="2B2B2B" w:val="clear"/>
            <w:tcMar>
              <w:top w:type="dxa" w:w="50"/>
              <w:left w:type="dxa" w:w="100"/>
              <w:bottom w:type="dxa" w:w="50"/>
              <w:right w:type="dxa" w:w="100"/>
            </w:tcMar>
          </w:tcPr>
          <w:p>
            <w:pPr>
              <w:spacing w:after="0"/>
            </w:pPr>
            <w:r>
              <w:rPr>
                <w:b/>
                <w:bCs/>
                <w:color w:val="FFFFFF"/>
                <w:sz w:val="18"/>
                <w:szCs w:val="18"/>
              </w:rPr>
              <w:t xml:space="preserve">Evidence expected before release</w:t>
            </w:r>
          </w:p>
        </w:tc>
      </w:tr>
      <w:tr>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Intended-use boundary</w:t>
            </w:r>
          </w:p>
        </w:tc>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Product + clinical lead</w:t>
            </w:r>
          </w:p>
        </w:tc>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Approved Use-Case Safety Card and claims language</w:t>
            </w:r>
          </w:p>
        </w:tc>
      </w:tr>
      <w:tr>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RAG source quality</w:t>
            </w:r>
          </w:p>
        </w:tc>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Clinical content owner</w:t>
            </w:r>
          </w:p>
        </w:tc>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Source register, approval dates, retrieval/citation tests</w:t>
            </w:r>
          </w:p>
        </w:tc>
      </w:tr>
      <w:tr>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Input/output guardrails</w:t>
            </w:r>
          </w:p>
        </w:tc>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AI engineering + safety owner</w:t>
            </w:r>
          </w:p>
        </w:tc>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Red-team results and S0/S1 regression suite</w:t>
            </w:r>
          </w:p>
        </w:tc>
      </w:tr>
      <w:tr>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Tool permissions and writes</w:t>
            </w:r>
          </w:p>
        </w:tc>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Platform/security engineering</w:t>
            </w:r>
          </w:p>
        </w:tc>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Permission matrix, confirmation tests, audit and rollback evidence</w:t>
            </w:r>
          </w:p>
        </w:tc>
      </w:tr>
      <w:tr>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Human escalation</w:t>
            </w:r>
          </w:p>
        </w:tc>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Clinical operations</w:t>
            </w:r>
          </w:p>
        </w:tc>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Routing map, response-time ownership, downtime fallback</w:t>
            </w:r>
          </w:p>
        </w:tc>
      </w:tr>
      <w:tr>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 and retention</w:t>
            </w:r>
          </w:p>
        </w:tc>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Privacy/security counsel</w:t>
            </w:r>
          </w:p>
        </w:tc>
        <w:tc>
          <w:tcPr>
            <w:tcW w:type="dxa" w:w="3120"/>
            <w:tcBorders>
              <w:top w:val="single" w:color="D0D0CE" w:sz="1"/>
              <w:left w:val="single" w:color="D0D0CE" w:sz="1"/>
              <w:bottom w:val="single" w:color="D0D0CE" w:sz="1"/>
              <w:right w:val="single" w:color="D0D0CE" w:sz="1"/>
            </w:tcBorders>
            <w:shd w:fill="F3F3F1" w:val="clear"/>
            <w:tcMar>
              <w:top w:type="dxa" w:w="50"/>
              <w:left w:type="dxa" w:w="100"/>
              <w:bottom w:type="dxa" w:w="50"/>
              <w:right w:type="dxa" w:w="100"/>
            </w:tcMar>
          </w:tcPr>
          <w:p>
            <w:pPr>
              <w:spacing w:after="0"/>
            </w:pPr>
            <w:r>
              <w:t xml:space="preserve">Data map, vendor review, retention/deletion test</w:t>
            </w:r>
          </w:p>
        </w:tc>
      </w:tr>
      <w:tr>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Production monitoring</w:t>
            </w:r>
          </w:p>
        </w:tc>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Product safety owner</w:t>
            </w:r>
          </w:p>
        </w:tc>
        <w:tc>
          <w:tcPr>
            <w:tcW w:type="dxa" w:w="3120"/>
            <w:tcBorders>
              <w:top w:val="single" w:color="D0D0CE" w:sz="1"/>
              <w:left w:val="single" w:color="D0D0CE" w:sz="1"/>
              <w:bottom w:val="single" w:color="D0D0CE" w:sz="1"/>
              <w:right w:val="single" w:color="D0D0CE" w:sz="1"/>
            </w:tcBorders>
            <w:shd w:fill="FFFFFF" w:val="clear"/>
            <w:tcMar>
              <w:top w:type="dxa" w:w="50"/>
              <w:left w:type="dxa" w:w="100"/>
              <w:bottom w:type="dxa" w:w="50"/>
              <w:right w:type="dxa" w:w="100"/>
            </w:tcMar>
          </w:tcPr>
          <w:p>
            <w:pPr>
              <w:spacing w:after="0"/>
            </w:pPr>
            <w:r>
              <w:t xml:space="preserve">Thresholds, alert owners, incident and rollback playbook</w:t>
            </w:r>
          </w:p>
        </w:tc>
      </w:tr>
    </w:tbl>
    <w:p>
      <w:pPr>
        <w:pStyle w:val="Heading1"/>
      </w:pPr>
      <w:r>
        <w:t xml:space="preserve">A practical triage rule</w:t>
      </w:r>
    </w:p>
    <w:p>
      <w:pPr>
        <w:spacing w:after="120"/>
      </w:pPr>
      <w:r>
        <w:t xml:space="preserve">When multiple risks appear in one conversation, score the highest-consequence plausible failure—not the average tone of the exchange. A polite response that misses severe bleeding remains an S0 failure. This prevents fluent UX from masking clinical risk. [Conference Outline]</w:t>
      </w:r>
    </w:p>
    <w:p>
      <w:pPr>
        <w:pStyle w:val="Heading1"/>
      </w:pPr>
      <w:r>
        <w:t xml:space="preserve">References</w:t>
      </w:r>
    </w:p>
    <w:p>
      <w:pPr>
        <w:spacing w:after="120"/>
      </w:pPr>
      <w:r>
        <w:t xml:space="preserve">[Case Study] Design case study — a conversational AI companion for menopause and perimenopause support (author’s prior applied work).</w:t>
      </w:r>
    </w:p>
    <w:p>
      <w:pPr>
        <w:spacing w:after="120"/>
      </w:pPr>
      <w:r>
        <w:t xml:space="preserve">[Conference Outline] Conference talk outline — “Building Safe Conversational AI Agents for Healthcare.”</w:t>
      </w:r>
    </w:p>
    <w:p>
      <w:pPr>
        <w:spacing w:after="120"/>
      </w:pPr>
      <w:r>
        <w:t xml:space="preserve">[WHO 2021] World Health Organization. Ethics and governance of artificial intelligence for health. 2021. https://www.who.int/publications/i/item/9789240029200</w:t>
      </w:r>
    </w:p>
    <w:p>
      <w:pPr>
        <w:spacing w:after="120"/>
      </w:pPr>
      <w:r>
        <w:t xml:space="preserve">[WHO 2025] World Health Organization. Ethics and governance of artificial intelligence for health: guidance on large multi-modal models. 2025. https://www.who.int/publications/i/item/9789240084759</w:t>
      </w:r>
    </w:p>
    <w:p>
      <w:pPr>
        <w:spacing w:after="120"/>
      </w:pPr>
      <w:r>
        <w:t xml:space="preserve">[NIST AI RMF] National Institute of Standards and Technology. AI Risk Management Framework. https://www.nist.gov/itl/ai-risk-management-framework</w:t>
      </w:r>
    </w:p>
    <w:p>
      <w:pPr>
        <w:spacing w:after="120"/>
      </w:pPr>
      <w:r>
        <w:t xml:space="preserve">[FDA SaMD] U.S. Food and Drug Administration. Software as a Medical Device. https://www.fda.gov/medical-devices/digital-health-center-excellence/software-medical-device-samd</w:t>
      </w:r>
    </w:p>
    <w:p>
      <w:pPr>
        <w:spacing w:after="120"/>
      </w:pPr>
      <w:r>
        <w:t xml:space="preserve">[FTC HBNR] Federal Trade Commission. Complying with FTC’s Health Breach Notification Rule. https://www.ftc.gov/business-guidance/resources/complying-ftcs-health-breach-notification-rule-0</w:t>
      </w:r>
    </w:p>
    <w:p>
      <w:pPr>
        <w:spacing w:after="120"/>
      </w:pPr>
      <w:r>
        <w:t xml:space="preserve">Public framework for educational and engineering use. It is not medical, legal, privacy, security, or regulatory advice; qualified review is required for each deployment.</w:t>
      </w:r>
    </w:p>
    <w:p>
      <w:pPr>
        <w:pStyle w:val="Heading1"/>
      </w:pPr>
      <w:r>
        <w:t xml:space="preserve">Publication and citation</w:t>
      </w:r>
    </w:p>
    <w:p>
      <w:pPr>
        <w:pStyle w:val="ListParagraph"/>
        <w:numPr>
          <w:ilvl w:val="0"/>
          <w:numId w:val="3"/>
        </w:numPr>
        <w:spacing w:after="40"/>
      </w:pPr>
      <w:r>
        <w:rPr>
          <w:b/>
          <w:bCs/>
        </w:rPr>
        <w:t xml:space="preserve">Author:</w:t>
      </w:r>
      <w:r>
        <w:t xml:space="preserve"> Yassen Eltayeb — Conefia.</w:t>
      </w:r>
    </w:p>
    <w:p>
      <w:pPr>
        <w:pStyle w:val="ListParagraph"/>
        <w:numPr>
          <w:ilvl w:val="0"/>
          <w:numId w:val="3"/>
        </w:numPr>
        <w:spacing w:after="40"/>
      </w:pPr>
      <w:r>
        <w:rPr>
          <w:b/>
          <w:bCs/>
        </w:rPr>
        <w:t xml:space="preserve">Version:</w:t>
      </w:r>
      <w:r>
        <w:t xml:space="preserve"> v1.0 · July 2026.</w:t>
      </w:r>
    </w:p>
    <w:p>
      <w:pPr>
        <w:pStyle w:val="ListParagraph"/>
        <w:numPr>
          <w:ilvl w:val="0"/>
          <w:numId w:val="3"/>
        </w:numPr>
        <w:spacing w:after="40"/>
      </w:pPr>
      <w:r>
        <w:rPr>
          <w:b/>
          <w:bCs/>
        </w:rPr>
        <w:t xml:space="preserve">License:</w:t>
      </w:r>
      <w:r>
        <w:t xml:space="preserve"> CC BY 4.0 for documents; Apache-2.0 for code and reusable machine-readable templates.</w:t>
      </w:r>
    </w:p>
    <w:p>
      <w:pPr>
        <w:pStyle w:val="ListParagraph"/>
        <w:numPr>
          <w:ilvl w:val="0"/>
          <w:numId w:val="3"/>
        </w:numPr>
        <w:spacing w:after="40"/>
      </w:pPr>
      <w:r>
        <w:rPr>
          <w:b/>
          <w:bCs/>
        </w:rPr>
        <w:t xml:space="preserve">How to cite:</w:t>
      </w:r>
      <w:r>
        <w:t xml:space="preserve"> Eltayeb, Y. (2026). *SAFE-CARE: A Framework for Designing and Evaluating Safe Healthcare AI Agents*. Conefia. DOI: [Zenodo DOI].</w:t>
      </w:r>
    </w:p>
    <w:p>
      <w:pPr>
        <w:pStyle w:val="ListParagraph"/>
        <w:numPr>
          <w:ilvl w:val="0"/>
          <w:numId w:val="3"/>
        </w:numPr>
        <w:spacing w:after="40"/>
      </w:pPr>
      <w:r>
        <w:rPr>
          <w:b/>
          <w:bCs/>
        </w:rPr>
        <w:t xml:space="preserve">Trademark:</w:t>
      </w:r>
      <w:r>
        <w:t xml:space="preserve"> SAFE-CARE™ is a trademark of Yassen Eltayeb / Conefia.</w:t>
      </w:r>
    </w:p>
    <w:p>
      <w:pPr>
        <w:pStyle w:val="ListParagraph"/>
        <w:numPr>
          <w:ilvl w:val="0"/>
          <w:numId w:val="3"/>
        </w:numPr>
        <w:spacing w:after="40"/>
      </w:pPr>
      <w:r>
        <w:rPr>
          <w:b/>
          <w:bCs/>
        </w:rPr>
        <w:t xml:space="preserve">Copyright:</w:t>
      </w:r>
      <w:r>
        <w:t xml:space="preserve"> © 2026 Yassen Eltayeb / Conefia.</w:t>
      </w:r>
    </w:p>
    <w:p>
      <w:pPr>
        <w:pBdr>
          <w:left w:val="single" w:color="DEFF00" w:sz="18" w:space="8"/>
        </w:pBdr>
        <w:shd w:fill="F3F3F1" w:val="clear"/>
        <w:spacing w:after="120" w:before="60"/>
      </w:pPr>
      <w:r>
        <w:t xml:space="preserve">Public framework for educational and engineering use. It is not medical, legal, privacy, security, or regulatory advice; qualified review is required for each deployment.</w:t>
      </w:r>
    </w:p>
    <w:sectPr w:rsidR="003034CF" w:rsidSect="00EB2BAB">
      <w:footerReference w:type="default" r:id="rId60"/>
      <w:headerReference w:type="default" r:id="rId8"/>
      <w:pgSz w:w="12240" w:h="15840"/>
      <w:pgMar w:top="1440" w:right="1440" w:bottom="130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8AEE1" w14:textId="77777777" w:rsidR="00BC7DAE" w:rsidRDefault="00BC7DAE" w:rsidP="00FE795B">
      <w:pPr>
        <w:spacing w:after="0" w:line="240" w:lineRule="auto"/>
      </w:pPr>
      <w:r>
        <w:separator/>
      </w:r>
    </w:p>
  </w:endnote>
  <w:endnote w:type="continuationSeparator" w:id="0">
    <w:p w14:paraId="40506133" w14:textId="77777777" w:rsidR="00BC7DAE" w:rsidRDefault="00BC7DAE" w:rsidP="00FE7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ExtraBold">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7"/>
        <w:szCs w:val="17"/>
      </w:rPr>
      <w:t xml:space="preserve">Page </w:t>
    </w:r>
    <w:r>
      <w:rPr>
        <w:color w:val="5A5A5A"/>
        <w:sz w:val="17"/>
        <w:szCs w:val="17"/>
      </w:rPr>
      <w:fldChar w:fldCharType="begin"/>
      <w:instrText xml:space="preserve">PAGE</w:instrText>
      <w:fldChar w:fldCharType="separate"/>
      <w:fldChar w:fldCharType="end"/>
    </w:r>
    <w:r>
      <w:rPr>
        <w:color w:val="5A5A5A"/>
        <w:sz w:val="17"/>
        <w:szCs w:val="17"/>
      </w:rPr>
      <w:t xml:space="preserve"> of </w:t>
    </w:r>
    <w:r>
      <w:rPr>
        <w:color w:val="5A5A5A"/>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385BB" w14:textId="77777777" w:rsidR="00BC7DAE" w:rsidRDefault="00BC7DAE" w:rsidP="00FE795B">
      <w:pPr>
        <w:spacing w:after="0" w:line="240" w:lineRule="auto"/>
      </w:pPr>
      <w:r>
        <w:separator/>
      </w:r>
    </w:p>
  </w:footnote>
  <w:footnote w:type="continuationSeparator" w:id="0">
    <w:p w14:paraId="1E5C63C6" w14:textId="77777777" w:rsidR="00BC7DAE" w:rsidRDefault="00BC7DAE" w:rsidP="00FE79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C26F7" w14:textId="3B0945E9" w:rsidR="003A015E" w:rsidRDefault="003A015E">
    <w:pPr>
      <w:pStyle w:val="Header"/>
    </w:pPr>
    <w:r>
      <w:rPr>
        <w:rFonts w:ascii="Times New Roman" w:hAnsi="Times New Roman" w:cs="Times New Roman"/>
        <w:b/>
        <w:bCs/>
        <w:noProof/>
        <w:sz w:val="24"/>
        <w:szCs w:val="24"/>
      </w:rPr>
      <mc:AlternateContent>
        <mc:Choice Requires="wpg">
          <w:drawing>
            <wp:anchor distT="0" distB="0" distL="114300" distR="114300" simplePos="0" relativeHeight="251659264" behindDoc="0" locked="0" layoutInCell="1" allowOverlap="1" wp14:anchorId="75B6B079" wp14:editId="6A82C9CB">
              <wp:simplePos x="0" y="0"/>
              <wp:positionH relativeFrom="column">
                <wp:posOffset>-914400</wp:posOffset>
              </wp:positionH>
              <wp:positionV relativeFrom="paragraph">
                <wp:posOffset>-450110</wp:posOffset>
              </wp:positionV>
              <wp:extent cx="7775205" cy="944245"/>
              <wp:effectExtent l="0" t="0" r="0" b="8255"/>
              <wp:wrapSquare wrapText="bothSides"/>
              <wp:docPr id="672124657" name="Group 7"/>
              <wp:cNvGraphicFramePr/>
              <a:graphic xmlns:a="http://schemas.openxmlformats.org/drawingml/2006/main">
                <a:graphicData uri="http://schemas.microsoft.com/office/word/2010/wordprocessingGroup">
                  <wpg:wgp>
                    <wpg:cNvGrpSpPr/>
                    <wpg:grpSpPr>
                      <a:xfrm>
                        <a:off x="0" y="0"/>
                        <a:ext cx="7775205" cy="944245"/>
                        <a:chOff x="0" y="0"/>
                        <a:chExt cx="7775205" cy="944245"/>
                      </a:xfrm>
                    </wpg:grpSpPr>
                    <pic:pic xmlns:pic="http://schemas.openxmlformats.org/drawingml/2006/picture">
                      <pic:nvPicPr>
                        <pic:cNvPr id="1185636630" name="Picture 1" descr="A yellow and black logo&#10;&#10;AI-generated content may be incorrect."/>
                        <pic:cNvPicPr>
                          <a:picLocks noChangeAspect="1"/>
                        </pic:cNvPicPr>
                      </pic:nvPicPr>
                      <pic:blipFill rotWithShape="1">
                        <a:blip r:embed="rId1" cstate="print">
                          <a:extLst>
                            <a:ext uri="{28A0092B-C50C-407E-A947-70E740481C1C}">
                              <a14:useLocalDpi xmlns:a14="http://schemas.microsoft.com/office/drawing/2010/main" val="0"/>
                            </a:ext>
                          </a:extLst>
                        </a:blip>
                        <a:srcRect l="-1" r="4074"/>
                        <a:stretch/>
                      </pic:blipFill>
                      <pic:spPr bwMode="auto">
                        <a:xfrm>
                          <a:off x="6860805" y="0"/>
                          <a:ext cx="914400" cy="9442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624740378" name="Picture 3" descr="A yellow and black rectangles&#10;&#10;AI-generated content may be incorrect."/>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914400" cy="902335"/>
                        </a:xfrm>
                        <a:prstGeom prst="rect">
                          <a:avLst/>
                        </a:prstGeom>
                      </pic:spPr>
                    </pic:pic>
                  </wpg:wgp>
                </a:graphicData>
              </a:graphic>
            </wp:anchor>
          </w:drawing>
        </mc:Choice>
        <mc:Fallback>
          <w:pict>
            <v:group w14:anchorId="63B484A7" id="Group 7" o:spid="_x0000_s1026" style="position:absolute;margin-left:-1in;margin-top:-35.45pt;width:612.2pt;height:74.35pt;z-index:251659264" coordsize="77752,94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yellow and black logo&#10;&#10;AI-generated content may be incorrect." style="position:absolute;left:68608;width:9144;height:94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">
                <v:imagedata r:id="rId3" o:title="A yellow and black logo&#10;&#10;AI-generated content may be incorrect" cropleft="-1f" cropright="2670f"/>
              </v:shape>
              <v:shape id="Picture 3" o:spid="_x0000_s1028" type="#_x0000_t75" alt="A yellow and black rectangles&#10;&#10;AI-generated content may be incorrect." style="position:absolute;width:9144;height:9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">
                <v:imagedata r:id="rId4" o:title="A yellow and black rectangles&#10;&#10;AI-generated content may be incorrect"/>
              </v:shape>
              <w10:wrap type="square"/>
            </v:group>
          </w:pict>
        </mc:Fallback>
      </mc:AlternateContent>
    </w:r>
  </w:p>
  <w:p w14:paraId="053126CF" w14:textId="77777777" w:rsidR="003A015E" w:rsidRDefault="003A015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7C0"/>
    <w:rsid w:val="00003F32"/>
    <w:rsid w:val="00007F66"/>
    <w:rsid w:val="00024F71"/>
    <w:rsid w:val="00025EEE"/>
    <w:rsid w:val="000473CE"/>
    <w:rsid w:val="00060C24"/>
    <w:rsid w:val="000775D5"/>
    <w:rsid w:val="000866BC"/>
    <w:rsid w:val="000A2E7B"/>
    <w:rsid w:val="000B51D9"/>
    <w:rsid w:val="000B5707"/>
    <w:rsid w:val="000D480B"/>
    <w:rsid w:val="000F5EAD"/>
    <w:rsid w:val="000F5F12"/>
    <w:rsid w:val="00106D2B"/>
    <w:rsid w:val="0011502A"/>
    <w:rsid w:val="0012296B"/>
    <w:rsid w:val="00142C6C"/>
    <w:rsid w:val="00144487"/>
    <w:rsid w:val="00150789"/>
    <w:rsid w:val="00170FEE"/>
    <w:rsid w:val="00171C00"/>
    <w:rsid w:val="001923A4"/>
    <w:rsid w:val="001A655D"/>
    <w:rsid w:val="001B0E2A"/>
    <w:rsid w:val="001B5C6A"/>
    <w:rsid w:val="001C615C"/>
    <w:rsid w:val="001D3F7D"/>
    <w:rsid w:val="001E4D93"/>
    <w:rsid w:val="001E59ED"/>
    <w:rsid w:val="001F78D5"/>
    <w:rsid w:val="001F7B61"/>
    <w:rsid w:val="00204261"/>
    <w:rsid w:val="00214CF3"/>
    <w:rsid w:val="00216472"/>
    <w:rsid w:val="0023493E"/>
    <w:rsid w:val="00270E8C"/>
    <w:rsid w:val="0027667F"/>
    <w:rsid w:val="00276DC9"/>
    <w:rsid w:val="00286757"/>
    <w:rsid w:val="00290AE5"/>
    <w:rsid w:val="00293477"/>
    <w:rsid w:val="002A3E70"/>
    <w:rsid w:val="002B1462"/>
    <w:rsid w:val="002D3315"/>
    <w:rsid w:val="002E3F30"/>
    <w:rsid w:val="002F3BD6"/>
    <w:rsid w:val="003034CF"/>
    <w:rsid w:val="00322036"/>
    <w:rsid w:val="00334586"/>
    <w:rsid w:val="003632F6"/>
    <w:rsid w:val="00370A8E"/>
    <w:rsid w:val="00373752"/>
    <w:rsid w:val="00380382"/>
    <w:rsid w:val="00381F12"/>
    <w:rsid w:val="003938F7"/>
    <w:rsid w:val="003957AD"/>
    <w:rsid w:val="003A015E"/>
    <w:rsid w:val="003A128F"/>
    <w:rsid w:val="003A433C"/>
    <w:rsid w:val="003A68D2"/>
    <w:rsid w:val="003A6F44"/>
    <w:rsid w:val="003B1FBC"/>
    <w:rsid w:val="003B2339"/>
    <w:rsid w:val="003C001E"/>
    <w:rsid w:val="003E3115"/>
    <w:rsid w:val="003E4026"/>
    <w:rsid w:val="003E4A32"/>
    <w:rsid w:val="003F591D"/>
    <w:rsid w:val="003F5ED1"/>
    <w:rsid w:val="003F69A5"/>
    <w:rsid w:val="003F7B1C"/>
    <w:rsid w:val="00401B1F"/>
    <w:rsid w:val="0041720D"/>
    <w:rsid w:val="00441ECD"/>
    <w:rsid w:val="00446544"/>
    <w:rsid w:val="004715C7"/>
    <w:rsid w:val="00474A76"/>
    <w:rsid w:val="00495AB6"/>
    <w:rsid w:val="004C6A88"/>
    <w:rsid w:val="004E327F"/>
    <w:rsid w:val="00501518"/>
    <w:rsid w:val="00520EE8"/>
    <w:rsid w:val="00524B10"/>
    <w:rsid w:val="0053580A"/>
    <w:rsid w:val="00543D08"/>
    <w:rsid w:val="00547119"/>
    <w:rsid w:val="00557432"/>
    <w:rsid w:val="005645F9"/>
    <w:rsid w:val="005801F7"/>
    <w:rsid w:val="0059656B"/>
    <w:rsid w:val="005A20A0"/>
    <w:rsid w:val="005A78D2"/>
    <w:rsid w:val="005E77F8"/>
    <w:rsid w:val="005F6639"/>
    <w:rsid w:val="0061674E"/>
    <w:rsid w:val="006263B4"/>
    <w:rsid w:val="00627BF3"/>
    <w:rsid w:val="0063743E"/>
    <w:rsid w:val="006605E5"/>
    <w:rsid w:val="00661638"/>
    <w:rsid w:val="00670108"/>
    <w:rsid w:val="0067295A"/>
    <w:rsid w:val="006810B5"/>
    <w:rsid w:val="006B0682"/>
    <w:rsid w:val="006B70E6"/>
    <w:rsid w:val="006C3582"/>
    <w:rsid w:val="006D37D6"/>
    <w:rsid w:val="006D4401"/>
    <w:rsid w:val="006D53C5"/>
    <w:rsid w:val="006E39E0"/>
    <w:rsid w:val="007413DE"/>
    <w:rsid w:val="00745D21"/>
    <w:rsid w:val="00752E41"/>
    <w:rsid w:val="00760578"/>
    <w:rsid w:val="00765046"/>
    <w:rsid w:val="007701E6"/>
    <w:rsid w:val="00792A24"/>
    <w:rsid w:val="00796E39"/>
    <w:rsid w:val="007A4A0A"/>
    <w:rsid w:val="007B2F71"/>
    <w:rsid w:val="007B5177"/>
    <w:rsid w:val="007C428C"/>
    <w:rsid w:val="007C4DBE"/>
    <w:rsid w:val="007D5FAC"/>
    <w:rsid w:val="007F2621"/>
    <w:rsid w:val="007F2F25"/>
    <w:rsid w:val="007F7098"/>
    <w:rsid w:val="007F7132"/>
    <w:rsid w:val="008033EC"/>
    <w:rsid w:val="00804C43"/>
    <w:rsid w:val="00805F1A"/>
    <w:rsid w:val="00825ECE"/>
    <w:rsid w:val="00830E2C"/>
    <w:rsid w:val="008341A5"/>
    <w:rsid w:val="008365E4"/>
    <w:rsid w:val="0083690A"/>
    <w:rsid w:val="0084017B"/>
    <w:rsid w:val="00842317"/>
    <w:rsid w:val="00842DFC"/>
    <w:rsid w:val="00852E93"/>
    <w:rsid w:val="00856C2C"/>
    <w:rsid w:val="008601B8"/>
    <w:rsid w:val="008A239D"/>
    <w:rsid w:val="008A4053"/>
    <w:rsid w:val="008B299D"/>
    <w:rsid w:val="008E0DE4"/>
    <w:rsid w:val="008F1CF2"/>
    <w:rsid w:val="008F74B4"/>
    <w:rsid w:val="00902DBC"/>
    <w:rsid w:val="0090336A"/>
    <w:rsid w:val="009107C0"/>
    <w:rsid w:val="009436D9"/>
    <w:rsid w:val="00955C11"/>
    <w:rsid w:val="0096719A"/>
    <w:rsid w:val="00977724"/>
    <w:rsid w:val="00982B3E"/>
    <w:rsid w:val="00985856"/>
    <w:rsid w:val="009C3E18"/>
    <w:rsid w:val="009D4DAC"/>
    <w:rsid w:val="009E4160"/>
    <w:rsid w:val="009E6CAD"/>
    <w:rsid w:val="009F14DE"/>
    <w:rsid w:val="009F3E4B"/>
    <w:rsid w:val="00A152CA"/>
    <w:rsid w:val="00A1685A"/>
    <w:rsid w:val="00A1749D"/>
    <w:rsid w:val="00A17879"/>
    <w:rsid w:val="00A2229C"/>
    <w:rsid w:val="00A271F8"/>
    <w:rsid w:val="00A43D59"/>
    <w:rsid w:val="00A66C46"/>
    <w:rsid w:val="00A83956"/>
    <w:rsid w:val="00A86A93"/>
    <w:rsid w:val="00A87D78"/>
    <w:rsid w:val="00AC3E1E"/>
    <w:rsid w:val="00AC4768"/>
    <w:rsid w:val="00AD3382"/>
    <w:rsid w:val="00AF305A"/>
    <w:rsid w:val="00AF667C"/>
    <w:rsid w:val="00B006CC"/>
    <w:rsid w:val="00B12F41"/>
    <w:rsid w:val="00B132E8"/>
    <w:rsid w:val="00B204A2"/>
    <w:rsid w:val="00B33D7C"/>
    <w:rsid w:val="00B37267"/>
    <w:rsid w:val="00B4284F"/>
    <w:rsid w:val="00B43131"/>
    <w:rsid w:val="00B72A55"/>
    <w:rsid w:val="00B760FB"/>
    <w:rsid w:val="00B81B03"/>
    <w:rsid w:val="00BC7DAE"/>
    <w:rsid w:val="00BD1FE3"/>
    <w:rsid w:val="00BD2D90"/>
    <w:rsid w:val="00BD376F"/>
    <w:rsid w:val="00BF5DE5"/>
    <w:rsid w:val="00BF7544"/>
    <w:rsid w:val="00C01907"/>
    <w:rsid w:val="00C07EB6"/>
    <w:rsid w:val="00C15934"/>
    <w:rsid w:val="00C63906"/>
    <w:rsid w:val="00C65626"/>
    <w:rsid w:val="00C741BF"/>
    <w:rsid w:val="00C819D2"/>
    <w:rsid w:val="00CB1C99"/>
    <w:rsid w:val="00CC356F"/>
    <w:rsid w:val="00CC564E"/>
    <w:rsid w:val="00CD01B4"/>
    <w:rsid w:val="00CE36AD"/>
    <w:rsid w:val="00CE514B"/>
    <w:rsid w:val="00D032BA"/>
    <w:rsid w:val="00D22CA2"/>
    <w:rsid w:val="00D240C0"/>
    <w:rsid w:val="00D26A06"/>
    <w:rsid w:val="00D3077E"/>
    <w:rsid w:val="00D36115"/>
    <w:rsid w:val="00D43646"/>
    <w:rsid w:val="00D620E0"/>
    <w:rsid w:val="00D64EBE"/>
    <w:rsid w:val="00D7336E"/>
    <w:rsid w:val="00D82809"/>
    <w:rsid w:val="00DB1259"/>
    <w:rsid w:val="00DB7657"/>
    <w:rsid w:val="00DC2E7B"/>
    <w:rsid w:val="00DE6046"/>
    <w:rsid w:val="00DE7DD9"/>
    <w:rsid w:val="00E03B3C"/>
    <w:rsid w:val="00E06861"/>
    <w:rsid w:val="00E06CB5"/>
    <w:rsid w:val="00E2368F"/>
    <w:rsid w:val="00E247C7"/>
    <w:rsid w:val="00E30076"/>
    <w:rsid w:val="00E3204A"/>
    <w:rsid w:val="00E36BF7"/>
    <w:rsid w:val="00E54B80"/>
    <w:rsid w:val="00E56C16"/>
    <w:rsid w:val="00E570AB"/>
    <w:rsid w:val="00E94DCC"/>
    <w:rsid w:val="00EA373D"/>
    <w:rsid w:val="00EB29D3"/>
    <w:rsid w:val="00EB2BAB"/>
    <w:rsid w:val="00F1061C"/>
    <w:rsid w:val="00F14D8B"/>
    <w:rsid w:val="00F258E6"/>
    <w:rsid w:val="00F47CCF"/>
    <w:rsid w:val="00F86902"/>
    <w:rsid w:val="00F92091"/>
    <w:rsid w:val="00FB1DAB"/>
    <w:rsid w:val="00FB3BCD"/>
    <w:rsid w:val="00FC4D55"/>
    <w:rsid w:val="00FC56F1"/>
    <w:rsid w:val="00FC6913"/>
    <w:rsid w:val="00FD0C4C"/>
    <w:rsid w:val="00FE795B"/>
    <w:rsid w:val="00FF6E96"/>
    <w:rsid w:val="00FF75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20B80D"/>
  <w15:chartTrackingRefBased/>
  <w15:docId w15:val="{72B6A453-13D0-4011-AA8F-4983B985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2B2B2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pBdr>
        <w:bottom w:val="single" w:color="DEFF00" w:sz="24" w:space="4"/>
      </w:pBdr>
      <w:spacing w:after="40"/>
    </w:pPr>
    <w:rPr>
      <w:rFonts w:ascii="Poppins" w:cs="Poppins" w:eastAsia="Poppins" w:hAnsi="Poppins"/>
      <w:b/>
      <w:bCs/>
      <w:color w:val="1A1A1A"/>
      <w:sz w:val="44"/>
      <w:szCs w:val="44"/>
    </w:rPr>
  </w:style>
  <w:style w:type="paragraph" w:styleId="Heading1">
    <w:name w:val="Heading 1"/>
    <w:basedOn w:val="Normal"/>
    <w:next w:val="Normal"/>
    <w:qFormat/>
    <w:pPr>
      <w:pBdr>
        <w:bottom w:val="single" w:color="DEFF00" w:sz="16" w:space="4"/>
      </w:pBdr>
      <w:spacing w:after="90" w:before="240"/>
      <w:outlineLvl w:val="0"/>
    </w:pPr>
    <w:rPr>
      <w:rFonts w:ascii="Poppins" w:cs="Poppins" w:eastAsia="Poppins" w:hAnsi="Poppins"/>
      <w:b/>
      <w:bCs/>
      <w:color w:val="1A1A1A"/>
      <w:sz w:val="28"/>
      <w:szCs w:val="28"/>
    </w:rPr>
  </w:style>
  <w:style w:type="paragraph" w:styleId="Heading2">
    <w:name w:val="Heading 2"/>
    <w:basedOn w:val="Normal"/>
    <w:next w:val="Normal"/>
    <w:qFormat/>
    <w:pPr>
      <w:spacing w:after="60" w:before="150"/>
      <w:outlineLvl w:val="1"/>
    </w:pPr>
    <w:rPr>
      <w:rFonts w:ascii="Poppins" w:cs="Poppins" w:eastAsia="Poppins" w:hAnsi="Poppins"/>
      <w:b/>
      <w:bCs/>
      <w:color w:val="2B2B2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354433">
      <w:bodyDiv w:val="1"/>
      <w:marLeft w:val="0"/>
      <w:marRight w:val="0"/>
      <w:marTop w:val="0"/>
      <w:marBottom w:val="0"/>
      <w:divBdr>
        <w:top w:val="none" w:sz="0" w:space="0" w:color="auto"/>
        <w:left w:val="none" w:sz="0" w:space="0" w:color="auto"/>
        <w:bottom w:val="none" w:sz="0" w:space="0" w:color="auto"/>
        <w:right w:val="none" w:sz="0" w:space="0" w:color="auto"/>
      </w:divBdr>
      <w:divsChild>
        <w:div w:id="507066078">
          <w:marLeft w:val="0"/>
          <w:marRight w:val="0"/>
          <w:marTop w:val="0"/>
          <w:marBottom w:val="0"/>
          <w:divBdr>
            <w:top w:val="none" w:sz="0" w:space="0" w:color="auto"/>
            <w:left w:val="none" w:sz="0" w:space="0" w:color="auto"/>
            <w:bottom w:val="none" w:sz="0" w:space="0" w:color="auto"/>
            <w:right w:val="none" w:sz="0" w:space="0" w:color="auto"/>
          </w:divBdr>
          <w:divsChild>
            <w:div w:id="8069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4459">
      <w:bodyDiv w:val="1"/>
      <w:marLeft w:val="0"/>
      <w:marRight w:val="0"/>
      <w:marTop w:val="0"/>
      <w:marBottom w:val="0"/>
      <w:divBdr>
        <w:top w:val="none" w:sz="0" w:space="0" w:color="auto"/>
        <w:left w:val="none" w:sz="0" w:space="0" w:color="auto"/>
        <w:bottom w:val="none" w:sz="0" w:space="0" w:color="auto"/>
        <w:right w:val="none" w:sz="0" w:space="0" w:color="auto"/>
      </w:divBdr>
    </w:div>
    <w:div w:id="536435691">
      <w:bodyDiv w:val="1"/>
      <w:marLeft w:val="0"/>
      <w:marRight w:val="0"/>
      <w:marTop w:val="0"/>
      <w:marBottom w:val="0"/>
      <w:divBdr>
        <w:top w:val="none" w:sz="0" w:space="0" w:color="auto"/>
        <w:left w:val="none" w:sz="0" w:space="0" w:color="auto"/>
        <w:bottom w:val="none" w:sz="0" w:space="0" w:color="auto"/>
        <w:right w:val="none" w:sz="0" w:space="0" w:color="auto"/>
      </w:divBdr>
      <w:divsChild>
        <w:div w:id="1770198198">
          <w:marLeft w:val="0"/>
          <w:marRight w:val="0"/>
          <w:marTop w:val="0"/>
          <w:marBottom w:val="0"/>
          <w:divBdr>
            <w:top w:val="none" w:sz="0" w:space="0" w:color="auto"/>
            <w:left w:val="none" w:sz="0" w:space="0" w:color="auto"/>
            <w:bottom w:val="none" w:sz="0" w:space="0" w:color="auto"/>
            <w:right w:val="none" w:sz="0" w:space="0" w:color="auto"/>
          </w:divBdr>
          <w:divsChild>
            <w:div w:id="107689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14424">
      <w:bodyDiv w:val="1"/>
      <w:marLeft w:val="0"/>
      <w:marRight w:val="0"/>
      <w:marTop w:val="0"/>
      <w:marBottom w:val="0"/>
      <w:divBdr>
        <w:top w:val="none" w:sz="0" w:space="0" w:color="auto"/>
        <w:left w:val="none" w:sz="0" w:space="0" w:color="auto"/>
        <w:bottom w:val="none" w:sz="0" w:space="0" w:color="auto"/>
        <w:right w:val="none" w:sz="0" w:space="0" w:color="auto"/>
      </w:divBdr>
    </w:div>
    <w:div w:id="710109765">
      <w:bodyDiv w:val="1"/>
      <w:marLeft w:val="0"/>
      <w:marRight w:val="0"/>
      <w:marTop w:val="0"/>
      <w:marBottom w:val="0"/>
      <w:divBdr>
        <w:top w:val="none" w:sz="0" w:space="0" w:color="auto"/>
        <w:left w:val="none" w:sz="0" w:space="0" w:color="auto"/>
        <w:bottom w:val="none" w:sz="0" w:space="0" w:color="auto"/>
        <w:right w:val="none" w:sz="0" w:space="0" w:color="auto"/>
      </w:divBdr>
      <w:divsChild>
        <w:div w:id="101536428">
          <w:marLeft w:val="0"/>
          <w:marRight w:val="0"/>
          <w:marTop w:val="0"/>
          <w:marBottom w:val="0"/>
          <w:divBdr>
            <w:top w:val="none" w:sz="0" w:space="0" w:color="auto"/>
            <w:left w:val="none" w:sz="0" w:space="0" w:color="auto"/>
            <w:bottom w:val="none" w:sz="0" w:space="0" w:color="auto"/>
            <w:right w:val="none" w:sz="0" w:space="0" w:color="auto"/>
          </w:divBdr>
          <w:divsChild>
            <w:div w:id="47194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824678">
      <w:bodyDiv w:val="1"/>
      <w:marLeft w:val="0"/>
      <w:marRight w:val="0"/>
      <w:marTop w:val="0"/>
      <w:marBottom w:val="0"/>
      <w:divBdr>
        <w:top w:val="none" w:sz="0" w:space="0" w:color="auto"/>
        <w:left w:val="none" w:sz="0" w:space="0" w:color="auto"/>
        <w:bottom w:val="none" w:sz="0" w:space="0" w:color="auto"/>
        <w:right w:val="none" w:sz="0" w:space="0" w:color="auto"/>
      </w:divBdr>
    </w:div>
    <w:div w:id="849758359">
      <w:bodyDiv w:val="1"/>
      <w:marLeft w:val="0"/>
      <w:marRight w:val="0"/>
      <w:marTop w:val="0"/>
      <w:marBottom w:val="0"/>
      <w:divBdr>
        <w:top w:val="none" w:sz="0" w:space="0" w:color="auto"/>
        <w:left w:val="none" w:sz="0" w:space="0" w:color="auto"/>
        <w:bottom w:val="none" w:sz="0" w:space="0" w:color="auto"/>
        <w:right w:val="none" w:sz="0" w:space="0" w:color="auto"/>
      </w:divBdr>
    </w:div>
    <w:div w:id="971209239">
      <w:bodyDiv w:val="1"/>
      <w:marLeft w:val="0"/>
      <w:marRight w:val="0"/>
      <w:marTop w:val="0"/>
      <w:marBottom w:val="0"/>
      <w:divBdr>
        <w:top w:val="none" w:sz="0" w:space="0" w:color="auto"/>
        <w:left w:val="none" w:sz="0" w:space="0" w:color="auto"/>
        <w:bottom w:val="none" w:sz="0" w:space="0" w:color="auto"/>
        <w:right w:val="none" w:sz="0" w:space="0" w:color="auto"/>
      </w:divBdr>
    </w:div>
    <w:div w:id="1062944326">
      <w:bodyDiv w:val="1"/>
      <w:marLeft w:val="0"/>
      <w:marRight w:val="0"/>
      <w:marTop w:val="0"/>
      <w:marBottom w:val="0"/>
      <w:divBdr>
        <w:top w:val="none" w:sz="0" w:space="0" w:color="auto"/>
        <w:left w:val="none" w:sz="0" w:space="0" w:color="auto"/>
        <w:bottom w:val="none" w:sz="0" w:space="0" w:color="auto"/>
        <w:right w:val="none" w:sz="0" w:space="0" w:color="auto"/>
      </w:divBdr>
    </w:div>
    <w:div w:id="1139540146">
      <w:bodyDiv w:val="1"/>
      <w:marLeft w:val="0"/>
      <w:marRight w:val="0"/>
      <w:marTop w:val="0"/>
      <w:marBottom w:val="0"/>
      <w:divBdr>
        <w:top w:val="none" w:sz="0" w:space="0" w:color="auto"/>
        <w:left w:val="none" w:sz="0" w:space="0" w:color="auto"/>
        <w:bottom w:val="none" w:sz="0" w:space="0" w:color="auto"/>
        <w:right w:val="none" w:sz="0" w:space="0" w:color="auto"/>
      </w:divBdr>
    </w:div>
    <w:div w:id="1323852313">
      <w:bodyDiv w:val="1"/>
      <w:marLeft w:val="0"/>
      <w:marRight w:val="0"/>
      <w:marTop w:val="0"/>
      <w:marBottom w:val="0"/>
      <w:divBdr>
        <w:top w:val="none" w:sz="0" w:space="0" w:color="auto"/>
        <w:left w:val="none" w:sz="0" w:space="0" w:color="auto"/>
        <w:bottom w:val="none" w:sz="0" w:space="0" w:color="auto"/>
        <w:right w:val="none" w:sz="0" w:space="0" w:color="auto"/>
      </w:divBdr>
    </w:div>
    <w:div w:id="1427657015">
      <w:bodyDiv w:val="1"/>
      <w:marLeft w:val="0"/>
      <w:marRight w:val="0"/>
      <w:marTop w:val="0"/>
      <w:marBottom w:val="0"/>
      <w:divBdr>
        <w:top w:val="none" w:sz="0" w:space="0" w:color="auto"/>
        <w:left w:val="none" w:sz="0" w:space="0" w:color="auto"/>
        <w:bottom w:val="none" w:sz="0" w:space="0" w:color="auto"/>
        <w:right w:val="none" w:sz="0" w:space="0" w:color="auto"/>
      </w:divBdr>
    </w:div>
    <w:div w:id="1483040936">
      <w:bodyDiv w:val="1"/>
      <w:marLeft w:val="0"/>
      <w:marRight w:val="0"/>
      <w:marTop w:val="0"/>
      <w:marBottom w:val="0"/>
      <w:divBdr>
        <w:top w:val="none" w:sz="0" w:space="0" w:color="auto"/>
        <w:left w:val="none" w:sz="0" w:space="0" w:color="auto"/>
        <w:bottom w:val="none" w:sz="0" w:space="0" w:color="auto"/>
        <w:right w:val="none" w:sz="0" w:space="0" w:color="auto"/>
      </w:divBdr>
    </w:div>
    <w:div w:id="1578783315">
      <w:bodyDiv w:val="1"/>
      <w:marLeft w:val="0"/>
      <w:marRight w:val="0"/>
      <w:marTop w:val="0"/>
      <w:marBottom w:val="0"/>
      <w:divBdr>
        <w:top w:val="none" w:sz="0" w:space="0" w:color="auto"/>
        <w:left w:val="none" w:sz="0" w:space="0" w:color="auto"/>
        <w:bottom w:val="none" w:sz="0" w:space="0" w:color="auto"/>
        <w:right w:val="none" w:sz="0" w:space="0" w:color="auto"/>
      </w:divBdr>
      <w:divsChild>
        <w:div w:id="433285837">
          <w:marLeft w:val="0"/>
          <w:marRight w:val="0"/>
          <w:marTop w:val="0"/>
          <w:marBottom w:val="0"/>
          <w:divBdr>
            <w:top w:val="none" w:sz="0" w:space="0" w:color="auto"/>
            <w:left w:val="none" w:sz="0" w:space="0" w:color="auto"/>
            <w:bottom w:val="none" w:sz="0" w:space="0" w:color="auto"/>
            <w:right w:val="none" w:sz="0" w:space="0" w:color="auto"/>
          </w:divBdr>
          <w:divsChild>
            <w:div w:id="4250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8133">
      <w:bodyDiv w:val="1"/>
      <w:marLeft w:val="0"/>
      <w:marRight w:val="0"/>
      <w:marTop w:val="0"/>
      <w:marBottom w:val="0"/>
      <w:divBdr>
        <w:top w:val="none" w:sz="0" w:space="0" w:color="auto"/>
        <w:left w:val="none" w:sz="0" w:space="0" w:color="auto"/>
        <w:bottom w:val="none" w:sz="0" w:space="0" w:color="auto"/>
        <w:right w:val="none" w:sz="0" w:space="0" w:color="auto"/>
      </w:divBdr>
    </w:div>
    <w:div w:id="1949392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60" Type="http://schemas.openxmlformats.org/officeDocument/2006/relationships/footer" Target="footer1.xml"/></Relationships>
</file>

<file path=word/_rels/footer1.xml.rels><?xml version="1.0" encoding="UTF-8"?><Relationships xmlns="http://schemas.openxmlformats.org/package/2006/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2CCB6-955C-4908-AEF9-8718BC2B2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5222</TotalTime>
  <Pages>2</Pages>
  <Words>4</Words>
  <Characters>31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Yasso</dc:creator>
  <cp:keywords/>
  <dc:description/>
  <cp:lastModifiedBy>Yassen Eltayeb</cp:lastModifiedBy>
  <cp:revision>195</cp:revision>
  <cp:lastPrinted>2026-01-30T02:40:00Z</cp:lastPrinted>
  <dcterms:created xsi:type="dcterms:W3CDTF">2025-03-02T03:13:00Z</dcterms:created>
  <dcterms:modified xsi:type="dcterms:W3CDTF">2026-07-03T06:53:00Z</dcterms:modified>
</cp:coreProperties>
</file>