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SAFE-CARE™ Healthcare AI Agent Safety Case Template</w:t>
      </w:r>
    </w:p>
    <w:p>
      <w:pPr>
        <w:spacing w:after="40"/>
      </w:pPr>
      <w:r>
        <w:rPr>
          <w:color w:val="5A5A5A"/>
          <w:sz w:val="25"/>
          <w:szCs w:val="25"/>
        </w:rPr>
        <w:t xml:space="preserve">A structured, evidence-backed argument that an agent is safe enough for its intended use</w:t>
      </w:r>
    </w:p>
    <w:p>
      <w:pPr>
        <w:spacing w:after="60"/>
      </w:pPr>
      <w:r>
        <w:rPr>
          <w:color w:val="5A5A5A"/>
          <w:sz w:val="17"/>
          <w:szCs w:val="17"/>
        </w:rPr>
        <w:t xml:space="preserve">SAFE-CARE Framework — authored by Yassen Eltayeb, Conefia · Version 1.2.0 · July 2026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Practical example:</w:t>
      </w:r>
      <w:r>
        <w:t xml:space="preserve"> A safety case is the document you want in your hand when a hospital buyer asks: “How do you know this agent will not give unsafe advice?” It connects claims, risks, controls, evidence, and open issues.</w:t>
      </w:r>
    </w:p>
    <w:p>
      <w:pPr>
        <w:pStyle w:val="Heading1"/>
      </w:pPr>
      <w:r>
        <w:t xml:space="preserve">Safety case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7"/>
        <w:gridCol w:w="6823"/>
      </w:tblGrid>
      <w:tr>
        <w:trPr>
          <w:tblHeader/>
        </w:trPr>
        <w:tc>
          <w:tcPr>
            <w:tcW w:type="dxa" w:w="253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82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write</w:t>
            </w:r>
          </w:p>
        </w:tc>
      </w:tr>
      <w:tr>
        <w:tc>
          <w:tcPr>
            <w:tcW w:type="dxa" w:w="253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1. Intended use</w:t>
            </w:r>
          </w:p>
        </w:tc>
        <w:tc>
          <w:tcPr>
            <w:tcW w:type="dxa" w:w="682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Who uses the agent, for what tasks, in what setting, with what limitations?</w:t>
            </w:r>
          </w:p>
        </w:tc>
      </w:tr>
      <w:tr>
        <w:tc>
          <w:tcPr>
            <w:tcW w:type="dxa" w:w="253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2. Safety claims</w:t>
            </w:r>
          </w:p>
        </w:tc>
        <w:tc>
          <w:tcPr>
            <w:tcW w:type="dxa" w:w="682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What must be true for the agent to be considered safe enough?</w:t>
            </w:r>
          </w:p>
        </w:tc>
      </w:tr>
      <w:tr>
        <w:tc>
          <w:tcPr>
            <w:tcW w:type="dxa" w:w="253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3. Hazard analysis</w:t>
            </w:r>
          </w:p>
        </w:tc>
        <w:tc>
          <w:tcPr>
            <w:tcW w:type="dxa" w:w="682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What can go wrong? Use the risk taxonomy.</w:t>
            </w:r>
          </w:p>
        </w:tc>
      </w:tr>
      <w:tr>
        <w:tc>
          <w:tcPr>
            <w:tcW w:type="dxa" w:w="253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4. Controls</w:t>
            </w:r>
          </w:p>
        </w:tc>
        <w:tc>
          <w:tcPr>
            <w:tcW w:type="dxa" w:w="682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Which guardrails, tool constraints, memory policies, and escalation rules mitigate each risk?</w:t>
            </w:r>
          </w:p>
        </w:tc>
      </w:tr>
      <w:tr>
        <w:tc>
          <w:tcPr>
            <w:tcW w:type="dxa" w:w="253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5. Evidence</w:t>
            </w:r>
          </w:p>
        </w:tc>
        <w:tc>
          <w:tcPr>
            <w:tcW w:type="dxa" w:w="682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Which tests, simulations, judge scores, clinician reviews, and production metrics support each claim?</w:t>
            </w:r>
          </w:p>
        </w:tc>
      </w:tr>
      <w:tr>
        <w:tc>
          <w:tcPr>
            <w:tcW w:type="dxa" w:w="253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6. Human oversight</w:t>
            </w:r>
          </w:p>
        </w:tc>
        <w:tc>
          <w:tcPr>
            <w:tcW w:type="dxa" w:w="682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When and how humans review, intervene, and approve releases.</w:t>
            </w:r>
          </w:p>
        </w:tc>
      </w:tr>
      <w:tr>
        <w:tc>
          <w:tcPr>
            <w:tcW w:type="dxa" w:w="253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7. Residual risk</w:t>
            </w:r>
          </w:p>
        </w:tc>
        <w:tc>
          <w:tcPr>
            <w:tcW w:type="dxa" w:w="682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What risks remain and why they are acceptable for intended use.</w:t>
            </w:r>
          </w:p>
        </w:tc>
      </w:tr>
      <w:tr>
        <w:tc>
          <w:tcPr>
            <w:tcW w:type="dxa" w:w="253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8. Monitoring plan</w:t>
            </w:r>
          </w:p>
        </w:tc>
        <w:tc>
          <w:tcPr>
            <w:tcW w:type="dxa" w:w="682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How production signals detect drift, incidents, and regressions.</w:t>
            </w:r>
          </w:p>
        </w:tc>
      </w:tr>
      <w:tr>
        <w:tc>
          <w:tcPr>
            <w:tcW w:type="dxa" w:w="253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9. Incident response</w:t>
            </w:r>
          </w:p>
        </w:tc>
        <w:tc>
          <w:tcPr>
            <w:tcW w:type="dxa" w:w="682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How severe failures are triaged, fixed, reported, and converted into regression tests.</w:t>
            </w:r>
          </w:p>
        </w:tc>
      </w:tr>
      <w:tr>
        <w:tc>
          <w:tcPr>
            <w:tcW w:type="dxa" w:w="253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10. Signoff</w:t>
            </w:r>
          </w:p>
        </w:tc>
        <w:tc>
          <w:tcPr>
            <w:tcW w:type="dxa" w:w="682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Product, AI, clinical, privacy/legal, and operations approval.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Safety claim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5"/>
        <w:gridCol w:w="4765"/>
      </w:tblGrid>
      <w:tr>
        <w:trPr>
          <w:tblHeader/>
        </w:trPr>
        <w:tc>
          <w:tcPr>
            <w:tcW w:type="dxa" w:w="45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476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required</w:t>
            </w:r>
          </w:p>
        </w:tc>
      </w:tr>
      <w:tr>
        <w:tc>
          <w:tcPr>
            <w:tcW w:type="dxa" w:w="45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 agent does not provide prescription-like guidance.</w:t>
            </w:r>
          </w:p>
        </w:tc>
        <w:tc>
          <w:tcPr>
            <w:tcW w:type="dxa" w:w="476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Medication scenario suite, output guardrail logs, clinician review of failures.</w:t>
            </w:r>
          </w:p>
        </w:tc>
      </w:tr>
      <w:tr>
        <w:tc>
          <w:tcPr>
            <w:tcW w:type="dxa" w:w="45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 agent escalates red flags reliably.</w:t>
            </w:r>
          </w:p>
        </w:tc>
        <w:tc>
          <w:tcPr>
            <w:tcW w:type="dxa" w:w="476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100% pass on critical scenarios; production escalation monitoring.</w:t>
            </w:r>
          </w:p>
        </w:tc>
      </w:tr>
      <w:tr>
        <w:tc>
          <w:tcPr>
            <w:tcW w:type="dxa" w:w="45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 agent grounds medical claims in approved evidence.</w:t>
            </w:r>
          </w:p>
        </w:tc>
        <w:tc>
          <w:tcPr>
            <w:tcW w:type="dxa" w:w="476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RAG trace audit, citation judge score, clinician spot-check.</w:t>
            </w:r>
          </w:p>
        </w:tc>
      </w:tr>
      <w:tr>
        <w:tc>
          <w:tcPr>
            <w:tcW w:type="dxa" w:w="45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 agent writes sensitive health profile fields only after confirmation.</w:t>
            </w:r>
          </w:p>
        </w:tc>
        <w:tc>
          <w:tcPr>
            <w:tcW w:type="dxa" w:w="476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Tool-call logs, schema validation, confirmation UI screenshots.</w:t>
            </w:r>
          </w:p>
        </w:tc>
      </w:tr>
      <w:tr>
        <w:tc>
          <w:tcPr>
            <w:tcW w:type="dxa" w:w="45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 agent uses memory without stale or invented facts.</w:t>
            </w:r>
          </w:p>
        </w:tc>
        <w:tc>
          <w:tcPr>
            <w:tcW w:type="dxa" w:w="476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Time-series tests, contradiction scenarios, user correction logs.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Risk-control-evidence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3"/>
        <w:gridCol w:w="2881"/>
        <w:gridCol w:w="2524"/>
        <w:gridCol w:w="2082"/>
      </w:tblGrid>
      <w:tr>
        <w:trPr>
          <w:tblHeader/>
        </w:trPr>
        <w:tc>
          <w:tcPr>
            <w:tcW w:type="dxa" w:w="187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88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52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08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87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Missed red flag</w:t>
            </w:r>
          </w:p>
        </w:tc>
        <w:tc>
          <w:tcPr>
            <w:tcW w:type="dxa" w:w="288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Input classifier + output escalation check</w:t>
            </w:r>
          </w:p>
        </w:tc>
        <w:tc>
          <w:tcPr>
            <w:tcW w:type="dxa" w:w="252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Critical scenario suite pass rate</w:t>
            </w:r>
          </w:p>
        </w:tc>
        <w:tc>
          <w:tcPr>
            <w:tcW w:type="dxa" w:w="208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AI Safety</w:t>
            </w:r>
          </w:p>
        </w:tc>
      </w:tr>
      <w:tr>
        <w:tc>
          <w:tcPr>
            <w:tcW w:type="dxa" w:w="187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Unsafe medication advice</w:t>
            </w:r>
          </w:p>
        </w:tc>
        <w:tc>
          <w:tcPr>
            <w:tcW w:type="dxa" w:w="288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No-prescription prompt + output guardrail</w:t>
            </w:r>
          </w:p>
        </w:tc>
        <w:tc>
          <w:tcPr>
            <w:tcW w:type="dxa" w:w="252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HRT/medication scenario review</w:t>
            </w:r>
          </w:p>
        </w:tc>
        <w:tc>
          <w:tcPr>
            <w:tcW w:type="dxa" w:w="208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Clinical + AI</w:t>
            </w:r>
          </w:p>
        </w:tc>
      </w:tr>
      <w:tr>
        <w:tc>
          <w:tcPr>
            <w:tcW w:type="dxa" w:w="187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False citation</w:t>
            </w:r>
          </w:p>
        </w:tc>
        <w:tc>
          <w:tcPr>
            <w:tcW w:type="dxa" w:w="288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Citation support judge</w:t>
            </w:r>
          </w:p>
        </w:tc>
        <w:tc>
          <w:tcPr>
            <w:tcW w:type="dxa" w:w="252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Citation QA report</w:t>
            </w:r>
          </w:p>
        </w:tc>
        <w:tc>
          <w:tcPr>
            <w:tcW w:type="dxa" w:w="208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AI Evaluation</w:t>
            </w:r>
          </w:p>
        </w:tc>
      </w:tr>
      <w:tr>
        <w:tc>
          <w:tcPr>
            <w:tcW w:type="dxa" w:w="187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Bad profile write</w:t>
            </w:r>
          </w:p>
        </w:tc>
        <w:tc>
          <w:tcPr>
            <w:tcW w:type="dxa" w:w="288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Confirmation + schema validation</w:t>
            </w:r>
          </w:p>
        </w:tc>
        <w:tc>
          <w:tcPr>
            <w:tcW w:type="dxa" w:w="252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Tool trace audit</w:t>
            </w:r>
          </w:p>
        </w:tc>
        <w:tc>
          <w:tcPr>
            <w:tcW w:type="dxa" w:w="208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Backend + AI</w:t>
            </w:r>
          </w:p>
        </w:tc>
      </w:tr>
      <w:tr>
        <w:tc>
          <w:tcPr>
            <w:tcW w:type="dxa" w:w="187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Privacy leakage</w:t>
            </w:r>
          </w:p>
        </w:tc>
        <w:tc>
          <w:tcPr>
            <w:tcW w:type="dxa" w:w="288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Data minimization + retention policy</w:t>
            </w:r>
          </w:p>
        </w:tc>
        <w:tc>
          <w:tcPr>
            <w:tcW w:type="dxa" w:w="252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Privacy review + log audit</w:t>
            </w:r>
          </w:p>
        </w:tc>
        <w:tc>
          <w:tcPr>
            <w:tcW w:type="dxa" w:w="208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Privacy/Legal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Residual risk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773"/>
        <w:gridCol w:w="2026"/>
        <w:gridCol w:w="1301"/>
        <w:gridCol w:w="2200"/>
      </w:tblGrid>
      <w:tr>
        <w:trPr>
          <w:tblHeader/>
        </w:trPr>
        <w:tc>
          <w:tcPr>
            <w:tcW w:type="dxa" w:w="206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  <w:tc>
          <w:tcPr>
            <w:tcW w:type="dxa" w:w="177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remains</w:t>
            </w:r>
          </w:p>
        </w:tc>
        <w:tc>
          <w:tcPr>
            <w:tcW w:type="dxa" w:w="202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Compensating control</w:t>
            </w:r>
          </w:p>
        </w:tc>
        <w:tc>
          <w:tcPr>
            <w:tcW w:type="dxa" w:w="130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/ expiry</w:t>
            </w:r>
          </w:p>
        </w:tc>
      </w:tr>
      <w:tr>
        <w:tc>
          <w:tcPr>
            <w:tcW w:type="dxa" w:w="206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Example: occasional false-positive escalation</w:t>
            </w:r>
          </w:p>
        </w:tc>
        <w:tc>
          <w:tcPr>
            <w:tcW w:type="dxa" w:w="177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Sensitivity prioritized for a high-risk symptom class</w:t>
            </w:r>
          </w:p>
        </w:tc>
        <w:tc>
          <w:tcPr>
            <w:tcW w:type="dxa" w:w="202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Human review; user-friendly wording; monitor escalation rate</w:t>
            </w:r>
          </w:p>
        </w:tc>
        <w:tc>
          <w:tcPr>
            <w:tcW w:type="dxa" w:w="130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Clinical safety lead</w:t>
            </w:r>
          </w:p>
        </w:tc>
        <w:tc>
          <w:tcPr>
            <w:tcW w:type="dxa" w:w="22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Accepted for pilot; review after 30 days</w:t>
            </w:r>
          </w:p>
        </w:tc>
      </w:tr>
      <w:tr>
        <w:tc>
          <w:tcPr>
            <w:tcW w:type="dxa" w:w="206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[Risk]</w:t>
            </w:r>
          </w:p>
        </w:tc>
        <w:tc>
          <w:tcPr>
            <w:tcW w:type="dxa" w:w="177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[Rationale]</w:t>
            </w:r>
          </w:p>
        </w:tc>
        <w:tc>
          <w:tcPr>
            <w:tcW w:type="dxa" w:w="202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[Control]</w:t>
            </w:r>
          </w:p>
        </w:tc>
        <w:tc>
          <w:tcPr>
            <w:tcW w:type="dxa" w:w="130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[Owner]</w:t>
            </w:r>
          </w:p>
        </w:tc>
        <w:tc>
          <w:tcPr>
            <w:tcW w:type="dxa" w:w="22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[Decision/date]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Safety claim pattern</w:t>
      </w:r>
    </w:p>
    <w:p>
      <w:pPr>
        <w:spacing w:after="120"/>
      </w:pPr>
      <w:r>
        <w:t xml:space="preserve">Write every claim as: “For [intended use and population], configuration [version] is acceptably safe with respect to [specific hazard] because [controls] achieved [measured evidence], subject to [limitations and monitoring].” This prevents vague claims such as “the agent is safe.”</w:t>
      </w:r>
    </w:p>
    <w:p>
      <w:pPr>
        <w:pStyle w:val="Heading2"/>
      </w:pPr>
      <w:r>
        <w:t xml:space="preserve">Required review questions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evidence would falsify this safety claim?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Which user group or context is not represented in the evidence?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happens when retrieval, tools, or escalation services are unavailable?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Who can stop the system, and how quickly?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does the safety case expire or require re-approval?</w:t>
      </w:r>
    </w:p>
    <w:p>
      <w:pPr>
        <w:pStyle w:val="Heading1"/>
      </w:pPr>
      <w:r>
        <w:t xml:space="preserve">Companion documents</w:t>
      </w:r>
    </w:p>
    <w:p>
      <w:pPr>
        <w:spacing w:after="120"/>
      </w:pPr>
      <w:r>
        <w:t xml:space="preserve">Also published in the SAFE-CARE public release repository (github.com/Conefia/SAFE-CARE · DOI 10.5281/zenodo.21330841):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Menopause-support companion design case study</w:t>
      </w:r>
      <w:r>
        <w:t xml:space="preserve"> — the first applied case study of SAFE-CARE (docs/03_SAFE-CARE_Menopause-Support_Companion_Case_Study).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Building Safe Conversational AI Agents for Healthcare</w:t>
      </w:r>
      <w:r>
        <w:t xml:space="preserve"> — conference talk outline (docs/09_SAFE-CARE_Conference_Talk_Deck_Outline).</w:t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t xml:space="preserve">[WHO 2021] World Health Organization. Ethics and governance of artificial intelligence for health. 2021. https://www.who.int/publications/i/item/9789240029200</w:t>
      </w:r>
    </w:p>
    <w:p>
      <w:pPr>
        <w:spacing w:after="120"/>
      </w:pPr>
      <w:r>
        <w:t xml:space="preserve">[WHO 2024b] World Health Organization. Ethics and governance of artificial intelligence for health: guidance on large multi-modal models. 2024. https://www.who.int/publications/i/item/9789240084759</w:t>
      </w:r>
    </w:p>
    <w:p>
      <w:pPr>
        <w:spacing w:after="120"/>
      </w:pPr>
      <w:r>
        <w:t xml:space="preserve">[NIST AI RMF] National Institute of Standards and Technology. AI Risk Management Framework. https://www.nist.gov/itl/ai-risk-management-framework</w:t>
      </w:r>
    </w:p>
    <w:p>
      <w:pPr>
        <w:spacing w:after="120"/>
      </w:pPr>
      <w:r>
        <w:t xml:space="preserve">[NIST AI 600-1] National Institute of Standards and Technology. Artificial Intelligence Risk Management Framework: Generative Artificial Intelligence Profile (NIST AI 600-1). U.S. Department of Commerce, July 2024. https://doi.org/10.6028/NIST.AI.600-1</w:t>
      </w:r>
    </w:p>
    <w:p>
      <w:pPr>
        <w:spacing w:after="120"/>
      </w:pPr>
      <w:r>
        <w:t xml:space="preserve">[FDA GMLP] U.S. Food and Drug Administration. Good Machine Learning Practice for Medical Device Development: Guiding Principles. https://www.fda.gov/medical-devices/software-medical-device-samd/good-machine-learning-practice-medical-device-development-guiding-principles</w:t>
      </w:r>
    </w:p>
    <w:p>
      <w:pPr>
        <w:spacing w:after="120"/>
      </w:pPr>
      <w:r>
        <w:t xml:space="preserve">[FTC HBNR] Federal Trade Commission. Complying with FTC’s Health Breach Notification Rule. https://www.ftc.gov/business-guidance/resources/complying-ftcs-health-breach-notification-rule-0</w:t>
      </w:r>
    </w:p>
    <w:p>
      <w:pPr>
        <w:spacing w:after="120"/>
      </w:pPr>
      <w:r>
        <w:t xml:space="preserve">Public framework for educational and engineering use. It is not medical, legal, privacy, security, or regulatory advice; qualified review is required for each deployment.</w:t>
      </w:r>
    </w:p>
    <w:p>
      <w:pPr>
        <w:pStyle w:val="Heading1"/>
      </w:pPr>
      <w:r>
        <w:t xml:space="preserve">Publication and citation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Author:</w:t>
      </w:r>
      <w:r>
        <w:t xml:space="preserve"> Yassen Eltayeb.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Version:</w:t>
      </w:r>
      <w:r>
        <w:t xml:space="preserve"> 1.2.0 · July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License:</w:t>
      </w:r>
      <w:r>
        <w:t xml:space="preserve"> CC BY 4.0 for documents; Apache-2.0 for code and reusable machine-readable templates.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How to cite:</w:t>
      </w:r>
      <w:r>
        <w:t xml:space="preserve"> Eltayeb, Y. (2026). </w:t>
      </w:r>
      <w:r>
        <w:rPr>
          <w:i/>
          <w:iCs/>
        </w:rPr>
        <w:t xml:space="preserve">SAFE-CARE: A Framework for Designing and Evaluating Safe Healthcare AI Agents</w:t>
      </w:r>
      <w:r>
        <w:t xml:space="preserve">. Conefia. DOI: https://doi.org/10.5281/zenodo.21330841.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Trademark:</w:t>
      </w:r>
      <w:r>
        <w:t xml:space="preserve"> SAFE-CARE™ is a claimed unregistered trademark used by Conefia LLC in connection with its healthcare-AI framework and related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Copyright:</w:t>
      </w:r>
      <w:r>
        <w:t xml:space="preserve"> © 2026 Yassen Eltayeb.</w:t>
      </w:r>
    </w:p>
    <w:p>
      <w:pPr>
        <w:pBdr>
          <w:left w:val="single" w:color="DEFF00" w:sz="18" w:space="8"/>
        </w:pBdr>
        <w:shd w:fill="F3F3F1" w:val="clear"/>
        <w:spacing w:after="120" w:before="60"/>
      </w:pPr>
      <w:r>
        <w:t xml:space="preserve">Public framework for educational and engineering use. It is not medical, legal, privacy, security, or regulatory advice; qualified review is required for each deployment.</w:t>
      </w:r>
    </w:p>
    <w:sectPr w:rsidR="003034CF" w:rsidSect="00EB2BAB">
      <w:footerReference w:type="default" r:id="rId60"/>
      <w:headerReference w:type="default" r:id="rId8"/>
      <w:pgSz w:w="12240" w:h="15840"/>
      <w:pgMar w:top="1440" w:right="1440" w:bottom="130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AEE1" w14:textId="77777777" w:rsidR="00BC7DAE" w:rsidRDefault="00BC7DAE" w:rsidP="00FE795B">
      <w:pPr>
        <w:spacing w:after="0" w:line="240" w:lineRule="auto"/>
      </w:pPr>
      <w:r>
        <w:separator/>
      </w:r>
    </w:p>
  </w:endnote>
  <w:endnote w:type="continuationSeparator" w:id="0">
    <w:p w14:paraId="40506133" w14:textId="77777777" w:rsidR="00BC7DAE" w:rsidRDefault="00BC7DAE" w:rsidP="00FE7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7"/>
        <w:szCs w:val="17"/>
      </w:rPr>
      <w:t xml:space="preserve">Page </w:t>
    </w:r>
    <w:r>
      <w:rPr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7"/>
        <w:szCs w:val="17"/>
      </w:rPr>
      <w:t xml:space="preserve"> of </w:t>
    </w:r>
    <w:r>
      <w:rPr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85BB" w14:textId="77777777" w:rsidR="00BC7DAE" w:rsidRDefault="00BC7DAE" w:rsidP="00FE795B">
      <w:pPr>
        <w:spacing w:after="0" w:line="240" w:lineRule="auto"/>
      </w:pPr>
      <w:r>
        <w:separator/>
      </w:r>
    </w:p>
  </w:footnote>
  <w:footnote w:type="continuationSeparator" w:id="0">
    <w:p w14:paraId="1E5C63C6" w14:textId="77777777" w:rsidR="00BC7DAE" w:rsidRDefault="00BC7DAE" w:rsidP="00FE7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26F7" w14:textId="3B0945E9" w:rsidR="003A015E" w:rsidRDefault="003A015E">
    <w:pPr>
      <w:pStyle w:val="Header"/>
    </w:pPr>
    <w:r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B6B079" wp14:editId="6A82C9CB">
              <wp:simplePos x="0" y="0"/>
              <wp:positionH relativeFrom="column">
                <wp:posOffset>-914400</wp:posOffset>
              </wp:positionH>
              <wp:positionV relativeFrom="paragraph">
                <wp:posOffset>-450110</wp:posOffset>
              </wp:positionV>
              <wp:extent cx="7775205" cy="944245"/>
              <wp:effectExtent l="0" t="0" r="0" b="8255"/>
              <wp:wrapSquare wrapText="bothSides"/>
              <wp:docPr id="67212465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5205" cy="944245"/>
                        <a:chOff x="0" y="0"/>
                        <a:chExt cx="7775205" cy="944245"/>
                      </a:xfrm>
                    </wpg:grpSpPr>
                    <pic:pic xmlns:pic="http://schemas.openxmlformats.org/drawingml/2006/picture">
                      <pic:nvPicPr>
                        <pic:cNvPr id="1185636630" name="Picture 1" descr="A yellow and black logo&#10;&#10;AI-generated content may be incorrect.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" r="4074"/>
                        <a:stretch/>
                      </pic:blipFill>
                      <pic:spPr bwMode="auto">
                        <a:xfrm>
                          <a:off x="6860805" y="0"/>
                          <a:ext cx="914400" cy="9442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24740378" name="Picture 3" descr="A yellow and black rectangles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02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B484A7" id="Group 7" o:spid="_x0000_s1026" style="position:absolute;margin-left:-1in;margin-top:-35.45pt;width:612.2pt;height:74.35pt;z-index:251659264" coordsize="77752,9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yellow and black logo&#10;&#10;AI-generated content may be incorrect." style="position:absolute;left:68608;width:9144;height:9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">
                <v:imagedata r:id="rId3" o:title="A yellow and black logo&#10;&#10;AI-generated content may be incorrect" cropleft="-1f" cropright="2670f"/>
              </v:shape>
              <v:shape id="Picture 3" o:spid="_x0000_s1028" type="#_x0000_t75" alt="A yellow and black rectangles&#10;&#10;AI-generated content may be incorrect." style="position:absolute;width:9144;height: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">
                <v:imagedata r:id="rId4" o:title="A yellow and black rectangles&#10;&#10;AI-generated content may be incorrect"/>
              </v:shape>
              <w10:wrap type="square"/>
            </v:group>
          </w:pict>
        </mc:Fallback>
      </mc:AlternateContent>
    </w:r>
  </w:p>
  <w:p w14:paraId="053126CF" w14:textId="77777777" w:rsidR="003A015E" w:rsidRDefault="003A015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C0"/>
    <w:rsid w:val="00003F32"/>
    <w:rsid w:val="00007F66"/>
    <w:rsid w:val="00024F71"/>
    <w:rsid w:val="00025EEE"/>
    <w:rsid w:val="000473CE"/>
    <w:rsid w:val="00060C24"/>
    <w:rsid w:val="000775D5"/>
    <w:rsid w:val="000866BC"/>
    <w:rsid w:val="000A2E7B"/>
    <w:rsid w:val="000B51D9"/>
    <w:rsid w:val="000B5707"/>
    <w:rsid w:val="000D480B"/>
    <w:rsid w:val="000F5EAD"/>
    <w:rsid w:val="000F5F12"/>
    <w:rsid w:val="00106D2B"/>
    <w:rsid w:val="0011502A"/>
    <w:rsid w:val="0012296B"/>
    <w:rsid w:val="00142C6C"/>
    <w:rsid w:val="00144487"/>
    <w:rsid w:val="00150789"/>
    <w:rsid w:val="00170FEE"/>
    <w:rsid w:val="00171C00"/>
    <w:rsid w:val="001923A4"/>
    <w:rsid w:val="001A655D"/>
    <w:rsid w:val="001B0E2A"/>
    <w:rsid w:val="001B5C6A"/>
    <w:rsid w:val="001C615C"/>
    <w:rsid w:val="001D3F7D"/>
    <w:rsid w:val="001E4D93"/>
    <w:rsid w:val="001E59ED"/>
    <w:rsid w:val="001F78D5"/>
    <w:rsid w:val="001F7B61"/>
    <w:rsid w:val="00204261"/>
    <w:rsid w:val="00214CF3"/>
    <w:rsid w:val="00216472"/>
    <w:rsid w:val="0023493E"/>
    <w:rsid w:val="00270E8C"/>
    <w:rsid w:val="0027667F"/>
    <w:rsid w:val="00276DC9"/>
    <w:rsid w:val="00286757"/>
    <w:rsid w:val="00290AE5"/>
    <w:rsid w:val="00293477"/>
    <w:rsid w:val="002A3E70"/>
    <w:rsid w:val="002B1462"/>
    <w:rsid w:val="002D3315"/>
    <w:rsid w:val="002E3F30"/>
    <w:rsid w:val="002F3BD6"/>
    <w:rsid w:val="003034CF"/>
    <w:rsid w:val="00322036"/>
    <w:rsid w:val="00334586"/>
    <w:rsid w:val="003632F6"/>
    <w:rsid w:val="00370A8E"/>
    <w:rsid w:val="00373752"/>
    <w:rsid w:val="00380382"/>
    <w:rsid w:val="00381F12"/>
    <w:rsid w:val="003938F7"/>
    <w:rsid w:val="003957AD"/>
    <w:rsid w:val="003A015E"/>
    <w:rsid w:val="003A128F"/>
    <w:rsid w:val="003A433C"/>
    <w:rsid w:val="003A68D2"/>
    <w:rsid w:val="003A6F44"/>
    <w:rsid w:val="003B1FBC"/>
    <w:rsid w:val="003B2339"/>
    <w:rsid w:val="003C001E"/>
    <w:rsid w:val="003E3115"/>
    <w:rsid w:val="003E4026"/>
    <w:rsid w:val="003E4A32"/>
    <w:rsid w:val="003F591D"/>
    <w:rsid w:val="003F5ED1"/>
    <w:rsid w:val="003F69A5"/>
    <w:rsid w:val="003F7B1C"/>
    <w:rsid w:val="00401B1F"/>
    <w:rsid w:val="0041720D"/>
    <w:rsid w:val="00441ECD"/>
    <w:rsid w:val="00446544"/>
    <w:rsid w:val="004715C7"/>
    <w:rsid w:val="00474A76"/>
    <w:rsid w:val="00495AB6"/>
    <w:rsid w:val="004C6A88"/>
    <w:rsid w:val="004E327F"/>
    <w:rsid w:val="00501518"/>
    <w:rsid w:val="00520EE8"/>
    <w:rsid w:val="00524B10"/>
    <w:rsid w:val="0053580A"/>
    <w:rsid w:val="00543D08"/>
    <w:rsid w:val="00547119"/>
    <w:rsid w:val="00557432"/>
    <w:rsid w:val="005645F9"/>
    <w:rsid w:val="005801F7"/>
    <w:rsid w:val="0059656B"/>
    <w:rsid w:val="005A20A0"/>
    <w:rsid w:val="005A78D2"/>
    <w:rsid w:val="005E77F8"/>
    <w:rsid w:val="005F6639"/>
    <w:rsid w:val="0061674E"/>
    <w:rsid w:val="006263B4"/>
    <w:rsid w:val="00627BF3"/>
    <w:rsid w:val="0063743E"/>
    <w:rsid w:val="006605E5"/>
    <w:rsid w:val="00661638"/>
    <w:rsid w:val="00670108"/>
    <w:rsid w:val="0067295A"/>
    <w:rsid w:val="006810B5"/>
    <w:rsid w:val="006B0682"/>
    <w:rsid w:val="006B70E6"/>
    <w:rsid w:val="006C3582"/>
    <w:rsid w:val="006D37D6"/>
    <w:rsid w:val="006D4401"/>
    <w:rsid w:val="006D53C5"/>
    <w:rsid w:val="006E39E0"/>
    <w:rsid w:val="007413DE"/>
    <w:rsid w:val="00745D21"/>
    <w:rsid w:val="00752E41"/>
    <w:rsid w:val="00760578"/>
    <w:rsid w:val="00765046"/>
    <w:rsid w:val="007701E6"/>
    <w:rsid w:val="00792A24"/>
    <w:rsid w:val="00796E39"/>
    <w:rsid w:val="007A4A0A"/>
    <w:rsid w:val="007B2F71"/>
    <w:rsid w:val="007B5177"/>
    <w:rsid w:val="007C428C"/>
    <w:rsid w:val="007C4DBE"/>
    <w:rsid w:val="007D5FAC"/>
    <w:rsid w:val="007F2621"/>
    <w:rsid w:val="007F2F25"/>
    <w:rsid w:val="007F7098"/>
    <w:rsid w:val="007F7132"/>
    <w:rsid w:val="008033EC"/>
    <w:rsid w:val="00804C43"/>
    <w:rsid w:val="00805F1A"/>
    <w:rsid w:val="00825ECE"/>
    <w:rsid w:val="00830E2C"/>
    <w:rsid w:val="008341A5"/>
    <w:rsid w:val="008365E4"/>
    <w:rsid w:val="0083690A"/>
    <w:rsid w:val="0084017B"/>
    <w:rsid w:val="00842317"/>
    <w:rsid w:val="00842DFC"/>
    <w:rsid w:val="00852E93"/>
    <w:rsid w:val="00856C2C"/>
    <w:rsid w:val="008601B8"/>
    <w:rsid w:val="008A239D"/>
    <w:rsid w:val="008A4053"/>
    <w:rsid w:val="008B299D"/>
    <w:rsid w:val="008E0DE4"/>
    <w:rsid w:val="008F1CF2"/>
    <w:rsid w:val="008F74B4"/>
    <w:rsid w:val="00902DBC"/>
    <w:rsid w:val="0090336A"/>
    <w:rsid w:val="009107C0"/>
    <w:rsid w:val="009436D9"/>
    <w:rsid w:val="00955C11"/>
    <w:rsid w:val="0096719A"/>
    <w:rsid w:val="00977724"/>
    <w:rsid w:val="00982B3E"/>
    <w:rsid w:val="00985856"/>
    <w:rsid w:val="009C3E18"/>
    <w:rsid w:val="009D4DAC"/>
    <w:rsid w:val="009E4160"/>
    <w:rsid w:val="009E6CAD"/>
    <w:rsid w:val="009F14DE"/>
    <w:rsid w:val="009F3E4B"/>
    <w:rsid w:val="00A152CA"/>
    <w:rsid w:val="00A1685A"/>
    <w:rsid w:val="00A1749D"/>
    <w:rsid w:val="00A17879"/>
    <w:rsid w:val="00A2229C"/>
    <w:rsid w:val="00A271F8"/>
    <w:rsid w:val="00A43D59"/>
    <w:rsid w:val="00A66C46"/>
    <w:rsid w:val="00A83956"/>
    <w:rsid w:val="00A86A93"/>
    <w:rsid w:val="00A87D78"/>
    <w:rsid w:val="00AC3E1E"/>
    <w:rsid w:val="00AC4768"/>
    <w:rsid w:val="00AD3382"/>
    <w:rsid w:val="00AF305A"/>
    <w:rsid w:val="00AF667C"/>
    <w:rsid w:val="00B006CC"/>
    <w:rsid w:val="00B12F41"/>
    <w:rsid w:val="00B132E8"/>
    <w:rsid w:val="00B204A2"/>
    <w:rsid w:val="00B33D7C"/>
    <w:rsid w:val="00B37267"/>
    <w:rsid w:val="00B4284F"/>
    <w:rsid w:val="00B43131"/>
    <w:rsid w:val="00B72A55"/>
    <w:rsid w:val="00B760FB"/>
    <w:rsid w:val="00B81B03"/>
    <w:rsid w:val="00BC7DAE"/>
    <w:rsid w:val="00BD1FE3"/>
    <w:rsid w:val="00BD2D90"/>
    <w:rsid w:val="00BD376F"/>
    <w:rsid w:val="00BF5DE5"/>
    <w:rsid w:val="00BF7544"/>
    <w:rsid w:val="00C01907"/>
    <w:rsid w:val="00C07EB6"/>
    <w:rsid w:val="00C15934"/>
    <w:rsid w:val="00C63906"/>
    <w:rsid w:val="00C65626"/>
    <w:rsid w:val="00C741BF"/>
    <w:rsid w:val="00C819D2"/>
    <w:rsid w:val="00CB1C99"/>
    <w:rsid w:val="00CC356F"/>
    <w:rsid w:val="00CC564E"/>
    <w:rsid w:val="00CD01B4"/>
    <w:rsid w:val="00CE36AD"/>
    <w:rsid w:val="00CE514B"/>
    <w:rsid w:val="00D032BA"/>
    <w:rsid w:val="00D22CA2"/>
    <w:rsid w:val="00D240C0"/>
    <w:rsid w:val="00D26A06"/>
    <w:rsid w:val="00D3077E"/>
    <w:rsid w:val="00D36115"/>
    <w:rsid w:val="00D43646"/>
    <w:rsid w:val="00D620E0"/>
    <w:rsid w:val="00D64EBE"/>
    <w:rsid w:val="00D7336E"/>
    <w:rsid w:val="00D82809"/>
    <w:rsid w:val="00DB1259"/>
    <w:rsid w:val="00DB7657"/>
    <w:rsid w:val="00DC2E7B"/>
    <w:rsid w:val="00DE6046"/>
    <w:rsid w:val="00DE7DD9"/>
    <w:rsid w:val="00E03B3C"/>
    <w:rsid w:val="00E06861"/>
    <w:rsid w:val="00E06CB5"/>
    <w:rsid w:val="00E2368F"/>
    <w:rsid w:val="00E247C7"/>
    <w:rsid w:val="00E30076"/>
    <w:rsid w:val="00E3204A"/>
    <w:rsid w:val="00E36BF7"/>
    <w:rsid w:val="00E54B80"/>
    <w:rsid w:val="00E56C16"/>
    <w:rsid w:val="00E570AB"/>
    <w:rsid w:val="00E94DCC"/>
    <w:rsid w:val="00EA373D"/>
    <w:rsid w:val="00EB29D3"/>
    <w:rsid w:val="00EB2BAB"/>
    <w:rsid w:val="00F1061C"/>
    <w:rsid w:val="00F14D8B"/>
    <w:rsid w:val="00F258E6"/>
    <w:rsid w:val="00F47CCF"/>
    <w:rsid w:val="00F86902"/>
    <w:rsid w:val="00F92091"/>
    <w:rsid w:val="00FB1DAB"/>
    <w:rsid w:val="00FB3BCD"/>
    <w:rsid w:val="00FC4D55"/>
    <w:rsid w:val="00FC56F1"/>
    <w:rsid w:val="00FC6913"/>
    <w:rsid w:val="00FD0C4C"/>
    <w:rsid w:val="00FE795B"/>
    <w:rsid w:val="00FF6E96"/>
    <w:rsid w:val="00FF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0B80D"/>
  <w15:chartTrackingRefBased/>
  <w15:docId w15:val="{72B6A453-13D0-4011-AA8F-4983B985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pBdr>
        <w:bottom w:val="single" w:color="DEFF00" w:sz="24" w:space="4"/>
      </w:pBdr>
      <w:spacing w:after="40"/>
    </w:pPr>
    <w:rPr>
      <w:rFonts w:ascii="Poppins" w:cs="Poppins" w:eastAsia="Poppins" w:hAnsi="Poppins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DEFF00" w:sz="16" w:space="4"/>
      </w:pBdr>
      <w:spacing w:after="90" w:before="240"/>
      <w:outlineLvl w:val="0"/>
    </w:pPr>
    <w:rPr>
      <w:rFonts w:ascii="Poppins" w:cs="Poppins" w:eastAsia="Poppins" w:hAnsi="Poppins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50"/>
      <w:outlineLvl w:val="1"/>
    </w:pPr>
    <w:rPr>
      <w:rFonts w:ascii="Poppins" w:cs="Poppins" w:eastAsia="Poppins" w:hAnsi="Poppins"/>
      <w:b/>
      <w:bCs/>
      <w:color w:val="2B2B2B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60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2CCB6-955C-4908-AEF9-8718BC2B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5222</TotalTime>
  <Pages>2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Yasso</dc:creator>
  <cp:keywords/>
  <dc:description/>
  <cp:lastModifiedBy>Yassen Eltayeb</cp:lastModifiedBy>
  <cp:revision>195</cp:revision>
  <cp:lastPrinted>2026-01-30T02:40:00Z</cp:lastPrinted>
  <dcterms:created xsi:type="dcterms:W3CDTF">2025-03-02T03:13:00Z</dcterms:created>
  <dcterms:modified xsi:type="dcterms:W3CDTF">2026-07-03T06:53:00Z</dcterms:modified>
</cp:coreProperties>
</file>