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C721C" w14:textId="77777777" w:rsidR="00442557" w:rsidRDefault="00442557" w:rsidP="00442557">
      <w:pPr>
        <w:pStyle w:val="NormalWeb"/>
      </w:pPr>
      <w:r>
        <w:rPr>
          <w:rStyle w:val="Strong"/>
          <w:rFonts w:eastAsiaTheme="majorEastAsia"/>
        </w:rPr>
        <w:t>IMPORTANT DISCLOSURE REGARDING FOREIGN EXCHANGE</w:t>
      </w:r>
    </w:p>
    <w:p w14:paraId="68B27D6D" w14:textId="77777777" w:rsidR="00442557" w:rsidRDefault="00442557" w:rsidP="00442557">
      <w:pPr>
        <w:pStyle w:val="NormalWeb"/>
      </w:pPr>
      <w:r>
        <w:t>The following contains important information regarding foreign exchange rates and their impact on your transaction. Please read this disclosure carefully and contact us with any questions.</w:t>
      </w:r>
    </w:p>
    <w:p w14:paraId="2282B5F6" w14:textId="77777777" w:rsidR="00442557" w:rsidRDefault="00442557" w:rsidP="00442557">
      <w:pPr>
        <w:pStyle w:val="NormalWeb"/>
        <w:numPr>
          <w:ilvl w:val="0"/>
          <w:numId w:val="1"/>
        </w:numPr>
      </w:pPr>
      <w:r>
        <w:rPr>
          <w:rStyle w:val="Strong"/>
          <w:rFonts w:eastAsiaTheme="majorEastAsia"/>
        </w:rPr>
        <w:t>Your MoXi® loan is denominated in $USD and offers peace of mind from foreign exchange risk as it relates to repayment of the loan. However, your real estate transaction is closing in a foreign country, where the Mexican Peso is the prevailing currency.</w:t>
      </w:r>
    </w:p>
    <w:p w14:paraId="0B8B5F69" w14:textId="77777777" w:rsidR="00442557" w:rsidRDefault="00442557" w:rsidP="00442557">
      <w:pPr>
        <w:pStyle w:val="NormalWeb"/>
        <w:numPr>
          <w:ilvl w:val="0"/>
          <w:numId w:val="1"/>
        </w:numPr>
      </w:pPr>
      <w:r>
        <w:rPr>
          <w:rStyle w:val="Strong"/>
          <w:rFonts w:eastAsiaTheme="majorEastAsia"/>
        </w:rPr>
        <w:t>Closing Assessments &amp; Cash Required to Close:</w:t>
      </w:r>
      <w:r>
        <w:t xml:space="preserve"> Mexican law requires that all real estate transactions settle in the local currency, Mexican Pesos. The agreed upon price of your property will be recorded in MXN, your property will appraise and be assigned a value in MXN, and you will pay transfer taxes, fees/costs/charges to MX third-party vendors in MXN.</w:t>
      </w:r>
    </w:p>
    <w:p w14:paraId="7CD7E5BB" w14:textId="77777777" w:rsidR="00442557" w:rsidRDefault="00442557" w:rsidP="00442557">
      <w:pPr>
        <w:pStyle w:val="NormalWeb"/>
        <w:ind w:left="720"/>
      </w:pPr>
      <w:r>
        <w:t>a. ISABI (transfer tax) as well as other taxes and assessments will be calculated by the Notario overseeing your transaction, typically on the business day prior to your closing date.</w:t>
      </w:r>
    </w:p>
    <w:p w14:paraId="019525AF" w14:textId="77777777" w:rsidR="00442557" w:rsidRDefault="00442557" w:rsidP="00442557">
      <w:pPr>
        <w:pStyle w:val="NormalWeb"/>
        <w:ind w:left="720"/>
      </w:pPr>
      <w:r>
        <w:t xml:space="preserve">b. The Notario overseeing your transaction must use a specific ‘banking exchange rate’ index to calculate your final amounts due to </w:t>
      </w:r>
      <w:proofErr w:type="gramStart"/>
      <w:r>
        <w:t>close</w:t>
      </w:r>
      <w:proofErr w:type="gramEnd"/>
      <w:r>
        <w:t xml:space="preserve"> your transaction; </w:t>
      </w:r>
      <w:proofErr w:type="spellStart"/>
      <w:r>
        <w:t>Notarios</w:t>
      </w:r>
      <w:proofErr w:type="spellEnd"/>
      <w:r>
        <w:t xml:space="preserve"> do not use the DOF or SAT published exchange rate.</w:t>
      </w:r>
    </w:p>
    <w:p w14:paraId="51D349AB" w14:textId="77777777" w:rsidR="00442557" w:rsidRDefault="00442557" w:rsidP="00442557">
      <w:pPr>
        <w:pStyle w:val="NormalWeb"/>
        <w:ind w:left="720"/>
      </w:pPr>
      <w:proofErr w:type="spellStart"/>
      <w:r>
        <w:t>i</w:t>
      </w:r>
      <w:proofErr w:type="spellEnd"/>
      <w:r>
        <w:t>. MoXi® has no control over the exchange rate index used by a Notario or Government entity.</w:t>
      </w:r>
    </w:p>
    <w:p w14:paraId="31BE0D93" w14:textId="77777777" w:rsidR="00442557" w:rsidRDefault="00442557" w:rsidP="00442557">
      <w:pPr>
        <w:pStyle w:val="NormalWeb"/>
        <w:ind w:left="720"/>
      </w:pPr>
      <w:r>
        <w:t>ii. MoXi® documents discussing cash required to close will always be estimates unless otherwise noted.</w:t>
      </w:r>
    </w:p>
    <w:p w14:paraId="631B8748" w14:textId="77777777" w:rsidR="00442557" w:rsidRDefault="00442557" w:rsidP="00442557">
      <w:pPr>
        <w:pStyle w:val="NormalWeb"/>
      </w:pPr>
      <w:r>
        <w:rPr>
          <w:rStyle w:val="Strong"/>
          <w:rFonts w:eastAsiaTheme="majorEastAsia"/>
        </w:rPr>
        <w:t>Currency fluctuation is customary, common, and will impact your required amount of cash-to-close. You should expect fluctuation up to and including the day prior to your closing date. You can prepare for this by expecting fluctuation, having ready additional funds to wire, or consulting with a qualified FX professional.</w:t>
      </w:r>
    </w:p>
    <w:p w14:paraId="3221CEEA" w14:textId="77777777" w:rsidR="00442557" w:rsidRDefault="00442557" w:rsidP="00442557">
      <w:pPr>
        <w:pStyle w:val="NormalWeb"/>
      </w:pPr>
      <w:r>
        <w:t>I have read this notice in its entirety and understand and agree that I should expect fluctuation in the amounts required to close.</w:t>
      </w:r>
    </w:p>
    <w:p w14:paraId="16BB66E9" w14:textId="77777777" w:rsidR="00C5587D" w:rsidRPr="00442557" w:rsidRDefault="00C5587D" w:rsidP="00442557"/>
    <w:sectPr w:rsidR="00C5587D" w:rsidRPr="00442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71E14"/>
    <w:multiLevelType w:val="multilevel"/>
    <w:tmpl w:val="32D0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57"/>
    <w:rsid w:val="002A2810"/>
    <w:rsid w:val="00442557"/>
    <w:rsid w:val="00C5587D"/>
    <w:rsid w:val="00CC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1942A"/>
  <w15:chartTrackingRefBased/>
  <w15:docId w15:val="{41E703B6-B2D0-4645-BB96-F5F7136A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557"/>
    <w:rPr>
      <w:rFonts w:eastAsiaTheme="majorEastAsia" w:cstheme="majorBidi"/>
      <w:color w:val="272727" w:themeColor="text1" w:themeTint="D8"/>
    </w:rPr>
  </w:style>
  <w:style w:type="paragraph" w:styleId="Title">
    <w:name w:val="Title"/>
    <w:basedOn w:val="Normal"/>
    <w:next w:val="Normal"/>
    <w:link w:val="TitleChar"/>
    <w:uiPriority w:val="10"/>
    <w:qFormat/>
    <w:rsid w:val="0044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57"/>
    <w:pPr>
      <w:spacing w:before="160"/>
      <w:jc w:val="center"/>
    </w:pPr>
    <w:rPr>
      <w:i/>
      <w:iCs/>
      <w:color w:val="404040" w:themeColor="text1" w:themeTint="BF"/>
    </w:rPr>
  </w:style>
  <w:style w:type="character" w:customStyle="1" w:styleId="QuoteChar">
    <w:name w:val="Quote Char"/>
    <w:basedOn w:val="DefaultParagraphFont"/>
    <w:link w:val="Quote"/>
    <w:uiPriority w:val="29"/>
    <w:rsid w:val="00442557"/>
    <w:rPr>
      <w:i/>
      <w:iCs/>
      <w:color w:val="404040" w:themeColor="text1" w:themeTint="BF"/>
    </w:rPr>
  </w:style>
  <w:style w:type="paragraph" w:styleId="ListParagraph">
    <w:name w:val="List Paragraph"/>
    <w:basedOn w:val="Normal"/>
    <w:uiPriority w:val="34"/>
    <w:qFormat/>
    <w:rsid w:val="00442557"/>
    <w:pPr>
      <w:ind w:left="720"/>
      <w:contextualSpacing/>
    </w:pPr>
  </w:style>
  <w:style w:type="character" w:styleId="IntenseEmphasis">
    <w:name w:val="Intense Emphasis"/>
    <w:basedOn w:val="DefaultParagraphFont"/>
    <w:uiPriority w:val="21"/>
    <w:qFormat/>
    <w:rsid w:val="00442557"/>
    <w:rPr>
      <w:i/>
      <w:iCs/>
      <w:color w:val="0F4761" w:themeColor="accent1" w:themeShade="BF"/>
    </w:rPr>
  </w:style>
  <w:style w:type="paragraph" w:styleId="IntenseQuote">
    <w:name w:val="Intense Quote"/>
    <w:basedOn w:val="Normal"/>
    <w:next w:val="Normal"/>
    <w:link w:val="IntenseQuoteChar"/>
    <w:uiPriority w:val="30"/>
    <w:qFormat/>
    <w:rsid w:val="0044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557"/>
    <w:rPr>
      <w:i/>
      <w:iCs/>
      <w:color w:val="0F4761" w:themeColor="accent1" w:themeShade="BF"/>
    </w:rPr>
  </w:style>
  <w:style w:type="character" w:styleId="IntenseReference">
    <w:name w:val="Intense Reference"/>
    <w:basedOn w:val="DefaultParagraphFont"/>
    <w:uiPriority w:val="32"/>
    <w:qFormat/>
    <w:rsid w:val="00442557"/>
    <w:rPr>
      <w:b/>
      <w:bCs/>
      <w:smallCaps/>
      <w:color w:val="0F4761" w:themeColor="accent1" w:themeShade="BF"/>
      <w:spacing w:val="5"/>
    </w:rPr>
  </w:style>
  <w:style w:type="paragraph" w:styleId="NormalWeb">
    <w:name w:val="Normal (Web)"/>
    <w:basedOn w:val="Normal"/>
    <w:uiPriority w:val="99"/>
    <w:semiHidden/>
    <w:unhideWhenUsed/>
    <w:rsid w:val="004425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2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0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2950B5E4-B563-4147-A964-733D22A002A1}"/>
</file>

<file path=customXml/itemProps2.xml><?xml version="1.0" encoding="utf-8"?>
<ds:datastoreItem xmlns:ds="http://schemas.openxmlformats.org/officeDocument/2006/customXml" ds:itemID="{728F6A35-F4ED-4EEB-8DC5-4CB21729C598}"/>
</file>

<file path=customXml/itemProps3.xml><?xml version="1.0" encoding="utf-8"?>
<ds:datastoreItem xmlns:ds="http://schemas.openxmlformats.org/officeDocument/2006/customXml" ds:itemID="{D5635965-9F7D-4257-976C-ACC223EACECA}"/>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1599</Characters>
  <Application>Microsoft Office Word</Application>
  <DocSecurity>0</DocSecurity>
  <Lines>28</Lines>
  <Paragraphs>10</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2024-06-17T05:10:00Z</dcterms:created>
  <dcterms:modified xsi:type="dcterms:W3CDTF">2024-06-17T05:11:00Z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5a3f4650-5da3-4691-bd91-a04c61363518</vt:lpwstr>
  </property>
  <property fmtid="{D5CDD505-2E9C-101B-9397-08002B2CF9AE}" pid="3" name="ContentTypeId">
    <vt:lpwstr>0x0101003C24A15002F8BF4FA7B8231B1EB51FD0</vt:lpwstr>
  </property>
</Properties>
</file>