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在本章课程中我们将学习 Java 基本语法里的关键字、标识符、注释、变量和常量等的相关知识。</w:t>
      </w:r>
    </w:p>
    <w:p>
      <w:pPr>
        <w:pBdr/>
        <w:rPr>
          <w:rFonts w:ascii="TeX Gyre Heros Regular" w:eastAsia="TeX Gyre Heros Regular" w:hAnsi="TeX Gyre Heros Regular" w:cs="TeX Gyre Heros Regular"/>
          <w:b w:val="false"/>
          <w:i w:val="false"/>
          <w:smallCaps w:val="true"/>
          <w:color w:val="24292e"/>
          <w:spacing w:val="0"/>
          <w:sz w:val="24"/>
          <w:shd w:fill="FFFFFF" w:val="clear" w:color="auto"/>
          <w:vertAlign w:val="superscript"/>
        </w:rPr>
      </w:pPr>
    </w:p>
    <w:p>
      <w:pPr>
        <w:pBdr/>
        <w:rPr>
          <w:rFonts w:ascii="TeX Gyre Heros Regular" w:eastAsia="TeX Gyre Heros Regular" w:hAnsi="TeX Gyre Heros Regular" w:cs="TeX Gyre Heros Regular"/>
          <w:b w:val="false"/>
          <w:i w:val="false"/>
          <w:smallCaps w:val="true"/>
          <w:color w:val="24292e"/>
          <w:spacing w:val="0"/>
          <w:sz w:val="24"/>
          <w:shd w:fill="FFFFFF" w:val="clear" w:color="auto"/>
          <w:vertAlign w:val="superscript"/>
        </w:rPr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auto" w:val="clear" w:color="auto"/>
        </w:rPr>
        <w:t xml:space="preserve"> 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2.1 Java 程序的构成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一个Java程序可以认为是一系列对象的集合，而这些对象通过调用彼此的方法来协同工作。</w:t>
      </w:r>
    </w:p>
    <w:p>
      <w:pPr>
        <w:pStyle w:val=""/>
        <w:numPr>
          <w:ilvl w:val="0"/>
          <w:numId w:val="45726085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对象(object)：对象是类的一个实例，有状态和行为。例如，一条狗是一个对象，它的状态有：颜色、名字、品种；行为有：摇尾巴、叫、吃等。</w:t>
      </w:r>
    </w:p>
    <w:p>
      <w:pPr>
        <w:pStyle w:val=""/>
        <w:numPr>
          <w:ilvl w:val="0"/>
          <w:numId w:val="45726085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类(class)：类是一个模板，它描述一类对象的行为和状态。</w:t>
      </w:r>
    </w:p>
    <w:p>
      <w:pPr>
        <w:pStyle w:val=""/>
        <w:numPr>
          <w:ilvl w:val="0"/>
          <w:numId w:val="45726085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方法(method)：方法就是行为，一个类可以有很多方法。逻辑运算、数据修改以及所有动作都是在方法中完成的。</w:t>
      </w:r>
    </w:p>
    <w:p>
      <w:pPr>
        <w:pStyle w:val=""/>
        <w:numPr>
          <w:ilvl w:val="0"/>
          <w:numId w:val="45726085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实例变量：每个对象都有独特的实例变量，对象的状态由这些实例变量的值决定。</w:t>
      </w:r>
    </w:p>
    <w:p>
      <w:pPr>
        <w:pStyle w:val=""/>
        <w:numPr>
          <w:ilvl w:val="0"/>
          <w:numId w:val="45726085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还记得上一节课的 Hello World 吗？这一节课，我们还是先来看一看这一段代码。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HelloWorld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static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main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>(String[] args)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System.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out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.println(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"Hello World!"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);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}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}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在这里的 Hello World 中只涉及了类、方法和语句。该 Java 程序定义了一个类 HelloWorld，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0000" w:val="clear" w:color="auto"/>
        </w:rPr>
        <w:t>该类的名字与 .java 文件的名字相同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,其中的 main 方法是程序的入口，而“打印”这个功能是由一个语句实现，即：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System.out.println("Hello World!");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下面两点有关 Java 的书写方式：</w:t>
      </w:r>
    </w:p>
    <w:p>
      <w:pPr>
        <w:pStyle w:val=""/>
        <w:numPr>
          <w:ilvl w:val="0"/>
          <w:numId w:val="98899349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Java 中的语句要以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;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结尾 。</w:t>
      </w:r>
    </w:p>
    <w:p>
      <w:pPr>
        <w:pStyle w:val=""/>
        <w:numPr>
          <w:ilvl w:val="0"/>
          <w:numId w:val="98899349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用花括号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{}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来整合语句，形成程序块。通过程序块，我们可以知道程序的不同部分的范围，比如类从哪里开始，到哪里结束。</w:t>
      </w:r>
    </w:p>
    <w:p>
      <w:pPr>
        <w:pBdr/>
      </w:pPr>
    </w:p>
    <w:p>
      <w:pPr>
        <w:pBdr/>
        <w:rPr/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 xml:space="preserve"> 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2.2 Java 关键字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Java 的关键字对 java 的编译器有特殊的意义，他们用来表示一种数据类型，或者表示程序的结构等，关键字不能用作变量名、方法名、类名、包名。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Java 关键字有如下表所列，目前共有50个Java关键字，其中，"const"和"goto"这两个关键字在Java语言中并没有具体含义。同学们先有个印象，具体含义我们将在后续的内容中详细讲解：</w:t>
      </w:r>
    </w:p>
    <w:p>
      <w:pPr>
        <w:pStyle w:val=""/>
        <w:pBdr/>
        <w:shd w:fill="FFFFFF" w:val="clear" w:color="auto"/>
        <w:spacing w:after="240"/>
      </w:pPr>
      <w:r>
        <w:drawing>
          <wp:inline distT="0" distR="0" distB="0" distL="0">
            <wp:extent cx="5943600" cy="2569079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</w:p>
    <w:p>
      <w:pPr>
        <w:pBdr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2.3 Java 标识符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Java 语言中，类、变量、常量、方法都需要名字，我们统统称之为 Java 标识符.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标识符是用来给类、对象、方法、变量、接口和自定义数据类型命名的。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关于 Java 标识符，有几点需要注意的：</w:t>
      </w:r>
    </w:p>
    <w:p>
      <w:pPr>
        <w:pStyle w:val=""/>
        <w:numPr>
          <w:ilvl w:val="0"/>
          <w:numId w:val="48437506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Java 标识符由数字，字母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A-Z或者a-z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和下划线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_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，美元符号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$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组成。</w:t>
      </w:r>
    </w:p>
    <w:p>
      <w:pPr>
        <w:pStyle w:val=""/>
        <w:numPr>
          <w:ilvl w:val="0"/>
          <w:numId w:val="48437506"/>
        </w:numPr>
        <w:pBdr/>
        <w:shd w:fill="FFFFFF" w:val="clear" w:color="auto"/>
        <w:spacing w:line="360"/>
        <w:ind w:firstLine="-360" w:left="720"/>
        <w:rPr>
          <w:sz w:val="32"/>
        </w:rPr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所有的标识符都应该以字母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A-Z或者a-z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,美元符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$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、或者下划线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_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开始，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32"/>
          <w:shd w:fill="FF0000" w:val="clear" w:color="auto"/>
        </w:rPr>
        <w:t>首位不能是数字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</w:t>
      </w:r>
    </w:p>
    <w:p>
      <w:pPr>
        <w:pStyle w:val=""/>
        <w:numPr>
          <w:ilvl w:val="0"/>
          <w:numId w:val="48437506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关键字不能用作标识符。</w:t>
      </w:r>
    </w:p>
    <w:p>
      <w:pPr>
        <w:pStyle w:val=""/>
        <w:numPr>
          <w:ilvl w:val="0"/>
          <w:numId w:val="48437506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 Java 中是区分大小写的。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下面的标识符是合法的：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shiYanlou,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Shi_Yanlou, $money, _Jav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a_learning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, OK, _3th, _3_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下面的标识符是非法的：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#shiyan，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e81ff"/>
          <w:spacing w:val="0"/>
          <w:sz w:val="19"/>
          <w:shd w:fill="auto" w:val="clear" w:color="auto"/>
        </w:rPr>
        <w:t>25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years，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，&amp;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66d9ef"/>
          <w:spacing w:val="0"/>
          <w:sz w:val="19"/>
          <w:shd w:fill="auto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，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66d9ef"/>
          <w:spacing w:val="0"/>
          <w:sz w:val="19"/>
          <w:shd w:fill="auto" w:val="clear" w:color="auto"/>
        </w:rPr>
        <w:t>if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 Java 中，还有一些约定俗成的命名规则，希望同学们在写代码的时候都能遵循这些规则：</w:t>
      </w:r>
    </w:p>
    <w:p>
      <w:pPr>
        <w:pStyle w:val=""/>
        <w:numPr>
          <w:ilvl w:val="0"/>
          <w:numId w:val="95210773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类和接口名。每个字的首字母大写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，含有大小写。例如，MyClass，HelloWorld，Time 等。</w:t>
      </w:r>
    </w:p>
    <w:p>
      <w:pPr>
        <w:pStyle w:val=""/>
        <w:numPr>
          <w:ilvl w:val="0"/>
          <w:numId w:val="95210773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方法名。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首字符小写，其余的首字母大写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，含大小写。尽量少用下划线。例如，myName，setTime 等。这种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命名方法叫做驼峰式命名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</w:t>
      </w:r>
    </w:p>
    <w:p>
      <w:pPr>
        <w:pStyle w:val=""/>
        <w:numPr>
          <w:ilvl w:val="0"/>
          <w:numId w:val="95210773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0000" w:val="clear" w:color="auto"/>
        </w:rPr>
        <w:t>常量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名。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基本数据类型的常量名使用全部大写字母，字与字之间用下划线分隔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。对象常量可大小混写。例如，SIZE_NAME。</w:t>
      </w:r>
    </w:p>
    <w:p>
      <w:pPr>
        <w:pStyle w:val=""/>
        <w:numPr>
          <w:ilvl w:val="0"/>
          <w:numId w:val="95210773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0000" w:val="clear" w:color="auto"/>
        </w:rPr>
        <w:t>变量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名。可大小写混写，首字符小写，字间分隔符用字的首字母大写。不用下划线，少用美元符号。给变量命名是尽量做到见名知意。</w:t>
      </w:r>
    </w:p>
    <w:p>
      <w:pPr>
        <w:pStyle w:val=""/>
        <w:numPr>
          <w:ilvl w:val="0"/>
          <w:numId w:val="95210773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命名过程中尽量做到见名知意，方便后期查看和修改代码，也方便其他人员的阅读。</w:t>
      </w:r>
    </w:p>
    <w:p>
      <w:pPr>
        <w:pStyle w:val=""/>
        <w:pBdr/>
        <w:shd w:fill="FFFFFF" w:val="clear" w:color="auto"/>
        <w:spacing w:line="360"/>
        <w:ind w:firstLine="0" w:left="0"/>
      </w:pPr>
    </w:p>
    <w:p>
      <w:pPr>
        <w:pStyle w:val=""/>
        <w:pBdr/>
        <w:shd w:fill="FFFFFF" w:val="clear" w:color="auto"/>
        <w:spacing w:line="360"/>
        <w:ind w:firstLine="0" w:left="0"/>
        <w:rPr/>
      </w:pPr>
    </w:p>
    <w:p>
      <w:pPr>
        <w:pStyle w:val=""/>
        <w:pBdr/>
        <w:shd w:fill="FFFFFF" w:val="clear" w:color="auto"/>
        <w:spacing w:line="360"/>
        <w:ind w:firstLine="0" w:left="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08bf91"/>
          <w:spacing w:val="0"/>
          <w:sz w:val="24"/>
          <w:shd w:fill="auto" w:val="clear" w:color="auto"/>
        </w:rPr>
        <w:t xml:space="preserve"> 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2.4 变量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在程序中存在大量的数据来代表程序的状态，其中有些数据在程序的运行过程中值会发生改变，这些数据在程序中被叫做变量。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变量代表程序的状态。程序通过改变变量的值来改变整个程序的状态。为了方便地引用变量的值，在程序中需要为变量设定一个名称，这就是变量名。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由于Java语言是一种强类型的语言，所以变量在使用以前必须首先声明，在程序中声明变量的语法格式如下：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Semibold" w:eastAsia="TeX Gyre Heros Semibold" w:hAnsi="TeX Gyre Heros Semibold" w:cs="TeX Gyre Heros Semibold"/>
          <w:b w:val="false"/>
          <w:i w:val="false"/>
          <w:color w:val="24292e"/>
          <w:spacing w:val="0"/>
          <w:sz w:val="24"/>
          <w:shd w:fill="auto" w:val="clear" w:color="auto"/>
        </w:rPr>
        <w:t>数据类型 变量名称；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例如：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int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x =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e81ff"/>
          <w:spacing w:val="0"/>
          <w:sz w:val="19"/>
          <w:shd w:fill="auto" w:val="clear" w:color="auto"/>
        </w:rPr>
        <w:t>1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;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在该语法格式中，数据类型可以是Java语言中任意的类型，如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int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，下面会介绍数据类型的知识。变量名称是该变量的标识符，需要符合标识符的命名规则，数据类型和变量名称之间使用空格进行间隔，空格的个数不限，但是至少需要1个。语句使用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；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作为结束。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变量(variable)占据一定的内存空间。不同类型的变量占据不同的大小。Java 中的变量类型如下：</w:t>
      </w:r>
    </w:p>
    <w:tbl>
      <w:tblPr>
        <w:tblStyle w:val="theme2"/>
        <w:tblW w:w="6240" w:type="dxa"/>
        <w:tblInd w:w="0" w:type="dxa"/>
        <w:tblLayout w:type="fixed"/>
        <w:tblCellMar/>
        <w:tblLook w:val="0600"/>
      </w:tblPr>
      <w:tblGrid>
        <w:gridCol w:w="1245"/>
        <w:gridCol w:w="1140"/>
        <w:gridCol w:w="614"/>
        <w:gridCol w:w="3240"/>
      </w:tblGrid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Semibold" w:eastAsia="TeX Gyre Heros Semibold" w:hAnsi="TeX Gyre Heros Semibold" w:cs="TeX Gyre Heros Semibold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数据类型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Semibold" w:eastAsia="TeX Gyre Heros Semibold" w:hAnsi="TeX Gyre Heros Semibold" w:cs="TeX Gyre Heros Semibold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默认值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Semibold" w:eastAsia="TeX Gyre Heros Semibold" w:hAnsi="TeX Gyre Heros Semibold" w:cs="TeX Gyre Heros Semibold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存储格式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Semibold" w:eastAsia="TeX Gyre Heros Semibold" w:hAnsi="TeX Gyre Heros Semibold" w:cs="TeX Gyre Heros Semibold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数据范围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short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2个字节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-32,768到32767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int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4个字节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-2,147,483,648到2,147,483,647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byte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1个字节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-128到127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char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空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2个字节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Unicode的字符范围：’\u0000’（即为0）到’\uffff’（即为65,535）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long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0L或0l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8个字节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-9,223,372,036,854,775,808到9,223,372,036, 854,775,807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float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0.0F或0.0f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4个字节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32位IEEEE 754单精度范围</w:t>
            </w:r>
          </w:p>
        </w:tc>
      </w:tr>
      <w:tr>
        <w:trPr>
          <w:trHeight w:val="1476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double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0.0或0.0D(d)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8个字节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64位IEEE 754双精度范围</w:t>
            </w:r>
          </w:p>
        </w:tc>
      </w:tr>
      <w:tr>
        <w:trPr>
          <w:trHeight w:val="828"/>
        </w:trPr>
        <w:tc>
          <w:tcPr>
            <w:tcW w:w="1245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boolean</w:t>
            </w:r>
          </w:p>
        </w:tc>
        <w:tc>
          <w:tcPr>
            <w:tcW w:w="11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false</w:t>
            </w:r>
          </w:p>
        </w:tc>
        <w:tc>
          <w:tcPr>
            <w:tcW w:w="613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1位</w:t>
            </w:r>
          </w:p>
        </w:tc>
        <w:tc>
          <w:tcPr>
            <w:tcW w:w="3240" w:type="dxa"/>
            <w:tcBorders>
              <w:top w:sz="5" w:val="single" w:color="DFE2E5" w:space="0"/>
              <w:left w:sz="5" w:val="single" w:color="DFE2E5" w:space="0"/>
              <w:bottom w:sz="5" w:val="single" w:color="DFE2E5" w:space="0"/>
              <w:right w:sz="5" w:val="single" w:color="DFE2E5" w:space="0"/>
            </w:tcBorders>
            <w:tcMar>
              <w:top w:w="90" w:type="dxa"/>
              <w:left w:w="194" w:type="dxa"/>
              <w:bottom w:w="90" w:type="dxa"/>
              <w:right w:w="194" w:type="dxa"/>
            </w:tcMar>
            <w:vAlign w:val="center"/>
          </w:tcPr>
          <w:p>
            <w:pPr>
              <w:pStyle w:val=""/>
              <w:pBd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color w:val="000000"/>
                <w:spacing w:val="0"/>
                <w:sz w:val="24"/>
                <w:shd w:fill="auto" w:val="clear" w:color="auto"/>
              </w:rPr>
              <w:t>true(1)或false(0)</w:t>
            </w:r>
          </w:p>
        </w:tc>
      </w:tr>
    </w:tbl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在 Java 中，变量需要先声明(declare)才能使用。在声明中，说明变量的类型，赋予变量以特别名字，以便在后面的程序中调用它。你可以在程序中的任意位置声明变量。下面我们新建一个Test.java文件， 比如: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Test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static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main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>(String[] args)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    System.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out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.println(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"Define a variable a is "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);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int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a;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75715e"/>
          <w:spacing w:val="0"/>
          <w:sz w:val="19"/>
          <w:shd w:fill="auto" w:val="clear" w:color="auto"/>
        </w:rPr>
        <w:t>//声明变量a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    a =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e81ff"/>
          <w:spacing w:val="0"/>
          <w:sz w:val="19"/>
          <w:shd w:fill="auto" w:val="clear" w:color="auto"/>
        </w:rPr>
        <w:t>5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    System.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out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.println(a);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75715e"/>
          <w:spacing w:val="0"/>
          <w:sz w:val="19"/>
          <w:shd w:fill="auto" w:val="clear" w:color="auto"/>
        </w:rPr>
        <w:t>// 打印一个整数a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}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}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 xml:space="preserve">上面 a 是变量名。可以在声明变量的同时，给变量赋值，比如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int a = 5;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</w:t>
      </w:r>
    </w:p>
    <w:p>
      <w:pPr>
        <w:pStyle w:val=""/>
        <w:pBdr/>
        <w:shd w:fill="FFFFFF" w:val="clear" w:color="auto"/>
        <w:spacing w:line="36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Java中主要有如下几种类型的变量：</w:t>
      </w:r>
    </w:p>
    <w:p>
      <w:pPr>
        <w:pStyle w:val=""/>
        <w:numPr>
          <w:ilvl w:val="0"/>
          <w:numId w:val="32925971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局部变量</w:t>
      </w:r>
    </w:p>
    <w:p>
      <w:pPr>
        <w:pStyle w:val=""/>
        <w:numPr>
          <w:ilvl w:val="0"/>
          <w:numId w:val="32925971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类变量（静态变量）</w:t>
      </w:r>
    </w:p>
    <w:p>
      <w:pPr>
        <w:pStyle w:val=""/>
        <w:numPr>
          <w:ilvl w:val="0"/>
          <w:numId w:val="32925971"/>
        </w:numPr>
        <w:pBdr/>
        <w:shd w:fill="FFFFFF" w:val="clear" w:color="auto"/>
        <w:spacing w:line="360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成员变量（非静态变量）</w:t>
      </w:r>
    </w:p>
    <w:p>
      <w:pPr>
        <w:pStyle w:val=""/>
        <w:pBdr/>
        <w:shd w:fill="FFFFFF" w:val="clear" w:color="auto"/>
        <w:spacing w:line="36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变量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的概念实际上来自于面向过程的编程语言。在Java中，所谓的变量实际上是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基本类型 (premitive type)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。我们将在类的讲解中更多深入。</w:t>
      </w:r>
    </w:p>
    <w:p>
      <w:pPr>
        <w:pStyle w:val=""/>
        <w:pBdr/>
        <w:shd w:fill="FFFFFF" w:val="clear" w:color="auto"/>
        <w:spacing w:line="360"/>
        <w:rPr>
          <w:rFonts w:ascii="TeX Gyre Heros Regular" w:eastAsia="TeX Gyre Heros Regular" w:hAnsi="TeX Gyre Heros Regular" w:cs="TeX Gyre Heros Regular"/>
          <w:b w:val="false"/>
          <w:i w:val="false"/>
          <w:smallCaps w:val="true"/>
          <w:color w:val="24292e"/>
          <w:spacing w:val="0"/>
          <w:sz w:val="24"/>
          <w:shd w:fill="auto" w:val="clear" w:color="auto"/>
          <w:vertAlign w:val="superscript"/>
        </w:rPr>
      </w:pPr>
    </w:p>
    <w:p>
      <w:pPr>
        <w:pStyle w:val=""/>
        <w:pBdr/>
        <w:shd w:fill="FFFFFF" w:val="clear" w:color="auto"/>
        <w:spacing w:line="360"/>
        <w:ind w:firstLine="0" w:left="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</w:p>
    <w:p>
      <w:pPr>
        <w:pStyle w:val=""/>
        <w:pBdr/>
        <w:shd w:fill="FFFFFF" w:val="clear" w:color="auto"/>
        <w:spacing w:line="360"/>
        <w:ind w:firstLine="0" w:left="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2.6 注释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在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2.4节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的程序还可以看到，Java 中，可用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//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引领注释。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说到注释，在我们写代码的时候，为了方便理解和阅读，往往会在相关的代码附近添加说明文字，也就是我们的注释。注释是为了防止编译器在编译的时候将我们的注释也一并编译了，导致程序出错，所以在编译的时候，编译器会自动跳过我们编写的注释。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一般在 Java 里有三种注释：</w:t>
      </w:r>
    </w:p>
    <w:p>
      <w:pPr>
        <w:pStyle w:val=""/>
        <w:numPr>
          <w:ilvl w:val="0"/>
          <w:numId w:val="13986033"/>
        </w:numPr>
        <w:pBdr/>
        <w:shd w:fill="FFFFFF" w:val="clear" w:color="auto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行注释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//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：只注释一行</w:t>
      </w:r>
    </w:p>
    <w:p>
      <w:pPr>
        <w:pStyle w:val=""/>
        <w:numPr>
          <w:ilvl w:val="0"/>
          <w:numId w:val="13986033"/>
        </w:numPr>
        <w:pBdr/>
        <w:shd w:fill="FFFFFF" w:val="clear" w:color="auto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段注释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/*...*/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：注释若干行</w:t>
      </w:r>
    </w:p>
    <w:p>
      <w:pPr>
        <w:pStyle w:val=""/>
        <w:numPr>
          <w:ilvl w:val="0"/>
          <w:numId w:val="13986033"/>
        </w:numPr>
        <w:pBdr/>
        <w:shd w:fill="FFFFFF" w:val="clear" w:color="auto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文档注释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/**...*/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：注释若干行，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24292e"/>
          <w:spacing w:val="0"/>
          <w:sz w:val="24"/>
          <w:shd w:fill="auto" w:val="clear" w:color="auto"/>
        </w:rPr>
        <w:t>并写入 javadoc文档</w:t>
      </w:r>
    </w:p>
    <w:p>
      <w:pPr>
        <w:pStyle w:val=""/>
        <w:pBdr/>
        <w:shd w:fill="FFFFFF" w:val="clear" w:color="auto"/>
        <w:ind w:firstLine="0" w:left="0"/>
      </w:pPr>
    </w:p>
    <w:p>
      <w:pPr>
        <w:pStyle w:val=""/>
        <w:pBdr/>
        <w:shd w:fill="FFFFFF" w:val="clear" w:color="auto"/>
        <w:ind w:firstLine="0" w:left="0"/>
        <w:rPr/>
      </w:pPr>
    </w:p>
    <w:p>
      <w:pPr>
        <w:pStyle w:val=""/>
        <w:pBdr/>
        <w:shd w:fill="FFFFFF" w:val="clear" w:color="auto"/>
        <w:ind w:firstLine="0" w:left="0"/>
        <w:rPr/>
      </w:pPr>
      <w:r>
        <w:rPr>
          <w:rFonts w:ascii="TeX Gyre Heros Regular" w:eastAsia="TeX Gyre Heros Regular" w:hAnsi="TeX Gyre Heros Regular" w:cs="TeX Gyre Heros Regular"/>
          <w:b w:val="true"/>
          <w:i w:val="false"/>
          <w:color w:themeColor="text1" w:val="000000"/>
          <w:spacing w:val="0"/>
          <w:sz w:val="36"/>
          <w:shd w:fill="F9F9F9" w:val="clear" w:color="auto"/>
        </w:rPr>
        <w:t>2.7 自动类型转换和强制类型转换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小伙伴们，我们在/home/project 下建立一个HelloWorld.java，编写并运行如下的程序段，在控制台输出的结果会是怎样的呢？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HelloWorld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public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static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6e22e"/>
          <w:spacing w:val="0"/>
          <w:sz w:val="19"/>
          <w:shd w:fill="auto" w:val="clear" w:color="auto"/>
        </w:rPr>
        <w:t>main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auto" w:val="clear" w:color="auto"/>
        </w:rPr>
        <w:t>(String[] args)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{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double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avg1=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e81ff"/>
          <w:spacing w:val="0"/>
          <w:sz w:val="19"/>
          <w:shd w:fill="auto" w:val="clear" w:color="auto"/>
        </w:rPr>
        <w:t>79.5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int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rise=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ae81ff"/>
          <w:spacing w:val="0"/>
          <w:sz w:val="19"/>
          <w:shd w:fill="auto" w:val="clear" w:color="auto"/>
        </w:rPr>
        <w:t>10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double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avg2=avg1+rise;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System.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out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.println(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"调整前的平均分："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+avg1);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    System.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out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.println(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e6db74"/>
          <w:spacing w:val="0"/>
          <w:sz w:val="19"/>
          <w:shd w:fill="auto" w:val="clear" w:color="auto"/>
        </w:rPr>
        <w:t>"调整后的平均分："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+avg2);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 xml:space="preserve">    }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}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提示：打开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terminal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，输入</w:t>
      </w:r>
    </w:p>
    <w:p>
      <w:pPr>
        <w:pStyle w:val=""/>
        <w:pBdr>
          <w:top w:sz="5" w:val="single" w:color="CCCCCC" w:space="9"/>
          <w:left w:sz="5" w:val="single" w:color="CCCCCC" w:space="9"/>
          <w:bottom w:sz="5" w:val="single" w:color="CCCCCC" w:space="9"/>
          <w:right w:sz="5" w:val="single" w:color="CCCCCC" w:space="9"/>
        </w:pBdr>
        <w:shd w:fill="F5F5F5" w:val="clear" w:color="auto"/>
        <w:spacing w:line="336" w:after="150"/>
      </w:pP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 xml:space="preserve">javac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HelloWorld.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>java</w:t>
      </w:r>
      <w:r>
        <w:br/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92672"/>
          <w:spacing w:val="0"/>
          <w:sz w:val="19"/>
          <w:shd w:fill="auto" w:val="clear" w:color="auto"/>
        </w:rPr>
        <w:t xml:space="preserve">java 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f8f8f2"/>
          <w:spacing w:val="0"/>
          <w:sz w:val="19"/>
          <w:shd w:fill="23241F" w:val="clear" w:color="auto"/>
        </w:rPr>
        <w:t>HelloWorld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就可以看到输出结果了！</w:t>
      </w:r>
    </w:p>
    <w:p>
      <w:pPr>
        <w:pStyle w:val=""/>
        <w:pBdr/>
        <w:shd w:fill="FFFFFF" w:val="clear" w:color="auto"/>
        <w:ind w:firstLine="0" w:left="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  <w:r>
        <w:drawing>
          <wp:inline distT="0" distR="0" distB="0" distL="0">
            <wp:extent cx="5943600" cy="617765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在上面的程序中，我们定义了三个变量：avg1、rise、avg2，其中avg1是double类型的变量，而rise是int类型的变量，两种类型不一样的变量加在了一起变成了什么类型了呢？没错，在运算过程中rise被自动转换成了double类型的变量。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在Java程序中，不同的数据类型有些时候需要进行相互转换。数据类型转换就分为了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自动类型转换</w:t>
      </w: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和</w:t>
      </w:r>
      <w:r>
        <w:rPr>
          <w:rFonts w:ascii="TeXGyreCursor Regular" w:eastAsia="TeXGyreCursor Regular" w:hAnsi="TeXGyreCursor Regular" w:cs="TeXGyreCursor Regular"/>
          <w:b w:val="false"/>
          <w:i w:val="false"/>
          <w:color w:val="c7254e"/>
          <w:spacing w:val="0"/>
          <w:sz w:val="21"/>
          <w:shd w:fill="F9F2F4" w:val="clear" w:color="auto"/>
        </w:rPr>
        <w:t>强制类型转换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自动类型转换是在程序执行过程中，不需要我们去特殊声明或者操作，变量由于需要而自动转换成了合适的数据类型。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自动类型转换需要满足下面的两个条件：</w:t>
      </w:r>
    </w:p>
    <w:p>
      <w:pPr>
        <w:pStyle w:val=""/>
        <w:numPr>
          <w:ilvl w:val="0"/>
          <w:numId w:val="69555156"/>
        </w:numPr>
        <w:pBdr/>
        <w:shd w:fill="FFFFFF" w:val="clear" w:color="auto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目标类型与原类型兼容</w:t>
      </w:r>
    </w:p>
    <w:p>
      <w:pPr>
        <w:pStyle w:val=""/>
        <w:numPr>
          <w:ilvl w:val="0"/>
          <w:numId w:val="69555156"/>
        </w:numPr>
        <w:pBdr/>
        <w:shd w:fill="FFFFFF" w:val="clear" w:color="auto"/>
        <w:ind w:firstLine="-360" w:left="72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auto" w:val="clear" w:color="auto"/>
        </w:rPr>
        <w:t>目标类型的字节数大于或等于原类型字节数</w:t>
      </w:r>
    </w:p>
    <w:p>
      <w:pPr>
        <w:pStyle w:val=""/>
        <w:pBdr/>
        <w:shd w:fill="FFFFFF" w:val="clear" w:color="auto"/>
        <w:spacing w:after="240"/>
      </w:pPr>
      <w:r>
        <w:rPr>
          <w:rFonts w:ascii="TeX Gyre Heros Regular" w:eastAsia="TeX Gyre Heros Regular" w:hAnsi="TeX Gyre Heros Regular" w:cs="TeX Gyre Heros Regular"/>
          <w:b w:val="false"/>
          <w:i w:val="false"/>
          <w:color w:val="24292e"/>
          <w:spacing w:val="0"/>
          <w:sz w:val="24"/>
          <w:shd w:fill="FFFFFF" w:val="clear" w:color="auto"/>
        </w:rPr>
        <w:t>基本数据类型中，由于</w:t>
      </w:r>
      <w:r>
        <w:rPr>
          <w:rFonts w:ascii="TeX Gyre Heros Regular" w:eastAsia="TeX Gyre Heros Regular" w:hAnsi="TeX Gyre Heros Regular" w:cs="TeX Gyre Heros Regular"/>
          <w:b w:val="true"/>
          <w:i w:val="false"/>
          <w:color w:val="ff0000"/>
          <w:spacing w:val="0"/>
          <w:sz w:val="32"/>
          <w:shd w:themeFill="background1" w:fill="FFFFFF" w:val="clear" w:color="auto"/>
        </w:rPr>
        <w:t>布尔类型其本身所代表的特殊含义，不能与其他基本类型进行类型的转换（既不能进行自动类型的提升，也不能强制类型转换）， 否则，将编译出错。</w:t>
      </w:r>
    </w:p>
    <w:p>
      <w:pPr>
        <w:pStyle w:val=""/>
        <w:pBdr/>
        <w:shd w:fill="FFFFFF" w:val="clear" w:color="auto"/>
        <w:spacing w:after="24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val="ff0000"/>
          <w:spacing w:val="0"/>
          <w:sz w:val="32"/>
          <w:shd w:themeFill="background1" w:fill="FFFFFF" w:val="clear" w:color="auto"/>
          <w:vertAlign w:val="superscript"/>
        </w:rPr>
      </w:pPr>
    </w:p>
    <w:p>
      <w:pPr>
        <w:pStyle w:val=""/>
        <w:pBdr/>
        <w:shd w:fill="FFFFFF" w:val="clear" w:color="auto"/>
        <w:spacing w:after="24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val="ff0000"/>
          <w:spacing w:val="0"/>
          <w:sz w:val="32"/>
          <w:shd w:themeFill="background1" w:fill="FFFFFF" w:val="clear" w:color="auto"/>
          <w:vertAlign w:val="superscript"/>
        </w:rPr>
      </w:pPr>
      <w:r>
        <w:rPr/>
        <w:t>参考资料：</w:t>
      </w:r>
    </w:p>
    <w:p>
      <w:pPr>
        <w:pStyle w:val=""/>
        <w:pBdr/>
        <w:shd w:fill="FFFFFF" w:val="clear" w:color="auto"/>
        <w:spacing w:after="24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val="ff0000"/>
          <w:spacing w:val="0"/>
          <w:sz w:val="32"/>
          <w:shd w:themeFill="background1" w:fill="FFFFFF" w:val="clear" w:color="auto"/>
          <w:vertAlign w:val="superscript"/>
        </w:rPr>
      </w:pPr>
      <w:r/>
      <w:r>
        <w:fldChar w:fldCharType="begin"/>
      </w:r>
      <w:r>
        <w:instrText>HYPERLINK "http://www.runoob.com/java/java-basic-syntax.html"</w:instrText>
      </w:r>
      <w:r>
        <w:fldChar w:fldCharType="separate"/>
      </w:r>
      <w:r>
        <w:rPr>
          <w:color w:val="0000FF"/>
          <w:u w:val="single" w:color="0000FF"/>
        </w:rPr>
        <w:t>Java基础语法</w:t>
      </w:r>
      <w:r>
        <w:fldChar w:fldCharType="end"/>
      </w:r>
    </w:p>
    <w:p>
      <w:pPr>
        <w:pStyle w:val=""/>
        <w:pBdr/>
        <w:shd w:fill="FFFFFF" w:val="clear" w:color="auto"/>
        <w:spacing w:after="24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val="ff0000"/>
          <w:spacing w:val="0"/>
          <w:sz w:val="32"/>
          <w:shd w:themeFill="background1" w:fill="FFFFFF" w:val="clear" w:color="auto"/>
          <w:vertAlign w:val="superscript"/>
        </w:rPr>
      </w:pPr>
      <w:r/>
      <w:r>
        <w:fldChar w:fldCharType="begin"/>
      </w:r>
      <w:r>
        <w:instrText>HYPERLINK "http://www.cnblogs.com/langtianya/p/3868135.html"</w:instrText>
      </w:r>
      <w:r>
        <w:fldChar w:fldCharType="separate"/>
      </w:r>
      <w:r>
        <w:rPr>
          <w:color w:val="0000FF"/>
          <w:u w:val="single" w:color="0000FF"/>
        </w:rPr>
        <w:t>Java常量和变量</w:t>
      </w:r>
      <w:r>
        <w:fldChar w:fldCharType="end"/>
      </w:r>
    </w:p>
    <w:p>
      <w:pPr>
        <w:pStyle w:val=""/>
        <w:pBdr/>
        <w:shd w:fill="FFFFFF" w:val="clear" w:color="auto"/>
        <w:spacing w:after="24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val="ff0000"/>
          <w:spacing w:val="0"/>
          <w:sz w:val="32"/>
          <w:shd w:themeFill="background1" w:fill="FFFFFF" w:val="clear" w:color="auto"/>
          <w:vertAlign w:val="superscript"/>
        </w:rPr>
      </w:pPr>
    </w:p>
    <w:p>
      <w:pPr>
        <w:pStyle w:val=""/>
        <w:pBdr/>
        <w:shd w:fill="FFFFFF" w:val="clear" w:color="auto"/>
        <w:ind w:firstLine="0" w:left="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</w:p>
    <w:p>
      <w:pPr>
        <w:pStyle w:val=""/>
        <w:pBdr/>
        <w:shd w:fill="FFFFFF" w:val="clear" w:color="auto"/>
        <w:spacing w:line="360"/>
        <w:ind w:firstLine="0" w:left="0"/>
        <w:rPr>
          <w:rFonts w:ascii="TeX Gyre Heros Regular" w:eastAsia="TeX Gyre Heros Regular" w:hAnsi="TeX Gyre Heros Regular" w:cs="TeX Gyre Heros Regular"/>
          <w:b w:val="true"/>
          <w:i w:val="false"/>
          <w:smallCaps w:val="true"/>
          <w:color w:themeColor="text1" w:val="000000"/>
          <w:spacing w:val="0"/>
          <w:sz w:val="36"/>
          <w:shd w:fill="F9F9F9" w:val="clear" w:color="auto"/>
          <w:vertAlign w:val="superscript"/>
        </w:rPr>
      </w:pPr>
    </w:p>
    <w:sectPr>
      <w:headerReference w:type="default" r:id="rId8"/>
      <w:footerReference w:type="default" r:id="rId9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05fe54a-0068-4594-8262-cfc63ad9dcdb" w:subsetted="0"/>
  </w:font>
  <w:font w:name="TeX Gyre Heros Regular"/>
  <w:font w:name="TeXGyreCursor Regular">
    <w:embedRegular r:id="rIdbb79c1f4-479c-45d0-b71b-05ad77b1e9c4" w:subsetted="0"/>
  </w:font>
  <w:font w:name="TeX Gyre Heros Semibold"/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3986033">
    <w:abstractNumId w:val="0"/>
  </w:num>
  <w:num w:numId="98899349">
    <w:abstractNumId w:val="1"/>
  </w:num>
  <w:num w:numId="95210773">
    <w:abstractNumId w:val="2"/>
  </w:num>
  <w:num w:numId="32925971">
    <w:abstractNumId w:val="3"/>
  </w:num>
  <w:num w:numId="69555156">
    <w:abstractNumId w:val="4"/>
  </w:num>
  <w:num w:numId="45726085">
    <w:abstractNumId w:val="5"/>
  </w:num>
  <w:num w:numId="48437506">
    <w:abstractNumId w:val="6"/>
  </w:num>
</w:numbering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theme2" w:customStyle="1">
    <w:uiPriority w:val="1"/>
    <w:unhideWhenUsed/>
    <w:qFormat/>
    <w:tblPr>
      <w:tblBorders>
        <w:top w:sz="0" w:val="nil" w:color="auto" w:space="0"/>
        <w:left w:sz="0" w:val="nil" w:color="auto" w:space="0"/>
        <w:bottom w:sz="0" w:val="nil" w:color="auto" w:space="0"/>
        <w:right w:sz="0" w:val="nil" w:color="auto" w:space="0"/>
        <w:insideH w:sz="0" w:val="nil" w:color="auto" w:space="0"/>
        <w:insideV w:sz="0" w:val="nil" w:color="auto" w:space="0"/>
      </w:tblBorders>
    </w:tblPr>
    <w:tcPr>
      <w:shd w:fill="FFFFFF" w:val="clear" w:color="auto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05fe54a-0068-4594-8262-cfc63ad9dcdb" Target="fonts/robotoregular.ttf" Type="http://schemas.openxmlformats.org/officeDocument/2006/relationships/font"/>
<Relationship Id="rIdbb79c1f4-479c-45d0-b71b-05ad77b1e9c4" Target="fonts/texgyrecursor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2018-12-24T13:27:17Z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