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Chart Pattern Catalog</w:t>
      </w:r>
    </w:p>
    <w:p>
      <w:pPr>
        <w:spacing w:after="200"/>
        <w:jc w:val="center"/>
      </w:pPr>
      <w:r>
        <w:rPr>
          <w:color w:val="2C3E50"/>
          <w:sz w:val="28"/>
          <w:szCs w:val="28"/>
        </w:rPr>
        <w:t xml:space="preserve">For XAUUSD Scalping — QuantLLMBot Trading System</w:t>
      </w:r>
    </w:p>
    <w:p>
      <w:pPr>
        <w:spacing w:after="400"/>
        <w:jc w:val="center"/>
      </w:pPr>
      <w:r>
        <w:rPr>
          <w:i/>
          <w:iCs/>
          <w:color w:val="7F8C8D"/>
          <w:sz w:val="22"/>
          <w:szCs w:val="22"/>
        </w:rPr>
        <w:t xml:space="preserve">Based on Bulkowski (Encyclopedia of Chart Patterns) &amp; Volman (Forex Price Action Scalping)</w:t>
      </w:r>
    </w:p>
    <w:p>
      <w:pPr>
        <w:jc w:val="center"/>
      </w:pPr>
      <w:r>
        <w:rPr>
          <w:color w:val="7F8C8D"/>
          <w:sz w:val="22"/>
          <w:szCs w:val="22"/>
        </w:rPr>
        <w:t xml:space="preserve">August 2026</w:t>
      </w:r>
    </w:p>
    <w:p>
      <w:r>
        <w:br w:type="page"/>
      </w:r>
    </w:p>
    <w:p>
      <w:pPr>
        <w:pStyle w:val="Heading1"/>
      </w:pPr>
      <w:r>
        <w:rPr>
          <w:b/>
          <w:bCs/>
          <w:color w:val="1F4E79"/>
        </w:rPr>
        <w:t xml:space="preserve">1. Trading Philosophy — Few Quality Trades, Maximum Capture</w:t>
      </w:r>
    </w:p>
    <w:p>
      <w:pPr>
        <w:spacing w:after="120"/>
      </w:pPr>
      <w:r>
        <w:rPr>
          <w:color w:val="2C3E50"/>
          <w:sz w:val="22"/>
          <w:szCs w:val="22"/>
        </w:rPr>
        <w:t xml:space="preserve">The objective is NOT to trade frequently. It is to identify 2-5 textbook setups per day, enter at the optimal zone edge (buy at support, sell at resistance), and capture the maximum available move using mechanical trailing stops. One excellent trade at the right price is worth more than ten mediocre trades in the middle of the range.</w:t>
      </w:r>
    </w:p>
    <w:p>
      <w:pPr>
        <w:spacing w:after="120"/>
      </w:pPr>
      <w:r>
        <w:rPr>
          <w:color w:val="2C3E50"/>
          <w:sz w:val="22"/>
          <w:szCs w:val="22"/>
        </w:rPr>
        <w:t xml:space="preserve"/>
      </w:r>
    </w:p>
    <w:p>
      <w:pPr>
        <w:spacing w:after="80"/>
      </w:pPr>
      <w:r>
        <w:rPr>
          <w:b/>
          <w:bCs/>
          <w:color w:val="2C3E50"/>
          <w:sz w:val="22"/>
          <w:szCs w:val="22"/>
        </w:rPr>
        <w:t xml:space="preserve">Core Principle: </w:t>
      </w:r>
      <w:r>
        <w:rPr>
          <w:color w:val="2C3E50"/>
          <w:sz w:val="22"/>
          <w:szCs w:val="22"/>
        </w:rPr>
        <w:t xml:space="preserve">Wait for price to come to YOU at a structural level, confirm rejection with candle evidence, enter at the edge, protect profits mechanically.</w:t>
      </w:r>
    </w:p>
    <w:p>
      <w:pPr>
        <w:spacing w:after="120"/>
      </w:pPr>
      <w:r>
        <w:rPr>
          <w:color w:val="2C3E50"/>
          <w:sz w:val="22"/>
          <w:szCs w:val="22"/>
        </w:rPr>
        <w:t xml:space="preserve"/>
      </w:r>
    </w:p>
    <w:p>
      <w:pPr>
        <w:spacing w:after="80"/>
      </w:pPr>
      <w:r>
        <w:rPr>
          <w:b/>
          <w:bCs/>
          <w:color w:val="2C3E50"/>
          <w:sz w:val="22"/>
          <w:szCs w:val="22"/>
        </w:rPr>
        <w:t xml:space="preserve">Book 1 — Bulkowski: </w:t>
      </w:r>
      <w:r>
        <w:rPr>
          <w:color w:val="2C3E50"/>
          <w:sz w:val="22"/>
          <w:szCs w:val="22"/>
        </w:rPr>
        <w:t xml:space="preserve">Provides the statistical ranking of which patterns actually work. Every pattern below includes its measured success rate from 25+ years of market data. Focus on patterns with &gt;70% success rate.</w:t>
      </w:r>
    </w:p>
    <w:p>
      <w:pPr>
        <w:spacing w:after="80"/>
      </w:pPr>
      <w:r>
        <w:rPr>
          <w:b/>
          <w:bCs/>
          <w:color w:val="2C3E50"/>
          <w:sz w:val="22"/>
          <w:szCs w:val="22"/>
        </w:rPr>
        <w:t xml:space="preserve">Book 2 — Volman: </w:t>
      </w:r>
      <w:r>
        <w:rPr>
          <w:color w:val="2C3E50"/>
          <w:sz w:val="22"/>
          <w:szCs w:val="22"/>
        </w:rPr>
        <w:t xml:space="preserve">Provides the precise scalping execution rules. His 7 setups map directly to what Qwen should look for in the M1/M5 candle data at zones. 10-pip target, 6-7 pip stop, 1% risk per trade.</w:t>
      </w:r>
    </w:p>
    <w:p>
      <w:pPr>
        <w:spacing w:after="120"/>
      </w:pPr>
      <w:r>
        <w:rPr>
          <w:color w:val="2C3E50"/>
          <w:sz w:val="22"/>
          <w:szCs w:val="22"/>
        </w:rPr>
        <w:t xml:space="preserve"/>
      </w:r>
    </w:p>
    <w:p>
      <w:r>
        <w:br w:type="page"/>
      </w:r>
    </w:p>
    <w:p>
      <w:pPr>
        <w:pStyle w:val="Heading1"/>
      </w:pPr>
      <w:r>
        <w:rPr>
          <w:b/>
          <w:bCs/>
          <w:color w:val="1F4E79"/>
        </w:rPr>
        <w:t xml:space="preserve">2. Bulkowski — Chart Patterns Ranked by Statistical Edge</w:t>
      </w:r>
    </w:p>
    <w:p>
      <w:pPr>
        <w:spacing w:after="120"/>
      </w:pPr>
      <w:r>
        <w:rPr>
          <w:color w:val="2C3E50"/>
          <w:sz w:val="22"/>
          <w:szCs w:val="22"/>
        </w:rPr>
        <w:t xml:space="preserve">These are the patterns with the highest measured success rates from Bulkowski's research across thousands of real trades. Ordered by reliability for our XAUUSD scalping context.</w:t>
      </w:r>
    </w:p>
    <w:p>
      <w:pPr>
        <w:spacing w:after="120"/>
      </w:pPr>
      <w:r>
        <w:rPr>
          <w:color w:val="2C3E50"/>
          <w:sz w:val="22"/>
          <w:szCs w:val="22"/>
        </w:rPr>
        <w:t xml:space="preserve"/>
      </w:r>
    </w:p>
    <w:p>
      <w:pPr>
        <w:pStyle w:val="Heading2"/>
      </w:pPr>
      <w:r>
        <w:rPr>
          <w:b/>
          <w:bCs/>
          <w:color w:val="1F4E79"/>
        </w:rPr>
        <w:t xml:space="preserve">2a. Tier 1 — High Probability Reversal Patterns (&gt;80% success)</w:t>
      </w:r>
    </w:p>
    <w:p>
      <w:pPr>
        <w:spacing w:after="120"/>
      </w:pPr>
      <w:r>
        <w:rPr>
          <w:color w:val="2C3E50"/>
          <w:sz w:val="22"/>
          <w:szCs w:val="22"/>
        </w:rPr>
        <w:t xml:space="preserve">These are the bread and butter. When you see these at a zone, trade them with full confidence.</w:t>
      </w:r>
    </w:p>
    <w:p>
      <w:pPr>
        <w:spacing w:after="120"/>
      </w:pPr>
      <w:r>
        <w:rPr>
          <w:color w:val="2C3E5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1400"/>
        <w:gridCol w:w="1800"/>
      </w:tblGrid>
      <w:tr>
        <w:trPr>
          <w:tblHeader/>
        </w:trPr>
        <w:tc>
          <w:tcPr>
            <w:tcW w:type="dxa" w:w="2200"/>
            <w:shd w:fill="1F4E79" w:val="clear"/>
          </w:tcPr>
          <w:p>
            <w:r>
              <w:rPr>
                <w:b/>
                <w:bCs/>
                <w:color w:val="FFFFFF"/>
                <w:sz w:val="20"/>
                <w:szCs w:val="20"/>
              </w:rPr>
              <w:t xml:space="preserve">Pattern</w:t>
            </w:r>
          </w:p>
        </w:tc>
        <w:tc>
          <w:tcPr>
            <w:tcW w:type="dxa" w:w="1200"/>
            <w:shd w:fill="1F4E79" w:val="clear"/>
          </w:tcPr>
          <w:p>
            <w:r>
              <w:rPr>
                <w:b/>
                <w:bCs/>
                <w:color w:val="FFFFFF"/>
                <w:sz w:val="20"/>
                <w:szCs w:val="20"/>
              </w:rPr>
              <w:t xml:space="preserve">Success %</w:t>
            </w:r>
          </w:p>
        </w:tc>
        <w:tc>
          <w:tcPr>
            <w:tcW w:type="dxa" w:w="1200"/>
            <w:shd w:fill="1F4E79" w:val="clear"/>
          </w:tcPr>
          <w:p>
            <w:r>
              <w:rPr>
                <w:b/>
                <w:bCs/>
                <w:color w:val="FFFFFF"/>
                <w:sz w:val="20"/>
                <w:szCs w:val="20"/>
              </w:rPr>
              <w:t xml:space="preserve">Avg Move</w:t>
            </w:r>
          </w:p>
        </w:tc>
        <w:tc>
          <w:tcPr>
            <w:tcW w:type="dxa" w:w="1400"/>
            <w:shd w:fill="1F4E79" w:val="clear"/>
          </w:tcPr>
          <w:p>
            <w:r>
              <w:rPr>
                <w:b/>
                <w:bCs/>
                <w:color w:val="FFFFFF"/>
                <w:sz w:val="20"/>
                <w:szCs w:val="20"/>
              </w:rPr>
              <w:t xml:space="preserve">Best Market</w:t>
            </w:r>
          </w:p>
        </w:tc>
        <w:tc>
          <w:tcPr>
            <w:tcW w:type="dxa" w:w="1200"/>
            <w:shd w:fill="1F4E79" w:val="clear"/>
          </w:tcPr>
          <w:p>
            <w:r>
              <w:rPr>
                <w:b/>
                <w:bCs/>
                <w:color w:val="FFFFFF"/>
                <w:sz w:val="20"/>
                <w:szCs w:val="20"/>
              </w:rPr>
              <w:t xml:space="preserve">RR Ratio</w:t>
            </w:r>
          </w:p>
        </w:tc>
        <w:tc>
          <w:tcPr>
            <w:tcW w:type="dxa" w:w="1400"/>
            <w:shd w:fill="1F4E79" w:val="clear"/>
          </w:tcPr>
          <w:p>
            <w:r>
              <w:rPr>
                <w:b/>
                <w:bCs/>
                <w:color w:val="FFFFFF"/>
                <w:sz w:val="20"/>
                <w:szCs w:val="20"/>
              </w:rPr>
              <w:t xml:space="preserve">Frequency</w:t>
            </w:r>
          </w:p>
        </w:tc>
        <w:tc>
          <w:tcPr>
            <w:tcW w:type="dxa" w:w="1800"/>
            <w:shd w:fill="1F4E79" w:val="clear"/>
          </w:tcPr>
          <w:p>
            <w:r>
              <w:rPr>
                <w:b/>
                <w:bCs/>
                <w:color w:val="FFFFFF"/>
                <w:sz w:val="20"/>
                <w:szCs w:val="20"/>
              </w:rPr>
              <w:t xml:space="preserve">Your System Maps To</w:t>
            </w:r>
          </w:p>
        </w:tc>
      </w:tr>
      <w:tr>
        <w:tc>
          <w:tcPr>
            <w:tcW w:type="dxa" w:w="2200"/>
            <w:shd w:fill="F2F3F4" w:val="clear"/>
          </w:tcPr>
          <w:p>
            <w:r>
              <w:rPr>
                <w:b w:val="false"/>
                <w:bCs w:val="false"/>
                <w:color w:val="2C3E50"/>
                <w:sz w:val="20"/>
                <w:szCs w:val="20"/>
              </w:rPr>
              <w:t xml:space="preserve">Double Bottom</w:t>
            </w:r>
          </w:p>
        </w:tc>
        <w:tc>
          <w:tcPr>
            <w:tcW w:type="dxa" w:w="1200"/>
            <w:shd w:fill="F2F3F4" w:val="clear"/>
          </w:tcPr>
          <w:p>
            <w:r>
              <w:rPr>
                <w:b w:val="false"/>
                <w:bCs w:val="false"/>
                <w:color w:val="2C3E50"/>
                <w:sz w:val="20"/>
                <w:szCs w:val="20"/>
              </w:rPr>
              <w:t xml:space="preserve">88%</w:t>
            </w:r>
          </w:p>
        </w:tc>
        <w:tc>
          <w:tcPr>
            <w:tcW w:type="dxa" w:w="1200"/>
            <w:shd w:fill="F2F3F4" w:val="clear"/>
          </w:tcPr>
          <w:p>
            <w:r>
              <w:rPr>
                <w:b w:val="false"/>
                <w:bCs w:val="false"/>
                <w:color w:val="2C3E50"/>
                <w:sz w:val="20"/>
                <w:szCs w:val="20"/>
              </w:rPr>
              <w:t xml:space="preserve">+50%</w:t>
            </w:r>
          </w:p>
        </w:tc>
        <w:tc>
          <w:tcPr>
            <w:tcW w:type="dxa" w:w="1400"/>
            <w:shd w:fill="F2F3F4" w:val="clear"/>
          </w:tcPr>
          <w:p>
            <w:r>
              <w:rPr>
                <w:b w:val="false"/>
                <w:bCs w:val="false"/>
                <w:color w:val="2C3E50"/>
                <w:sz w:val="20"/>
                <w:szCs w:val="20"/>
              </w:rPr>
              <w:t xml:space="preserve">Bull mkt</w:t>
            </w:r>
          </w:p>
        </w:tc>
        <w:tc>
          <w:tcPr>
            <w:tcW w:type="dxa" w:w="1200"/>
            <w:shd w:fill="F2F3F4" w:val="clear"/>
          </w:tcPr>
          <w:p>
            <w:r>
              <w:rPr>
                <w:b w:val="false"/>
                <w:bCs w:val="false"/>
                <w:color w:val="2C3E50"/>
                <w:sz w:val="20"/>
                <w:szCs w:val="20"/>
              </w:rPr>
              <w:t xml:space="preserve">1:3+</w:t>
            </w:r>
          </w:p>
        </w:tc>
        <w:tc>
          <w:tcPr>
            <w:tcW w:type="dxa" w:w="1400"/>
            <w:shd w:fill="F2F3F4" w:val="clear"/>
          </w:tcPr>
          <w:p>
            <w:r>
              <w:rPr>
                <w:b w:val="false"/>
                <w:bCs w:val="false"/>
                <w:color w:val="2C3E50"/>
                <w:sz w:val="20"/>
                <w:szCs w:val="20"/>
              </w:rPr>
              <w:t xml:space="preserve">Common</w:t>
            </w:r>
          </w:p>
        </w:tc>
        <w:tc>
          <w:tcPr>
            <w:tcW w:type="dxa" w:w="1800"/>
            <w:shd w:fill="F2F3F4" w:val="clear"/>
          </w:tcPr>
          <w:p>
            <w:r>
              <w:rPr>
                <w:b w:val="false"/>
                <w:bCs w:val="false"/>
                <w:color w:val="2C3E50"/>
                <w:sz w:val="20"/>
                <w:szCs w:val="20"/>
              </w:rPr>
              <w:t xml:space="preserve">Buy at zone low, DD/SB setup</w:t>
            </w:r>
          </w:p>
        </w:tc>
      </w:tr>
      <w:tr>
        <w:tc>
          <w:tcPr>
            <w:tcW w:type="dxa" w:w="2200"/>
            <w:shd w:fill="FFFFFF" w:val="clear"/>
          </w:tcPr>
          <w:p>
            <w:r>
              <w:rPr>
                <w:b w:val="false"/>
                <w:bCs w:val="false"/>
                <w:color w:val="2C3E50"/>
                <w:sz w:val="20"/>
                <w:szCs w:val="20"/>
              </w:rPr>
              <w:t xml:space="preserve">Double Top</w:t>
            </w:r>
          </w:p>
        </w:tc>
        <w:tc>
          <w:tcPr>
            <w:tcW w:type="dxa" w:w="1200"/>
            <w:shd w:fill="FFFFFF" w:val="clear"/>
          </w:tcPr>
          <w:p>
            <w:r>
              <w:rPr>
                <w:b w:val="false"/>
                <w:bCs w:val="false"/>
                <w:color w:val="2C3E50"/>
                <w:sz w:val="20"/>
                <w:szCs w:val="20"/>
              </w:rPr>
              <w:t xml:space="preserve">88%</w:t>
            </w:r>
          </w:p>
        </w:tc>
        <w:tc>
          <w:tcPr>
            <w:tcW w:type="dxa" w:w="1200"/>
            <w:shd w:fill="FFFFFF" w:val="clear"/>
          </w:tcPr>
          <w:p>
            <w:r>
              <w:rPr>
                <w:b w:val="false"/>
                <w:bCs w:val="false"/>
                <w:color w:val="2C3E50"/>
                <w:sz w:val="20"/>
                <w:szCs w:val="20"/>
              </w:rPr>
              <w:t xml:space="preserve">-20%</w:t>
            </w:r>
          </w:p>
        </w:tc>
        <w:tc>
          <w:tcPr>
            <w:tcW w:type="dxa" w:w="1400"/>
            <w:shd w:fill="FFFFFF" w:val="clear"/>
          </w:tcPr>
          <w:p>
            <w:r>
              <w:rPr>
                <w:b w:val="false"/>
                <w:bCs w:val="false"/>
                <w:color w:val="2C3E50"/>
                <w:sz w:val="20"/>
                <w:szCs w:val="20"/>
              </w:rPr>
              <w:t xml:space="preserve">Bear mkt</w:t>
            </w:r>
          </w:p>
        </w:tc>
        <w:tc>
          <w:tcPr>
            <w:tcW w:type="dxa" w:w="1200"/>
            <w:shd w:fill="FFFFFF" w:val="clear"/>
          </w:tcPr>
          <w:p>
            <w:r>
              <w:rPr>
                <w:b w:val="false"/>
                <w:bCs w:val="false"/>
                <w:color w:val="2C3E50"/>
                <w:sz w:val="20"/>
                <w:szCs w:val="20"/>
              </w:rPr>
              <w:t xml:space="preserve">1:3+</w:t>
            </w:r>
          </w:p>
        </w:tc>
        <w:tc>
          <w:tcPr>
            <w:tcW w:type="dxa" w:w="1400"/>
            <w:shd w:fill="FFFFFF" w:val="clear"/>
          </w:tcPr>
          <w:p>
            <w:r>
              <w:rPr>
                <w:b w:val="false"/>
                <w:bCs w:val="false"/>
                <w:color w:val="2C3E50"/>
                <w:sz w:val="20"/>
                <w:szCs w:val="20"/>
              </w:rPr>
              <w:t xml:space="preserve">Common</w:t>
            </w:r>
          </w:p>
        </w:tc>
        <w:tc>
          <w:tcPr>
            <w:tcW w:type="dxa" w:w="1800"/>
            <w:shd w:fill="FFFFFF" w:val="clear"/>
          </w:tcPr>
          <w:p>
            <w:r>
              <w:rPr>
                <w:b w:val="false"/>
                <w:bCs w:val="false"/>
                <w:color w:val="2C3E50"/>
                <w:sz w:val="20"/>
                <w:szCs w:val="20"/>
              </w:rPr>
              <w:t xml:space="preserve">Sell at zone high, DD/SB setup</w:t>
            </w:r>
          </w:p>
        </w:tc>
      </w:tr>
      <w:tr>
        <w:tc>
          <w:tcPr>
            <w:tcW w:type="dxa" w:w="2200"/>
            <w:shd w:fill="F2F3F4" w:val="clear"/>
          </w:tcPr>
          <w:p>
            <w:r>
              <w:rPr>
                <w:b w:val="false"/>
                <w:bCs w:val="false"/>
                <w:color w:val="2C3E50"/>
                <w:sz w:val="20"/>
                <w:szCs w:val="20"/>
              </w:rPr>
              <w:t xml:space="preserve">Inv Head &amp; Shoulders</w:t>
            </w:r>
          </w:p>
        </w:tc>
        <w:tc>
          <w:tcPr>
            <w:tcW w:type="dxa" w:w="1200"/>
            <w:shd w:fill="F2F3F4" w:val="clear"/>
          </w:tcPr>
          <w:p>
            <w:r>
              <w:rPr>
                <w:b w:val="false"/>
                <w:bCs w:val="false"/>
                <w:color w:val="2C3E50"/>
                <w:sz w:val="20"/>
                <w:szCs w:val="20"/>
              </w:rPr>
              <w:t xml:space="preserve">88%</w:t>
            </w:r>
          </w:p>
        </w:tc>
        <w:tc>
          <w:tcPr>
            <w:tcW w:type="dxa" w:w="1200"/>
            <w:shd w:fill="F2F3F4" w:val="clear"/>
          </w:tcPr>
          <w:p>
            <w:r>
              <w:rPr>
                <w:b w:val="false"/>
                <w:bCs w:val="false"/>
                <w:color w:val="2C3E50"/>
                <w:sz w:val="20"/>
                <w:szCs w:val="20"/>
              </w:rPr>
              <w:t xml:space="preserve">+50%</w:t>
            </w:r>
          </w:p>
        </w:tc>
        <w:tc>
          <w:tcPr>
            <w:tcW w:type="dxa" w:w="1400"/>
            <w:shd w:fill="F2F3F4" w:val="clear"/>
          </w:tcPr>
          <w:p>
            <w:r>
              <w:rPr>
                <w:b w:val="false"/>
                <w:bCs w:val="false"/>
                <w:color w:val="2C3E50"/>
                <w:sz w:val="20"/>
                <w:szCs w:val="20"/>
              </w:rPr>
              <w:t xml:space="preserve">Bull mkt</w:t>
            </w:r>
          </w:p>
        </w:tc>
        <w:tc>
          <w:tcPr>
            <w:tcW w:type="dxa" w:w="1200"/>
            <w:shd w:fill="F2F3F4" w:val="clear"/>
          </w:tcPr>
          <w:p>
            <w:r>
              <w:rPr>
                <w:b w:val="false"/>
                <w:bCs w:val="false"/>
                <w:color w:val="2C3E50"/>
                <w:sz w:val="20"/>
                <w:szCs w:val="20"/>
              </w:rPr>
              <w:t xml:space="preserve">1:4+</w:t>
            </w:r>
          </w:p>
        </w:tc>
        <w:tc>
          <w:tcPr>
            <w:tcW w:type="dxa" w:w="1400"/>
            <w:shd w:fill="F2F3F4" w:val="clear"/>
          </w:tcPr>
          <w:p>
            <w:r>
              <w:rPr>
                <w:b w:val="false"/>
                <w:bCs w:val="false"/>
                <w:color w:val="2C3E50"/>
                <w:sz w:val="20"/>
                <w:szCs w:val="20"/>
              </w:rPr>
              <w:t xml:space="preserve">Moderate</w:t>
            </w:r>
          </w:p>
        </w:tc>
        <w:tc>
          <w:tcPr>
            <w:tcW w:type="dxa" w:w="1800"/>
            <w:shd w:fill="F2F3F4" w:val="clear"/>
          </w:tcPr>
          <w:p>
            <w:r>
              <w:rPr>
                <w:b w:val="false"/>
                <w:bCs w:val="false"/>
                <w:color w:val="2C3E50"/>
                <w:sz w:val="20"/>
                <w:szCs w:val="20"/>
              </w:rPr>
              <w:t xml:space="preserve">Buy at right shoulder = zone low</w:t>
            </w:r>
          </w:p>
        </w:tc>
      </w:tr>
      <w:tr>
        <w:tc>
          <w:tcPr>
            <w:tcW w:type="dxa" w:w="2200"/>
            <w:shd w:fill="FFFFFF" w:val="clear"/>
          </w:tcPr>
          <w:p>
            <w:r>
              <w:rPr>
                <w:b w:val="false"/>
                <w:bCs w:val="false"/>
                <w:color w:val="2C3E50"/>
                <w:sz w:val="20"/>
                <w:szCs w:val="20"/>
              </w:rPr>
              <w:t xml:space="preserve">Head &amp; Shoulders</w:t>
            </w:r>
          </w:p>
        </w:tc>
        <w:tc>
          <w:tcPr>
            <w:tcW w:type="dxa" w:w="1200"/>
            <w:shd w:fill="FFFFFF" w:val="clear"/>
          </w:tcPr>
          <w:p>
            <w:r>
              <w:rPr>
                <w:b w:val="false"/>
                <w:bCs w:val="false"/>
                <w:color w:val="2C3E50"/>
                <w:sz w:val="20"/>
                <w:szCs w:val="20"/>
              </w:rPr>
              <w:t xml:space="preserve">83%</w:t>
            </w:r>
          </w:p>
        </w:tc>
        <w:tc>
          <w:tcPr>
            <w:tcW w:type="dxa" w:w="1200"/>
            <w:shd w:fill="FFFFFF" w:val="clear"/>
          </w:tcPr>
          <w:p>
            <w:r>
              <w:rPr>
                <w:b w:val="false"/>
                <w:bCs w:val="false"/>
                <w:color w:val="2C3E50"/>
                <w:sz w:val="20"/>
                <w:szCs w:val="20"/>
              </w:rPr>
              <w:t xml:space="preserve">-22%</w:t>
            </w:r>
          </w:p>
        </w:tc>
        <w:tc>
          <w:tcPr>
            <w:tcW w:type="dxa" w:w="1400"/>
            <w:shd w:fill="FFFFFF" w:val="clear"/>
          </w:tcPr>
          <w:p>
            <w:r>
              <w:rPr>
                <w:b w:val="false"/>
                <w:bCs w:val="false"/>
                <w:color w:val="2C3E50"/>
                <w:sz w:val="20"/>
                <w:szCs w:val="20"/>
              </w:rPr>
              <w:t xml:space="preserve">Bear mkt</w:t>
            </w:r>
          </w:p>
        </w:tc>
        <w:tc>
          <w:tcPr>
            <w:tcW w:type="dxa" w:w="1200"/>
            <w:shd w:fill="FFFFFF" w:val="clear"/>
          </w:tcPr>
          <w:p>
            <w:r>
              <w:rPr>
                <w:b w:val="false"/>
                <w:bCs w:val="false"/>
                <w:color w:val="2C3E50"/>
                <w:sz w:val="20"/>
                <w:szCs w:val="20"/>
              </w:rPr>
              <w:t xml:space="preserve">1:3+</w:t>
            </w:r>
          </w:p>
        </w:tc>
        <w:tc>
          <w:tcPr>
            <w:tcW w:type="dxa" w:w="1400"/>
            <w:shd w:fill="FFFFFF" w:val="clear"/>
          </w:tcPr>
          <w:p>
            <w:r>
              <w:rPr>
                <w:b w:val="false"/>
                <w:bCs w:val="false"/>
                <w:color w:val="2C3E50"/>
                <w:sz w:val="20"/>
                <w:szCs w:val="20"/>
              </w:rPr>
              <w:t xml:space="preserve">Moderate</w:t>
            </w:r>
          </w:p>
        </w:tc>
        <w:tc>
          <w:tcPr>
            <w:tcW w:type="dxa" w:w="1800"/>
            <w:shd w:fill="FFFFFF" w:val="clear"/>
          </w:tcPr>
          <w:p>
            <w:r>
              <w:rPr>
                <w:b w:val="false"/>
                <w:bCs w:val="false"/>
                <w:color w:val="2C3E50"/>
                <w:sz w:val="20"/>
                <w:szCs w:val="20"/>
              </w:rPr>
              <w:t xml:space="preserve">Sell at right shoulder = zone high</w:t>
            </w:r>
          </w:p>
        </w:tc>
      </w:tr>
      <w:tr>
        <w:tc>
          <w:tcPr>
            <w:tcW w:type="dxa" w:w="2200"/>
            <w:shd w:fill="F2F3F4" w:val="clear"/>
          </w:tcPr>
          <w:p>
            <w:r>
              <w:rPr>
                <w:b w:val="false"/>
                <w:bCs w:val="false"/>
                <w:color w:val="2C3E50"/>
                <w:sz w:val="20"/>
                <w:szCs w:val="20"/>
              </w:rPr>
              <w:t xml:space="preserve">Ascending Triangle</w:t>
            </w:r>
          </w:p>
        </w:tc>
        <w:tc>
          <w:tcPr>
            <w:tcW w:type="dxa" w:w="1200"/>
            <w:shd w:fill="F2F3F4" w:val="clear"/>
          </w:tcPr>
          <w:p>
            <w:r>
              <w:rPr>
                <w:b w:val="false"/>
                <w:bCs w:val="false"/>
                <w:color w:val="2C3E50"/>
                <w:sz w:val="20"/>
                <w:szCs w:val="20"/>
              </w:rPr>
              <w:t xml:space="preserve">83%</w:t>
            </w:r>
          </w:p>
        </w:tc>
        <w:tc>
          <w:tcPr>
            <w:tcW w:type="dxa" w:w="1200"/>
            <w:shd w:fill="F2F3F4" w:val="clear"/>
          </w:tcPr>
          <w:p>
            <w:r>
              <w:rPr>
                <w:b w:val="false"/>
                <w:bCs w:val="false"/>
                <w:color w:val="2C3E50"/>
                <w:sz w:val="20"/>
                <w:szCs w:val="20"/>
              </w:rPr>
              <w:t xml:space="preserve">+40%</w:t>
            </w:r>
          </w:p>
        </w:tc>
        <w:tc>
          <w:tcPr>
            <w:tcW w:type="dxa" w:w="1400"/>
            <w:shd w:fill="F2F3F4" w:val="clear"/>
          </w:tcPr>
          <w:p>
            <w:r>
              <w:rPr>
                <w:b w:val="false"/>
                <w:bCs w:val="false"/>
                <w:color w:val="2C3E50"/>
                <w:sz w:val="20"/>
                <w:szCs w:val="20"/>
              </w:rPr>
              <w:t xml:space="preserve">Bull mkt</w:t>
            </w:r>
          </w:p>
        </w:tc>
        <w:tc>
          <w:tcPr>
            <w:tcW w:type="dxa" w:w="1200"/>
            <w:shd w:fill="F2F3F4" w:val="clear"/>
          </w:tcPr>
          <w:p>
            <w:r>
              <w:rPr>
                <w:b w:val="false"/>
                <w:bCs w:val="false"/>
                <w:color w:val="2C3E50"/>
                <w:sz w:val="20"/>
                <w:szCs w:val="20"/>
              </w:rPr>
              <w:t xml:space="preserve">1:3+</w:t>
            </w:r>
          </w:p>
        </w:tc>
        <w:tc>
          <w:tcPr>
            <w:tcW w:type="dxa" w:w="1400"/>
            <w:shd w:fill="F2F3F4" w:val="clear"/>
          </w:tcPr>
          <w:p>
            <w:r>
              <w:rPr>
                <w:b w:val="false"/>
                <w:bCs w:val="false"/>
                <w:color w:val="2C3E50"/>
                <w:sz w:val="20"/>
                <w:szCs w:val="20"/>
              </w:rPr>
              <w:t xml:space="preserve">Moderate</w:t>
            </w:r>
          </w:p>
        </w:tc>
        <w:tc>
          <w:tcPr>
            <w:tcW w:type="dxa" w:w="1800"/>
            <w:shd w:fill="F2F3F4" w:val="clear"/>
          </w:tcPr>
          <w:p>
            <w:r>
              <w:rPr>
                <w:b w:val="false"/>
                <w:bCs w:val="false"/>
                <w:color w:val="2C3E50"/>
                <w:sz w:val="20"/>
                <w:szCs w:val="20"/>
              </w:rPr>
              <w:t xml:space="preserve">Buy on breakout above flat top</w:t>
            </w:r>
          </w:p>
        </w:tc>
      </w:tr>
      <w:tr>
        <w:tc>
          <w:tcPr>
            <w:tcW w:type="dxa" w:w="2200"/>
            <w:shd w:fill="FFFFFF" w:val="clear"/>
          </w:tcPr>
          <w:p>
            <w:r>
              <w:rPr>
                <w:b w:val="false"/>
                <w:bCs w:val="false"/>
                <w:color w:val="2C3E50"/>
                <w:sz w:val="20"/>
                <w:szCs w:val="20"/>
              </w:rPr>
              <w:t xml:space="preserve">Rectangle Top</w:t>
            </w:r>
          </w:p>
        </w:tc>
        <w:tc>
          <w:tcPr>
            <w:tcW w:type="dxa" w:w="1200"/>
            <w:shd w:fill="FFFFFF" w:val="clear"/>
          </w:tcPr>
          <w:p>
            <w:r>
              <w:rPr>
                <w:b w:val="false"/>
                <w:bCs w:val="false"/>
                <w:color w:val="2C3E50"/>
                <w:sz w:val="20"/>
                <w:szCs w:val="20"/>
              </w:rPr>
              <w:t xml:space="preserve">85%</w:t>
            </w:r>
          </w:p>
        </w:tc>
        <w:tc>
          <w:tcPr>
            <w:tcW w:type="dxa" w:w="1200"/>
            <w:shd w:fill="FFFFFF" w:val="clear"/>
          </w:tcPr>
          <w:p>
            <w:r>
              <w:rPr>
                <w:b w:val="false"/>
                <w:bCs w:val="false"/>
                <w:color w:val="2C3E50"/>
                <w:sz w:val="20"/>
                <w:szCs w:val="20"/>
              </w:rPr>
              <w:t xml:space="preserve">+51%</w:t>
            </w:r>
          </w:p>
        </w:tc>
        <w:tc>
          <w:tcPr>
            <w:tcW w:type="dxa" w:w="1400"/>
            <w:shd w:fill="FFFFFF" w:val="clear"/>
          </w:tcPr>
          <w:p>
            <w:r>
              <w:rPr>
                <w:b w:val="false"/>
                <w:bCs w:val="false"/>
                <w:color w:val="2C3E50"/>
                <w:sz w:val="20"/>
                <w:szCs w:val="20"/>
              </w:rPr>
              <w:t xml:space="preserve">Bull mkt</w:t>
            </w:r>
          </w:p>
        </w:tc>
        <w:tc>
          <w:tcPr>
            <w:tcW w:type="dxa" w:w="1200"/>
            <w:shd w:fill="FFFFFF" w:val="clear"/>
          </w:tcPr>
          <w:p>
            <w:r>
              <w:rPr>
                <w:b w:val="false"/>
                <w:bCs w:val="false"/>
                <w:color w:val="2C3E50"/>
                <w:sz w:val="20"/>
                <w:szCs w:val="20"/>
              </w:rPr>
              <w:t xml:space="preserve">1:3+</w:t>
            </w:r>
          </w:p>
        </w:tc>
        <w:tc>
          <w:tcPr>
            <w:tcW w:type="dxa" w:w="1400"/>
            <w:shd w:fill="FFFFFF" w:val="clear"/>
          </w:tcPr>
          <w:p>
            <w:r>
              <w:rPr>
                <w:b w:val="false"/>
                <w:bCs w:val="false"/>
                <w:color w:val="2C3E50"/>
                <w:sz w:val="20"/>
                <w:szCs w:val="20"/>
              </w:rPr>
              <w:t xml:space="preserve">Common</w:t>
            </w:r>
          </w:p>
        </w:tc>
        <w:tc>
          <w:tcPr>
            <w:tcW w:type="dxa" w:w="1800"/>
            <w:shd w:fill="FFFFFF" w:val="clear"/>
          </w:tcPr>
          <w:p>
            <w:r>
              <w:rPr>
                <w:b w:val="false"/>
                <w:bCs w:val="false"/>
                <w:color w:val="2C3E50"/>
                <w:sz w:val="20"/>
                <w:szCs w:val="20"/>
              </w:rPr>
              <w:t xml:space="preserve">Range break at boundaries</w:t>
            </w:r>
          </w:p>
        </w:tc>
      </w:tr>
    </w:tbl>
    <w:p>
      <w:pPr>
        <w:spacing w:after="120"/>
      </w:pPr>
      <w:r>
        <w:rPr>
          <w:color w:val="2C3E50"/>
          <w:sz w:val="22"/>
          <w:szCs w:val="22"/>
        </w:rPr>
        <w:t xml:space="preserve"/>
      </w:r>
    </w:p>
    <w:p>
      <w:pPr>
        <w:pStyle w:val="Heading2"/>
      </w:pPr>
      <w:r>
        <w:rPr>
          <w:b/>
          <w:bCs/>
          <w:color w:val="1F4E79"/>
        </w:rPr>
        <w:t xml:space="preserve">2b. Tier 2 — Reliable Continuation/Reversal Patterns (70-80%)</w:t>
      </w:r>
    </w:p>
    <w:p>
      <w:pPr>
        <w:spacing w:after="120"/>
      </w:pPr>
      <w:r>
        <w:rPr>
          <w:color w:val="2C3E50"/>
          <w:sz w:val="22"/>
          <w:szCs w:val="22"/>
        </w:rPr>
        <w:t xml:space="preserve">Good secondary setups. Use when Tier 1 isn't present but zone quality is high.</w:t>
      </w:r>
    </w:p>
    <w:p>
      <w:pPr>
        <w:spacing w:after="120"/>
      </w:pPr>
      <w:r>
        <w:rPr>
          <w:color w:val="2C3E5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1400"/>
        <w:gridCol w:w="1800"/>
      </w:tblGrid>
      <w:tr>
        <w:trPr>
          <w:tblHeader/>
        </w:trPr>
        <w:tc>
          <w:tcPr>
            <w:tcW w:type="dxa" w:w="2200"/>
            <w:shd w:fill="1F4E79" w:val="clear"/>
          </w:tcPr>
          <w:p>
            <w:r>
              <w:rPr>
                <w:b/>
                <w:bCs/>
                <w:color w:val="FFFFFF"/>
                <w:sz w:val="20"/>
                <w:szCs w:val="20"/>
              </w:rPr>
              <w:t xml:space="preserve">Pattern</w:t>
            </w:r>
          </w:p>
        </w:tc>
        <w:tc>
          <w:tcPr>
            <w:tcW w:type="dxa" w:w="1200"/>
            <w:shd w:fill="1F4E79" w:val="clear"/>
          </w:tcPr>
          <w:p>
            <w:r>
              <w:rPr>
                <w:b/>
                <w:bCs/>
                <w:color w:val="FFFFFF"/>
                <w:sz w:val="20"/>
                <w:szCs w:val="20"/>
              </w:rPr>
              <w:t xml:space="preserve">Success %</w:t>
            </w:r>
          </w:p>
        </w:tc>
        <w:tc>
          <w:tcPr>
            <w:tcW w:type="dxa" w:w="1200"/>
            <w:shd w:fill="1F4E79" w:val="clear"/>
          </w:tcPr>
          <w:p>
            <w:r>
              <w:rPr>
                <w:b/>
                <w:bCs/>
                <w:color w:val="FFFFFF"/>
                <w:sz w:val="20"/>
                <w:szCs w:val="20"/>
              </w:rPr>
              <w:t xml:space="preserve">Avg Move</w:t>
            </w:r>
          </w:p>
        </w:tc>
        <w:tc>
          <w:tcPr>
            <w:tcW w:type="dxa" w:w="1400"/>
            <w:shd w:fill="1F4E79" w:val="clear"/>
          </w:tcPr>
          <w:p>
            <w:r>
              <w:rPr>
                <w:b/>
                <w:bCs/>
                <w:color w:val="FFFFFF"/>
                <w:sz w:val="20"/>
                <w:szCs w:val="20"/>
              </w:rPr>
              <w:t xml:space="preserve">Best Market</w:t>
            </w:r>
          </w:p>
        </w:tc>
        <w:tc>
          <w:tcPr>
            <w:tcW w:type="dxa" w:w="1200"/>
            <w:shd w:fill="1F4E79" w:val="clear"/>
          </w:tcPr>
          <w:p>
            <w:r>
              <w:rPr>
                <w:b/>
                <w:bCs/>
                <w:color w:val="FFFFFF"/>
                <w:sz w:val="20"/>
                <w:szCs w:val="20"/>
              </w:rPr>
              <w:t xml:space="preserve">RR Ratio</w:t>
            </w:r>
          </w:p>
        </w:tc>
        <w:tc>
          <w:tcPr>
            <w:tcW w:type="dxa" w:w="1400"/>
            <w:shd w:fill="1F4E79" w:val="clear"/>
          </w:tcPr>
          <w:p>
            <w:r>
              <w:rPr>
                <w:b/>
                <w:bCs/>
                <w:color w:val="FFFFFF"/>
                <w:sz w:val="20"/>
                <w:szCs w:val="20"/>
              </w:rPr>
              <w:t xml:space="preserve">Frequency</w:t>
            </w:r>
          </w:p>
        </w:tc>
        <w:tc>
          <w:tcPr>
            <w:tcW w:type="dxa" w:w="1800"/>
            <w:shd w:fill="1F4E79" w:val="clear"/>
          </w:tcPr>
          <w:p>
            <w:r>
              <w:rPr>
                <w:b/>
                <w:bCs/>
                <w:color w:val="FFFFFF"/>
                <w:sz w:val="20"/>
                <w:szCs w:val="20"/>
              </w:rPr>
              <w:t xml:space="preserve">Your System Maps To</w:t>
            </w:r>
          </w:p>
        </w:tc>
      </w:tr>
      <w:tr>
        <w:tc>
          <w:tcPr>
            <w:tcW w:type="dxa" w:w="2200"/>
            <w:shd w:fill="F2F3F4" w:val="clear"/>
          </w:tcPr>
          <w:p>
            <w:r>
              <w:rPr>
                <w:b w:val="false"/>
                <w:bCs w:val="false"/>
                <w:color w:val="2C3E50"/>
                <w:sz w:val="20"/>
                <w:szCs w:val="20"/>
              </w:rPr>
              <w:t xml:space="preserve">Triple Bottom</w:t>
            </w:r>
          </w:p>
        </w:tc>
        <w:tc>
          <w:tcPr>
            <w:tcW w:type="dxa" w:w="1200"/>
            <w:shd w:fill="F2F3F4" w:val="clear"/>
          </w:tcPr>
          <w:p>
            <w:r>
              <w:rPr>
                <w:b w:val="false"/>
                <w:bCs w:val="false"/>
                <w:color w:val="2C3E50"/>
                <w:sz w:val="20"/>
                <w:szCs w:val="20"/>
              </w:rPr>
              <w:t xml:space="preserve">78%</w:t>
            </w:r>
          </w:p>
        </w:tc>
        <w:tc>
          <w:tcPr>
            <w:tcW w:type="dxa" w:w="1200"/>
            <w:shd w:fill="F2F3F4" w:val="clear"/>
          </w:tcPr>
          <w:p>
            <w:r>
              <w:rPr>
                <w:b w:val="false"/>
                <w:bCs w:val="false"/>
                <w:color w:val="2C3E50"/>
                <w:sz w:val="20"/>
                <w:szCs w:val="20"/>
              </w:rPr>
              <w:t xml:space="preserve">+45%</w:t>
            </w:r>
          </w:p>
        </w:tc>
        <w:tc>
          <w:tcPr>
            <w:tcW w:type="dxa" w:w="1400"/>
            <w:shd w:fill="F2F3F4" w:val="clear"/>
          </w:tcPr>
          <w:p>
            <w:r>
              <w:rPr>
                <w:b w:val="false"/>
                <w:bCs w:val="false"/>
                <w:color w:val="2C3E50"/>
                <w:sz w:val="20"/>
                <w:szCs w:val="20"/>
              </w:rPr>
              <w:t xml:space="preserve">Bull mkt</w:t>
            </w:r>
          </w:p>
        </w:tc>
        <w:tc>
          <w:tcPr>
            <w:tcW w:type="dxa" w:w="1200"/>
            <w:shd w:fill="F2F3F4" w:val="clear"/>
          </w:tcPr>
          <w:p>
            <w:r>
              <w:rPr>
                <w:b w:val="false"/>
                <w:bCs w:val="false"/>
                <w:color w:val="2C3E50"/>
                <w:sz w:val="20"/>
                <w:szCs w:val="20"/>
              </w:rPr>
              <w:t xml:space="preserve">1:2+</w:t>
            </w:r>
          </w:p>
        </w:tc>
        <w:tc>
          <w:tcPr>
            <w:tcW w:type="dxa" w:w="1400"/>
            <w:shd w:fill="F2F3F4" w:val="clear"/>
          </w:tcPr>
          <w:p>
            <w:r>
              <w:rPr>
                <w:b w:val="false"/>
                <w:bCs w:val="false"/>
                <w:color w:val="2C3E50"/>
                <w:sz w:val="20"/>
                <w:szCs w:val="20"/>
              </w:rPr>
              <w:t xml:space="preserve">Rare</w:t>
            </w:r>
          </w:p>
        </w:tc>
        <w:tc>
          <w:tcPr>
            <w:tcW w:type="dxa" w:w="1800"/>
            <w:shd w:fill="F2F3F4" w:val="clear"/>
          </w:tcPr>
          <w:p>
            <w:r>
              <w:rPr>
                <w:b w:val="false"/>
                <w:bCs w:val="false"/>
                <w:color w:val="2C3E50"/>
                <w:sz w:val="20"/>
                <w:szCs w:val="20"/>
              </w:rPr>
              <w:t xml:space="preserve">3 tests of zone low, buy on 3rd</w:t>
            </w:r>
          </w:p>
        </w:tc>
      </w:tr>
      <w:tr>
        <w:tc>
          <w:tcPr>
            <w:tcW w:type="dxa" w:w="2200"/>
            <w:shd w:fill="FFFFFF" w:val="clear"/>
          </w:tcPr>
          <w:p>
            <w:r>
              <w:rPr>
                <w:b w:val="false"/>
                <w:bCs w:val="false"/>
                <w:color w:val="2C3E50"/>
                <w:sz w:val="20"/>
                <w:szCs w:val="20"/>
              </w:rPr>
              <w:t xml:space="preserve">Triple Top</w:t>
            </w:r>
          </w:p>
        </w:tc>
        <w:tc>
          <w:tcPr>
            <w:tcW w:type="dxa" w:w="1200"/>
            <w:shd w:fill="FFFFFF" w:val="clear"/>
          </w:tcPr>
          <w:p>
            <w:r>
              <w:rPr>
                <w:b w:val="false"/>
                <w:bCs w:val="false"/>
                <w:color w:val="2C3E50"/>
                <w:sz w:val="20"/>
                <w:szCs w:val="20"/>
              </w:rPr>
              <w:t xml:space="preserve">75%</w:t>
            </w:r>
          </w:p>
        </w:tc>
        <w:tc>
          <w:tcPr>
            <w:tcW w:type="dxa" w:w="1200"/>
            <w:shd w:fill="FFFFFF" w:val="clear"/>
          </w:tcPr>
          <w:p>
            <w:r>
              <w:rPr>
                <w:b w:val="false"/>
                <w:bCs w:val="false"/>
                <w:color w:val="2C3E50"/>
                <w:sz w:val="20"/>
                <w:szCs w:val="20"/>
              </w:rPr>
              <w:t xml:space="preserve">-15%</w:t>
            </w:r>
          </w:p>
        </w:tc>
        <w:tc>
          <w:tcPr>
            <w:tcW w:type="dxa" w:w="1400"/>
            <w:shd w:fill="FFFFFF" w:val="clear"/>
          </w:tcPr>
          <w:p>
            <w:r>
              <w:rPr>
                <w:b w:val="false"/>
                <w:bCs w:val="false"/>
                <w:color w:val="2C3E50"/>
                <w:sz w:val="20"/>
                <w:szCs w:val="20"/>
              </w:rPr>
              <w:t xml:space="preserve">Bear mkt</w:t>
            </w:r>
          </w:p>
        </w:tc>
        <w:tc>
          <w:tcPr>
            <w:tcW w:type="dxa" w:w="1200"/>
            <w:shd w:fill="FFFFFF" w:val="clear"/>
          </w:tcPr>
          <w:p>
            <w:r>
              <w:rPr>
                <w:b w:val="false"/>
                <w:bCs w:val="false"/>
                <w:color w:val="2C3E50"/>
                <w:sz w:val="20"/>
                <w:szCs w:val="20"/>
              </w:rPr>
              <w:t xml:space="preserve">1:2+</w:t>
            </w:r>
          </w:p>
        </w:tc>
        <w:tc>
          <w:tcPr>
            <w:tcW w:type="dxa" w:w="1400"/>
            <w:shd w:fill="FFFFFF" w:val="clear"/>
          </w:tcPr>
          <w:p>
            <w:r>
              <w:rPr>
                <w:b w:val="false"/>
                <w:bCs w:val="false"/>
                <w:color w:val="2C3E50"/>
                <w:sz w:val="20"/>
                <w:szCs w:val="20"/>
              </w:rPr>
              <w:t xml:space="preserve">Rare</w:t>
            </w:r>
          </w:p>
        </w:tc>
        <w:tc>
          <w:tcPr>
            <w:tcW w:type="dxa" w:w="1800"/>
            <w:shd w:fill="FFFFFF" w:val="clear"/>
          </w:tcPr>
          <w:p>
            <w:r>
              <w:rPr>
                <w:b w:val="false"/>
                <w:bCs w:val="false"/>
                <w:color w:val="2C3E50"/>
                <w:sz w:val="20"/>
                <w:szCs w:val="20"/>
              </w:rPr>
              <w:t xml:space="preserve">3 tests of zone high, sell on 3rd</w:t>
            </w:r>
          </w:p>
        </w:tc>
      </w:tr>
      <w:tr>
        <w:tc>
          <w:tcPr>
            <w:tcW w:type="dxa" w:w="2200"/>
            <w:shd w:fill="F2F3F4" w:val="clear"/>
          </w:tcPr>
          <w:p>
            <w:r>
              <w:rPr>
                <w:b w:val="false"/>
                <w:bCs w:val="false"/>
                <w:color w:val="2C3E50"/>
                <w:sz w:val="20"/>
                <w:szCs w:val="20"/>
              </w:rPr>
              <w:t xml:space="preserve">Desc Triangle</w:t>
            </w:r>
          </w:p>
        </w:tc>
        <w:tc>
          <w:tcPr>
            <w:tcW w:type="dxa" w:w="1200"/>
            <w:shd w:fill="F2F3F4" w:val="clear"/>
          </w:tcPr>
          <w:p>
            <w:r>
              <w:rPr>
                <w:b w:val="false"/>
                <w:bCs w:val="false"/>
                <w:color w:val="2C3E50"/>
                <w:sz w:val="20"/>
                <w:szCs w:val="20"/>
              </w:rPr>
              <w:t xml:space="preserve">72%</w:t>
            </w:r>
          </w:p>
        </w:tc>
        <w:tc>
          <w:tcPr>
            <w:tcW w:type="dxa" w:w="1200"/>
            <w:shd w:fill="F2F3F4" w:val="clear"/>
          </w:tcPr>
          <w:p>
            <w:r>
              <w:rPr>
                <w:b w:val="false"/>
                <w:bCs w:val="false"/>
                <w:color w:val="2C3E50"/>
                <w:sz w:val="20"/>
                <w:szCs w:val="20"/>
              </w:rPr>
              <w:t xml:space="preserve">-19%</w:t>
            </w:r>
          </w:p>
        </w:tc>
        <w:tc>
          <w:tcPr>
            <w:tcW w:type="dxa" w:w="1400"/>
            <w:shd w:fill="F2F3F4" w:val="clear"/>
          </w:tcPr>
          <w:p>
            <w:r>
              <w:rPr>
                <w:b w:val="false"/>
                <w:bCs w:val="false"/>
                <w:color w:val="2C3E50"/>
                <w:sz w:val="20"/>
                <w:szCs w:val="20"/>
              </w:rPr>
              <w:t xml:space="preserve">Bear mkt</w:t>
            </w:r>
          </w:p>
        </w:tc>
        <w:tc>
          <w:tcPr>
            <w:tcW w:type="dxa" w:w="1200"/>
            <w:shd w:fill="F2F3F4" w:val="clear"/>
          </w:tcPr>
          <w:p>
            <w:r>
              <w:rPr>
                <w:b w:val="false"/>
                <w:bCs w:val="false"/>
                <w:color w:val="2C3E50"/>
                <w:sz w:val="20"/>
                <w:szCs w:val="20"/>
              </w:rPr>
              <w:t xml:space="preserve">1:2+</w:t>
            </w:r>
          </w:p>
        </w:tc>
        <w:tc>
          <w:tcPr>
            <w:tcW w:type="dxa" w:w="1400"/>
            <w:shd w:fill="F2F3F4" w:val="clear"/>
          </w:tcPr>
          <w:p>
            <w:r>
              <w:rPr>
                <w:b w:val="false"/>
                <w:bCs w:val="false"/>
                <w:color w:val="2C3E50"/>
                <w:sz w:val="20"/>
                <w:szCs w:val="20"/>
              </w:rPr>
              <w:t xml:space="preserve">Moderate</w:t>
            </w:r>
          </w:p>
        </w:tc>
        <w:tc>
          <w:tcPr>
            <w:tcW w:type="dxa" w:w="1800"/>
            <w:shd w:fill="F2F3F4" w:val="clear"/>
          </w:tcPr>
          <w:p>
            <w:r>
              <w:rPr>
                <w:b w:val="false"/>
                <w:bCs w:val="false"/>
                <w:color w:val="2C3E50"/>
                <w:sz w:val="20"/>
                <w:szCs w:val="20"/>
              </w:rPr>
              <w:t xml:space="preserve">Sell on break below flat bottom</w:t>
            </w:r>
          </w:p>
        </w:tc>
      </w:tr>
      <w:tr>
        <w:tc>
          <w:tcPr>
            <w:tcW w:type="dxa" w:w="2200"/>
            <w:shd w:fill="FFFFFF" w:val="clear"/>
          </w:tcPr>
          <w:p>
            <w:r>
              <w:rPr>
                <w:b w:val="false"/>
                <w:bCs w:val="false"/>
                <w:color w:val="2C3E50"/>
                <w:sz w:val="20"/>
                <w:szCs w:val="20"/>
              </w:rPr>
              <w:t xml:space="preserve">Bull Flag/Pennant</w:t>
            </w:r>
          </w:p>
        </w:tc>
        <w:tc>
          <w:tcPr>
            <w:tcW w:type="dxa" w:w="1200"/>
            <w:shd w:fill="FFFFFF" w:val="clear"/>
          </w:tcPr>
          <w:p>
            <w:r>
              <w:rPr>
                <w:b w:val="false"/>
                <w:bCs w:val="false"/>
                <w:color w:val="2C3E50"/>
                <w:sz w:val="20"/>
                <w:szCs w:val="20"/>
              </w:rPr>
              <w:t xml:space="preserve">75%</w:t>
            </w:r>
          </w:p>
        </w:tc>
        <w:tc>
          <w:tcPr>
            <w:tcW w:type="dxa" w:w="1200"/>
            <w:shd w:fill="FFFFFF" w:val="clear"/>
          </w:tcPr>
          <w:p>
            <w:r>
              <w:rPr>
                <w:b w:val="false"/>
                <w:bCs w:val="false"/>
                <w:color w:val="2C3E50"/>
                <w:sz w:val="20"/>
                <w:szCs w:val="20"/>
              </w:rPr>
              <w:t xml:space="preserve">+23%</w:t>
            </w:r>
          </w:p>
        </w:tc>
        <w:tc>
          <w:tcPr>
            <w:tcW w:type="dxa" w:w="1400"/>
            <w:shd w:fill="FFFFFF" w:val="clear"/>
          </w:tcPr>
          <w:p>
            <w:r>
              <w:rPr>
                <w:b w:val="false"/>
                <w:bCs w:val="false"/>
                <w:color w:val="2C3E50"/>
                <w:sz w:val="20"/>
                <w:szCs w:val="20"/>
              </w:rPr>
              <w:t xml:space="preserve">Bull mkt</w:t>
            </w:r>
          </w:p>
        </w:tc>
        <w:tc>
          <w:tcPr>
            <w:tcW w:type="dxa" w:w="1200"/>
            <w:shd w:fill="FFFFFF" w:val="clear"/>
          </w:tcPr>
          <w:p>
            <w:r>
              <w:rPr>
                <w:b w:val="false"/>
                <w:bCs w:val="false"/>
                <w:color w:val="2C3E50"/>
                <w:sz w:val="20"/>
                <w:szCs w:val="20"/>
              </w:rPr>
              <w:t xml:space="preserve">1:2+</w:t>
            </w:r>
          </w:p>
        </w:tc>
        <w:tc>
          <w:tcPr>
            <w:tcW w:type="dxa" w:w="1400"/>
            <w:shd w:fill="FFFFFF" w:val="clear"/>
          </w:tcPr>
          <w:p>
            <w:r>
              <w:rPr>
                <w:b w:val="false"/>
                <w:bCs w:val="false"/>
                <w:color w:val="2C3E50"/>
                <w:sz w:val="20"/>
                <w:szCs w:val="20"/>
              </w:rPr>
              <w:t xml:space="preserve">Common</w:t>
            </w:r>
          </w:p>
        </w:tc>
        <w:tc>
          <w:tcPr>
            <w:tcW w:type="dxa" w:w="1800"/>
            <w:shd w:fill="FFFFFF" w:val="clear"/>
          </w:tcPr>
          <w:p>
            <w:r>
              <w:rPr>
                <w:b w:val="false"/>
                <w:bCs w:val="false"/>
                <w:color w:val="2C3E50"/>
                <w:sz w:val="20"/>
                <w:szCs w:val="20"/>
              </w:rPr>
              <w:t xml:space="preserve">Buy on breakout after pullback</w:t>
            </w:r>
          </w:p>
        </w:tc>
      </w:tr>
      <w:tr>
        <w:tc>
          <w:tcPr>
            <w:tcW w:type="dxa" w:w="2200"/>
            <w:shd w:fill="F2F3F4" w:val="clear"/>
          </w:tcPr>
          <w:p>
            <w:r>
              <w:rPr>
                <w:b w:val="false"/>
                <w:bCs w:val="false"/>
                <w:color w:val="2C3E50"/>
                <w:sz w:val="20"/>
                <w:szCs w:val="20"/>
              </w:rPr>
              <w:t xml:space="preserve">Bear Flag/Pennant</w:t>
            </w:r>
          </w:p>
        </w:tc>
        <w:tc>
          <w:tcPr>
            <w:tcW w:type="dxa" w:w="1200"/>
            <w:shd w:fill="F2F3F4" w:val="clear"/>
          </w:tcPr>
          <w:p>
            <w:r>
              <w:rPr>
                <w:b w:val="false"/>
                <w:bCs w:val="false"/>
                <w:color w:val="2C3E50"/>
                <w:sz w:val="20"/>
                <w:szCs w:val="20"/>
              </w:rPr>
              <w:t xml:space="preserve">72%</w:t>
            </w:r>
          </w:p>
        </w:tc>
        <w:tc>
          <w:tcPr>
            <w:tcW w:type="dxa" w:w="1200"/>
            <w:shd w:fill="F2F3F4" w:val="clear"/>
          </w:tcPr>
          <w:p>
            <w:r>
              <w:rPr>
                <w:b w:val="false"/>
                <w:bCs w:val="false"/>
                <w:color w:val="2C3E50"/>
                <w:sz w:val="20"/>
                <w:szCs w:val="20"/>
              </w:rPr>
              <w:t xml:space="preserve">-16%</w:t>
            </w:r>
          </w:p>
        </w:tc>
        <w:tc>
          <w:tcPr>
            <w:tcW w:type="dxa" w:w="1400"/>
            <w:shd w:fill="F2F3F4" w:val="clear"/>
          </w:tcPr>
          <w:p>
            <w:r>
              <w:rPr>
                <w:b w:val="false"/>
                <w:bCs w:val="false"/>
                <w:color w:val="2C3E50"/>
                <w:sz w:val="20"/>
                <w:szCs w:val="20"/>
              </w:rPr>
              <w:t xml:space="preserve">Bear mkt</w:t>
            </w:r>
          </w:p>
        </w:tc>
        <w:tc>
          <w:tcPr>
            <w:tcW w:type="dxa" w:w="1200"/>
            <w:shd w:fill="F2F3F4" w:val="clear"/>
          </w:tcPr>
          <w:p>
            <w:r>
              <w:rPr>
                <w:b w:val="false"/>
                <w:bCs w:val="false"/>
                <w:color w:val="2C3E50"/>
                <w:sz w:val="20"/>
                <w:szCs w:val="20"/>
              </w:rPr>
              <w:t xml:space="preserve">1:2+</w:t>
            </w:r>
          </w:p>
        </w:tc>
        <w:tc>
          <w:tcPr>
            <w:tcW w:type="dxa" w:w="1400"/>
            <w:shd w:fill="F2F3F4" w:val="clear"/>
          </w:tcPr>
          <w:p>
            <w:r>
              <w:rPr>
                <w:b w:val="false"/>
                <w:bCs w:val="false"/>
                <w:color w:val="2C3E50"/>
                <w:sz w:val="20"/>
                <w:szCs w:val="20"/>
              </w:rPr>
              <w:t xml:space="preserve">Common</w:t>
            </w:r>
          </w:p>
        </w:tc>
        <w:tc>
          <w:tcPr>
            <w:tcW w:type="dxa" w:w="1800"/>
            <w:shd w:fill="F2F3F4" w:val="clear"/>
          </w:tcPr>
          <w:p>
            <w:r>
              <w:rPr>
                <w:b w:val="false"/>
                <w:bCs w:val="false"/>
                <w:color w:val="2C3E50"/>
                <w:sz w:val="20"/>
                <w:szCs w:val="20"/>
              </w:rPr>
              <w:t xml:space="preserve">Sell on breakdown after rally</w:t>
            </w:r>
          </w:p>
        </w:tc>
      </w:tr>
      <w:tr>
        <w:tc>
          <w:tcPr>
            <w:tcW w:type="dxa" w:w="2200"/>
            <w:shd w:fill="FFFFFF" w:val="clear"/>
          </w:tcPr>
          <w:p>
            <w:r>
              <w:rPr>
                <w:b w:val="false"/>
                <w:bCs w:val="false"/>
                <w:color w:val="2C3E50"/>
                <w:sz w:val="20"/>
                <w:szCs w:val="20"/>
              </w:rPr>
              <w:t xml:space="preserve">Sym Triangle</w:t>
            </w:r>
          </w:p>
        </w:tc>
        <w:tc>
          <w:tcPr>
            <w:tcW w:type="dxa" w:w="1200"/>
            <w:shd w:fill="FFFFFF" w:val="clear"/>
          </w:tcPr>
          <w:p>
            <w:r>
              <w:rPr>
                <w:b w:val="false"/>
                <w:bCs w:val="false"/>
                <w:color w:val="2C3E50"/>
                <w:sz w:val="20"/>
                <w:szCs w:val="20"/>
              </w:rPr>
              <w:t xml:space="preserve">71%</w:t>
            </w:r>
          </w:p>
        </w:tc>
        <w:tc>
          <w:tcPr>
            <w:tcW w:type="dxa" w:w="1200"/>
            <w:shd w:fill="FFFFFF" w:val="clear"/>
          </w:tcPr>
          <w:p>
            <w:r>
              <w:rPr>
                <w:b w:val="false"/>
                <w:bCs w:val="false"/>
                <w:color w:val="2C3E50"/>
                <w:sz w:val="20"/>
                <w:szCs w:val="20"/>
              </w:rPr>
              <w:t xml:space="preserve">+31%</w:t>
            </w:r>
          </w:p>
        </w:tc>
        <w:tc>
          <w:tcPr>
            <w:tcW w:type="dxa" w:w="1400"/>
            <w:shd w:fill="FFFFFF" w:val="clear"/>
          </w:tcPr>
          <w:p>
            <w:r>
              <w:rPr>
                <w:b w:val="false"/>
                <w:bCs w:val="false"/>
                <w:color w:val="2C3E50"/>
                <w:sz w:val="20"/>
                <w:szCs w:val="20"/>
              </w:rPr>
              <w:t xml:space="preserve">Neutral</w:t>
            </w:r>
          </w:p>
        </w:tc>
        <w:tc>
          <w:tcPr>
            <w:tcW w:type="dxa" w:w="1200"/>
            <w:shd w:fill="FFFFFF" w:val="clear"/>
          </w:tcPr>
          <w:p>
            <w:r>
              <w:rPr>
                <w:b w:val="false"/>
                <w:bCs w:val="false"/>
                <w:color w:val="2C3E50"/>
                <w:sz w:val="20"/>
                <w:szCs w:val="20"/>
              </w:rPr>
              <w:t xml:space="preserve">1:2+</w:t>
            </w:r>
          </w:p>
        </w:tc>
        <w:tc>
          <w:tcPr>
            <w:tcW w:type="dxa" w:w="1400"/>
            <w:shd w:fill="FFFFFF" w:val="clear"/>
          </w:tcPr>
          <w:p>
            <w:r>
              <w:rPr>
                <w:b w:val="false"/>
                <w:bCs w:val="false"/>
                <w:color w:val="2C3E50"/>
                <w:sz w:val="20"/>
                <w:szCs w:val="20"/>
              </w:rPr>
              <w:t xml:space="preserve">Common</w:t>
            </w:r>
          </w:p>
        </w:tc>
        <w:tc>
          <w:tcPr>
            <w:tcW w:type="dxa" w:w="1800"/>
            <w:shd w:fill="FFFFFF" w:val="clear"/>
          </w:tcPr>
          <w:p>
            <w:r>
              <w:rPr>
                <w:b w:val="false"/>
                <w:bCs w:val="false"/>
                <w:color w:val="2C3E50"/>
                <w:sz w:val="20"/>
                <w:szCs w:val="20"/>
              </w:rPr>
              <w:t xml:space="preserve">Trade the breakout direction</w:t>
            </w:r>
          </w:p>
        </w:tc>
      </w:tr>
    </w:tbl>
    <w:p>
      <w:pPr>
        <w:spacing w:after="120"/>
      </w:pPr>
      <w:r>
        <w:rPr>
          <w:color w:val="2C3E50"/>
          <w:sz w:val="22"/>
          <w:szCs w:val="22"/>
        </w:rPr>
        <w:t xml:space="preserve"/>
      </w:r>
    </w:p>
    <w:p>
      <w:pPr>
        <w:pStyle w:val="Heading2"/>
      </w:pPr>
      <w:r>
        <w:rPr>
          <w:b/>
          <w:bCs/>
          <w:color w:val="1F4E79"/>
        </w:rPr>
        <w:t xml:space="preserve">2c. Tier 3 — Lower Probability (60-70%) — Use Only With Strong Confluence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1400"/>
        <w:gridCol w:w="1800"/>
      </w:tblGrid>
      <w:tr>
        <w:trPr>
          <w:tblHeader/>
        </w:trPr>
        <w:tc>
          <w:tcPr>
            <w:tcW w:type="dxa" w:w="2200"/>
            <w:shd w:fill="1F4E79" w:val="clear"/>
          </w:tcPr>
          <w:p>
            <w:r>
              <w:rPr>
                <w:b/>
                <w:bCs/>
                <w:color w:val="FFFFFF"/>
                <w:sz w:val="20"/>
                <w:szCs w:val="20"/>
              </w:rPr>
              <w:t xml:space="preserve">Pattern</w:t>
            </w:r>
          </w:p>
        </w:tc>
        <w:tc>
          <w:tcPr>
            <w:tcW w:type="dxa" w:w="1200"/>
            <w:shd w:fill="1F4E79" w:val="clear"/>
          </w:tcPr>
          <w:p>
            <w:r>
              <w:rPr>
                <w:b/>
                <w:bCs/>
                <w:color w:val="FFFFFF"/>
                <w:sz w:val="20"/>
                <w:szCs w:val="20"/>
              </w:rPr>
              <w:t xml:space="preserve">Success %</w:t>
            </w:r>
          </w:p>
        </w:tc>
        <w:tc>
          <w:tcPr>
            <w:tcW w:type="dxa" w:w="1200"/>
            <w:shd w:fill="1F4E79" w:val="clear"/>
          </w:tcPr>
          <w:p>
            <w:r>
              <w:rPr>
                <w:b/>
                <w:bCs/>
                <w:color w:val="FFFFFF"/>
                <w:sz w:val="20"/>
                <w:szCs w:val="20"/>
              </w:rPr>
              <w:t xml:space="preserve">Avg Move</w:t>
            </w:r>
          </w:p>
        </w:tc>
        <w:tc>
          <w:tcPr>
            <w:tcW w:type="dxa" w:w="1400"/>
            <w:shd w:fill="1F4E79" w:val="clear"/>
          </w:tcPr>
          <w:p>
            <w:r>
              <w:rPr>
                <w:b/>
                <w:bCs/>
                <w:color w:val="FFFFFF"/>
                <w:sz w:val="20"/>
                <w:szCs w:val="20"/>
              </w:rPr>
              <w:t xml:space="preserve">Best Market</w:t>
            </w:r>
          </w:p>
        </w:tc>
        <w:tc>
          <w:tcPr>
            <w:tcW w:type="dxa" w:w="1200"/>
            <w:shd w:fill="1F4E79" w:val="clear"/>
          </w:tcPr>
          <w:p>
            <w:r>
              <w:rPr>
                <w:b/>
                <w:bCs/>
                <w:color w:val="FFFFFF"/>
                <w:sz w:val="20"/>
                <w:szCs w:val="20"/>
              </w:rPr>
              <w:t xml:space="preserve">RR Ratio</w:t>
            </w:r>
          </w:p>
        </w:tc>
        <w:tc>
          <w:tcPr>
            <w:tcW w:type="dxa" w:w="1400"/>
            <w:shd w:fill="1F4E79" w:val="clear"/>
          </w:tcPr>
          <w:p>
            <w:r>
              <w:rPr>
                <w:b/>
                <w:bCs/>
                <w:color w:val="FFFFFF"/>
                <w:sz w:val="20"/>
                <w:szCs w:val="20"/>
              </w:rPr>
              <w:t xml:space="preserve">Frequency</w:t>
            </w:r>
          </w:p>
        </w:tc>
        <w:tc>
          <w:tcPr>
            <w:tcW w:type="dxa" w:w="1800"/>
            <w:shd w:fill="1F4E79" w:val="clear"/>
          </w:tcPr>
          <w:p>
            <w:r>
              <w:rPr>
                <w:b/>
                <w:bCs/>
                <w:color w:val="FFFFFF"/>
                <w:sz w:val="20"/>
                <w:szCs w:val="20"/>
              </w:rPr>
              <w:t xml:space="preserve">Your System Maps To</w:t>
            </w:r>
          </w:p>
        </w:tc>
      </w:tr>
      <w:tr>
        <w:tc>
          <w:tcPr>
            <w:tcW w:type="dxa" w:w="2200"/>
            <w:shd w:fill="F2F3F4" w:val="clear"/>
          </w:tcPr>
          <w:p>
            <w:r>
              <w:rPr>
                <w:b w:val="false"/>
                <w:bCs w:val="false"/>
                <w:color w:val="2C3E50"/>
                <w:sz w:val="20"/>
                <w:szCs w:val="20"/>
              </w:rPr>
              <w:t xml:space="preserve">Wedge (rising)</w:t>
            </w:r>
          </w:p>
        </w:tc>
        <w:tc>
          <w:tcPr>
            <w:tcW w:type="dxa" w:w="1200"/>
            <w:shd w:fill="F2F3F4" w:val="clear"/>
          </w:tcPr>
          <w:p>
            <w:r>
              <w:rPr>
                <w:b w:val="false"/>
                <w:bCs w:val="false"/>
                <w:color w:val="2C3E50"/>
                <w:sz w:val="20"/>
                <w:szCs w:val="20"/>
              </w:rPr>
              <w:t xml:space="preserve">65%</w:t>
            </w:r>
          </w:p>
        </w:tc>
        <w:tc>
          <w:tcPr>
            <w:tcW w:type="dxa" w:w="1200"/>
            <w:shd w:fill="F2F3F4" w:val="clear"/>
          </w:tcPr>
          <w:p>
            <w:r>
              <w:rPr>
                <w:b w:val="false"/>
                <w:bCs w:val="false"/>
                <w:color w:val="2C3E50"/>
                <w:sz w:val="20"/>
                <w:szCs w:val="20"/>
              </w:rPr>
              <w:t xml:space="preserve">-15%</w:t>
            </w:r>
          </w:p>
        </w:tc>
        <w:tc>
          <w:tcPr>
            <w:tcW w:type="dxa" w:w="1400"/>
            <w:shd w:fill="F2F3F4" w:val="clear"/>
          </w:tcPr>
          <w:p>
            <w:r>
              <w:rPr>
                <w:b w:val="false"/>
                <w:bCs w:val="false"/>
                <w:color w:val="2C3E50"/>
                <w:sz w:val="20"/>
                <w:szCs w:val="20"/>
              </w:rPr>
              <w:t xml:space="preserve">Bear mkt</w:t>
            </w:r>
          </w:p>
        </w:tc>
        <w:tc>
          <w:tcPr>
            <w:tcW w:type="dxa" w:w="1200"/>
            <w:shd w:fill="F2F3F4" w:val="clear"/>
          </w:tcPr>
          <w:p>
            <w:r>
              <w:rPr>
                <w:b w:val="false"/>
                <w:bCs w:val="false"/>
                <w:color w:val="2C3E50"/>
                <w:sz w:val="20"/>
                <w:szCs w:val="20"/>
              </w:rPr>
              <w:t xml:space="preserve">1:1.5</w:t>
            </w:r>
          </w:p>
        </w:tc>
        <w:tc>
          <w:tcPr>
            <w:tcW w:type="dxa" w:w="1400"/>
            <w:shd w:fill="F2F3F4" w:val="clear"/>
          </w:tcPr>
          <w:p>
            <w:r>
              <w:rPr>
                <w:b w:val="false"/>
                <w:bCs w:val="false"/>
                <w:color w:val="2C3E50"/>
                <w:sz w:val="20"/>
                <w:szCs w:val="20"/>
              </w:rPr>
              <w:t xml:space="preserve">Common</w:t>
            </w:r>
          </w:p>
        </w:tc>
        <w:tc>
          <w:tcPr>
            <w:tcW w:type="dxa" w:w="1800"/>
            <w:shd w:fill="F2F3F4" w:val="clear"/>
          </w:tcPr>
          <w:p>
            <w:r>
              <w:rPr>
                <w:b w:val="false"/>
                <w:bCs w:val="false"/>
                <w:color w:val="2C3E50"/>
                <w:sz w:val="20"/>
                <w:szCs w:val="20"/>
              </w:rPr>
              <w:t xml:space="preserve">Sell at zone high if wedge forms</w:t>
            </w:r>
          </w:p>
        </w:tc>
      </w:tr>
      <w:tr>
        <w:tc>
          <w:tcPr>
            <w:tcW w:type="dxa" w:w="2200"/>
            <w:shd w:fill="FFFFFF" w:val="clear"/>
          </w:tcPr>
          <w:p>
            <w:r>
              <w:rPr>
                <w:b w:val="false"/>
                <w:bCs w:val="false"/>
                <w:color w:val="2C3E50"/>
                <w:sz w:val="20"/>
                <w:szCs w:val="20"/>
              </w:rPr>
              <w:t xml:space="preserve">Wedge (falling)</w:t>
            </w:r>
          </w:p>
        </w:tc>
        <w:tc>
          <w:tcPr>
            <w:tcW w:type="dxa" w:w="1200"/>
            <w:shd w:fill="FFFFFF" w:val="clear"/>
          </w:tcPr>
          <w:p>
            <w:r>
              <w:rPr>
                <w:b w:val="false"/>
                <w:bCs w:val="false"/>
                <w:color w:val="2C3E50"/>
                <w:sz w:val="20"/>
                <w:szCs w:val="20"/>
              </w:rPr>
              <w:t xml:space="preserve">68%</w:t>
            </w:r>
          </w:p>
        </w:tc>
        <w:tc>
          <w:tcPr>
            <w:tcW w:type="dxa" w:w="1200"/>
            <w:shd w:fill="FFFFFF" w:val="clear"/>
          </w:tcPr>
          <w:p>
            <w:r>
              <w:rPr>
                <w:b w:val="false"/>
                <w:bCs w:val="false"/>
                <w:color w:val="2C3E50"/>
                <w:sz w:val="20"/>
                <w:szCs w:val="20"/>
              </w:rPr>
              <w:t xml:space="preserve">+32%</w:t>
            </w:r>
          </w:p>
        </w:tc>
        <w:tc>
          <w:tcPr>
            <w:tcW w:type="dxa" w:w="1400"/>
            <w:shd w:fill="FFFFFF" w:val="clear"/>
          </w:tcPr>
          <w:p>
            <w:r>
              <w:rPr>
                <w:b w:val="false"/>
                <w:bCs w:val="false"/>
                <w:color w:val="2C3E50"/>
                <w:sz w:val="20"/>
                <w:szCs w:val="20"/>
              </w:rPr>
              <w:t xml:space="preserve">Bull mkt</w:t>
            </w:r>
          </w:p>
        </w:tc>
        <w:tc>
          <w:tcPr>
            <w:tcW w:type="dxa" w:w="1200"/>
            <w:shd w:fill="FFFFFF" w:val="clear"/>
          </w:tcPr>
          <w:p>
            <w:r>
              <w:rPr>
                <w:b w:val="false"/>
                <w:bCs w:val="false"/>
                <w:color w:val="2C3E50"/>
                <w:sz w:val="20"/>
                <w:szCs w:val="20"/>
              </w:rPr>
              <w:t xml:space="preserve">1:1.5</w:t>
            </w:r>
          </w:p>
        </w:tc>
        <w:tc>
          <w:tcPr>
            <w:tcW w:type="dxa" w:w="1400"/>
            <w:shd w:fill="FFFFFF" w:val="clear"/>
          </w:tcPr>
          <w:p>
            <w:r>
              <w:rPr>
                <w:b w:val="false"/>
                <w:bCs w:val="false"/>
                <w:color w:val="2C3E50"/>
                <w:sz w:val="20"/>
                <w:szCs w:val="20"/>
              </w:rPr>
              <w:t xml:space="preserve">Common</w:t>
            </w:r>
          </w:p>
        </w:tc>
        <w:tc>
          <w:tcPr>
            <w:tcW w:type="dxa" w:w="1800"/>
            <w:shd w:fill="FFFFFF" w:val="clear"/>
          </w:tcPr>
          <w:p>
            <w:r>
              <w:rPr>
                <w:b w:val="false"/>
                <w:bCs w:val="false"/>
                <w:color w:val="2C3E50"/>
                <w:sz w:val="20"/>
                <w:szCs w:val="20"/>
              </w:rPr>
              <w:t xml:space="preserve">Buy at zone low if wedge forms</w:t>
            </w:r>
          </w:p>
        </w:tc>
      </w:tr>
      <w:tr>
        <w:tc>
          <w:tcPr>
            <w:tcW w:type="dxa" w:w="2200"/>
            <w:shd w:fill="F2F3F4" w:val="clear"/>
          </w:tcPr>
          <w:p>
            <w:r>
              <w:rPr>
                <w:b w:val="false"/>
                <w:bCs w:val="false"/>
                <w:color w:val="2C3E50"/>
                <w:sz w:val="20"/>
                <w:szCs w:val="20"/>
              </w:rPr>
              <w:t xml:space="preserve">Cup &amp; Handle</w:t>
            </w:r>
          </w:p>
        </w:tc>
        <w:tc>
          <w:tcPr>
            <w:tcW w:type="dxa" w:w="1200"/>
            <w:shd w:fill="F2F3F4" w:val="clear"/>
          </w:tcPr>
          <w:p>
            <w:r>
              <w:rPr>
                <w:b w:val="false"/>
                <w:bCs w:val="false"/>
                <w:color w:val="2C3E50"/>
                <w:sz w:val="20"/>
                <w:szCs w:val="20"/>
              </w:rPr>
              <w:t xml:space="preserve">65%</w:t>
            </w:r>
          </w:p>
        </w:tc>
        <w:tc>
          <w:tcPr>
            <w:tcW w:type="dxa" w:w="1200"/>
            <w:shd w:fill="F2F3F4" w:val="clear"/>
          </w:tcPr>
          <w:p>
            <w:r>
              <w:rPr>
                <w:b w:val="false"/>
                <w:bCs w:val="false"/>
                <w:color w:val="2C3E50"/>
                <w:sz w:val="20"/>
                <w:szCs w:val="20"/>
              </w:rPr>
              <w:t xml:space="preserve">+34%</w:t>
            </w:r>
          </w:p>
        </w:tc>
        <w:tc>
          <w:tcPr>
            <w:tcW w:type="dxa" w:w="1400"/>
            <w:shd w:fill="F2F3F4" w:val="clear"/>
          </w:tcPr>
          <w:p>
            <w:r>
              <w:rPr>
                <w:b w:val="false"/>
                <w:bCs w:val="false"/>
                <w:color w:val="2C3E50"/>
                <w:sz w:val="20"/>
                <w:szCs w:val="20"/>
              </w:rPr>
              <w:t xml:space="preserve">Bull mkt</w:t>
            </w:r>
          </w:p>
        </w:tc>
        <w:tc>
          <w:tcPr>
            <w:tcW w:type="dxa" w:w="1200"/>
            <w:shd w:fill="F2F3F4" w:val="clear"/>
          </w:tcPr>
          <w:p>
            <w:r>
              <w:rPr>
                <w:b w:val="false"/>
                <w:bCs w:val="false"/>
                <w:color w:val="2C3E50"/>
                <w:sz w:val="20"/>
                <w:szCs w:val="20"/>
              </w:rPr>
              <w:t xml:space="preserve">1:2+</w:t>
            </w:r>
          </w:p>
        </w:tc>
        <w:tc>
          <w:tcPr>
            <w:tcW w:type="dxa" w:w="1400"/>
            <w:shd w:fill="F2F3F4" w:val="clear"/>
          </w:tcPr>
          <w:p>
            <w:r>
              <w:rPr>
                <w:b w:val="false"/>
                <w:bCs w:val="false"/>
                <w:color w:val="2C3E50"/>
                <w:sz w:val="20"/>
                <w:szCs w:val="20"/>
              </w:rPr>
              <w:t xml:space="preserve">Rare</w:t>
            </w:r>
          </w:p>
        </w:tc>
        <w:tc>
          <w:tcPr>
            <w:tcW w:type="dxa" w:w="1800"/>
            <w:shd w:fill="F2F3F4" w:val="clear"/>
          </w:tcPr>
          <w:p>
            <w:r>
              <w:rPr>
                <w:b w:val="false"/>
                <w:bCs w:val="false"/>
                <w:color w:val="2C3E50"/>
                <w:sz w:val="20"/>
                <w:szCs w:val="20"/>
              </w:rPr>
              <w:t xml:space="preserve">Not typical for scalping</w:t>
            </w:r>
          </w:p>
        </w:tc>
      </w:tr>
    </w:tbl>
    <w:p>
      <w:pPr>
        <w:spacing w:after="120"/>
      </w:pPr>
      <w:r>
        <w:rPr>
          <w:color w:val="2C3E50"/>
          <w:sz w:val="22"/>
          <w:szCs w:val="22"/>
        </w:rPr>
        <w:t xml:space="preserve"/>
      </w:r>
    </w:p>
    <w:p>
      <w:r>
        <w:br w:type="page"/>
      </w:r>
    </w:p>
    <w:p>
      <w:pPr>
        <w:pStyle w:val="Heading1"/>
      </w:pPr>
      <w:r>
        <w:rPr>
          <w:b/>
          <w:bCs/>
          <w:color w:val="1F4E79"/>
        </w:rPr>
        <w:t xml:space="preserve">3. Volman — 7 Scalping Setups (Execution Rules)</w:t>
      </w:r>
    </w:p>
    <w:p>
      <w:pPr>
        <w:spacing w:after="120"/>
      </w:pPr>
      <w:r>
        <w:rPr>
          <w:color w:val="2C3E50"/>
          <w:sz w:val="22"/>
          <w:szCs w:val="22"/>
        </w:rPr>
        <w:t xml:space="preserve">These are the precise entry setups Qwen should identify at zone edges. Each maps to specific candle behavior observable in M1/M5 data that the system already collects.</w:t>
      </w:r>
    </w:p>
    <w:p>
      <w:pPr>
        <w:spacing w:after="120"/>
      </w:pPr>
      <w:r>
        <w:rPr>
          <w:color w:val="2C3E50"/>
          <w:sz w:val="22"/>
          <w:szCs w:val="22"/>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400"/>
        <w:gridCol w:w="1900"/>
      </w:tblGrid>
      <w:tr>
        <w:trPr>
          <w:tblHeader/>
        </w:trPr>
        <w:tc>
          <w:tcPr>
            <w:tcW w:type="dxa" w:w="1800"/>
            <w:shd w:fill="1F4E79" w:val="clear"/>
          </w:tcPr>
          <w:p>
            <w:r>
              <w:rPr>
                <w:b/>
                <w:bCs/>
                <w:color w:val="FFFFFF"/>
                <w:sz w:val="20"/>
                <w:szCs w:val="20"/>
              </w:rPr>
              <w:t xml:space="preserve">Setup</w:t>
            </w:r>
          </w:p>
        </w:tc>
        <w:tc>
          <w:tcPr>
            <w:tcW w:type="dxa" w:w="3000"/>
            <w:shd w:fill="1F4E79" w:val="clear"/>
          </w:tcPr>
          <w:p>
            <w:r>
              <w:rPr>
                <w:b/>
                <w:bCs/>
                <w:color w:val="FFFFFF"/>
                <w:sz w:val="20"/>
                <w:szCs w:val="20"/>
              </w:rPr>
              <w:t xml:space="preserve">How to Identify</w:t>
            </w:r>
          </w:p>
        </w:tc>
        <w:tc>
          <w:tcPr>
            <w:tcW w:type="dxa" w:w="2400"/>
            <w:shd w:fill="1F4E79" w:val="clear"/>
          </w:tcPr>
          <w:p>
            <w:r>
              <w:rPr>
                <w:b/>
                <w:bCs/>
                <w:color w:val="FFFFFF"/>
                <w:sz w:val="20"/>
                <w:szCs w:val="20"/>
              </w:rPr>
              <w:t xml:space="preserve">Entry Rule</w:t>
            </w:r>
          </w:p>
        </w:tc>
        <w:tc>
          <w:tcPr>
            <w:tcW w:type="dxa" w:w="1400"/>
            <w:shd w:fill="1F4E79" w:val="clear"/>
          </w:tcPr>
          <w:p>
            <w:r>
              <w:rPr>
                <w:b/>
                <w:bCs/>
                <w:color w:val="FFFFFF"/>
                <w:sz w:val="20"/>
                <w:szCs w:val="20"/>
              </w:rPr>
              <w:t xml:space="preserve">Stop</w:t>
            </w:r>
          </w:p>
        </w:tc>
        <w:tc>
          <w:tcPr>
            <w:tcW w:type="dxa" w:w="1900"/>
            <w:shd w:fill="1F4E79" w:val="clear"/>
          </w:tcPr>
          <w:p>
            <w:r>
              <w:rPr>
                <w:b/>
                <w:bCs/>
                <w:color w:val="FFFFFF"/>
                <w:sz w:val="20"/>
                <w:szCs w:val="20"/>
              </w:rPr>
              <w:t xml:space="preserve">Target</w:t>
            </w:r>
          </w:p>
        </w:tc>
      </w:tr>
      <w:tr>
        <w:tc>
          <w:tcPr>
            <w:tcW w:type="dxa" w:w="1800"/>
            <w:shd w:fill="F2F3F4" w:val="clear"/>
          </w:tcPr>
          <w:p>
            <w:r>
              <w:rPr>
                <w:b/>
                <w:bCs/>
                <w:color w:val="2C3E50"/>
                <w:sz w:val="20"/>
                <w:szCs w:val="20"/>
              </w:rPr>
              <w:t xml:space="preserve">1. Double Doji (DD)</w:t>
            </w:r>
          </w:p>
        </w:tc>
        <w:tc>
          <w:tcPr>
            <w:tcW w:type="dxa" w:w="3000"/>
            <w:shd w:fill="F2F3F4" w:val="clear"/>
          </w:tcPr>
          <w:p>
            <w:r>
              <w:rPr>
                <w:b w:val="false"/>
                <w:bCs w:val="false"/>
                <w:color w:val="2C3E50"/>
                <w:sz w:val="20"/>
                <w:szCs w:val="20"/>
              </w:rPr>
              <w:t xml:space="preserve">2+ small-body candles (dojis) sitting at zone edge / near EMA. Wicks test the level but bodies stay small — indecision at support/resistance.</w:t>
            </w:r>
          </w:p>
        </w:tc>
        <w:tc>
          <w:tcPr>
            <w:tcW w:type="dxa" w:w="2400"/>
            <w:shd w:fill="F2F3F4" w:val="clear"/>
          </w:tcPr>
          <w:p>
            <w:r>
              <w:rPr>
                <w:b w:val="false"/>
                <w:bCs w:val="false"/>
                <w:color w:val="2C3E50"/>
                <w:sz w:val="20"/>
                <w:szCs w:val="20"/>
              </w:rPr>
              <w:t xml:space="preserve">Enter when next candle breaks above (buy) or below (sell) the doji cluster high/low.</w:t>
            </w:r>
          </w:p>
        </w:tc>
        <w:tc>
          <w:tcPr>
            <w:tcW w:type="dxa" w:w="1400"/>
            <w:shd w:fill="F2F3F4" w:val="clear"/>
          </w:tcPr>
          <w:p>
            <w:r>
              <w:rPr>
                <w:b w:val="false"/>
                <w:bCs w:val="false"/>
                <w:color w:val="2C3E50"/>
                <w:sz w:val="20"/>
                <w:szCs w:val="20"/>
              </w:rPr>
              <w:t xml:space="preserve">Below doji cluster low (buy) / above cluster high (sell) = tight structural SL.</w:t>
            </w:r>
          </w:p>
        </w:tc>
        <w:tc>
          <w:tcPr>
            <w:tcW w:type="dxa" w:w="1900"/>
            <w:shd w:fill="F2F3F4" w:val="clear"/>
          </w:tcPr>
          <w:p>
            <w:r>
              <w:rPr>
                <w:b w:val="false"/>
                <w:bCs w:val="false"/>
                <w:color w:val="2C3E50"/>
                <w:sz w:val="20"/>
                <w:szCs w:val="20"/>
              </w:rPr>
              <w:t xml:space="preserve">1.5-2x the stop distance, or next structural level.</w:t>
            </w:r>
          </w:p>
        </w:tc>
      </w:tr>
      <w:tr>
        <w:tc>
          <w:tcPr>
            <w:tcW w:type="dxa" w:w="1800"/>
            <w:shd w:fill="FFFFFF" w:val="clear"/>
          </w:tcPr>
          <w:p>
            <w:r>
              <w:rPr>
                <w:b/>
                <w:bCs/>
                <w:color w:val="2C3E50"/>
                <w:sz w:val="20"/>
                <w:szCs w:val="20"/>
              </w:rPr>
              <w:t xml:space="preserve">2. First Break (FB)</w:t>
            </w:r>
          </w:p>
        </w:tc>
        <w:tc>
          <w:tcPr>
            <w:tcW w:type="dxa" w:w="3000"/>
            <w:shd w:fill="FFFFFF" w:val="clear"/>
          </w:tcPr>
          <w:p>
            <w:r>
              <w:rPr>
                <w:b w:val="false"/>
                <w:bCs w:val="false"/>
                <w:color w:val="2C3E50"/>
                <w:sz w:val="20"/>
                <w:szCs w:val="20"/>
              </w:rPr>
              <w:t xml:space="preserve">Price builds pressure at one side of a range, then breaks through with a strong candle. First test of a level boundary.</w:t>
            </w:r>
          </w:p>
        </w:tc>
        <w:tc>
          <w:tcPr>
            <w:tcW w:type="dxa" w:w="2400"/>
            <w:shd w:fill="FFFFFF" w:val="clear"/>
          </w:tcPr>
          <w:p>
            <w:r>
              <w:rPr>
                <w:b w:val="false"/>
                <w:bCs w:val="false"/>
                <w:color w:val="2C3E50"/>
                <w:sz w:val="20"/>
                <w:szCs w:val="20"/>
              </w:rPr>
              <w:t xml:space="preserve">Enter on the close of the break candle, or on a 1-bar pullback to the broken level.</w:t>
            </w:r>
          </w:p>
        </w:tc>
        <w:tc>
          <w:tcPr>
            <w:tcW w:type="dxa" w:w="1400"/>
            <w:shd w:fill="FFFFFF" w:val="clear"/>
          </w:tcPr>
          <w:p>
            <w:r>
              <w:rPr>
                <w:b w:val="false"/>
                <w:bCs w:val="false"/>
                <w:color w:val="2C3E50"/>
                <w:sz w:val="20"/>
                <w:szCs w:val="20"/>
              </w:rPr>
              <w:t xml:space="preserve">Behind the range boundary that was broken.</w:t>
            </w:r>
          </w:p>
        </w:tc>
        <w:tc>
          <w:tcPr>
            <w:tcW w:type="dxa" w:w="1900"/>
            <w:shd w:fill="FFFFFF" w:val="clear"/>
          </w:tcPr>
          <w:p>
            <w:r>
              <w:rPr>
                <w:b w:val="false"/>
                <w:bCs w:val="false"/>
                <w:color w:val="2C3E50"/>
                <w:sz w:val="20"/>
                <w:szCs w:val="20"/>
              </w:rPr>
              <w:t xml:space="preserve">Distance equal to the range width (measured move).</w:t>
            </w:r>
          </w:p>
        </w:tc>
      </w:tr>
      <w:tr>
        <w:tc>
          <w:tcPr>
            <w:tcW w:type="dxa" w:w="1800"/>
            <w:shd w:fill="F2F3F4" w:val="clear"/>
          </w:tcPr>
          <w:p>
            <w:r>
              <w:rPr>
                <w:b/>
                <w:bCs/>
                <w:color w:val="2C3E50"/>
                <w:sz w:val="20"/>
                <w:szCs w:val="20"/>
              </w:rPr>
              <w:t xml:space="preserve">3. Second Break (SB)</w:t>
            </w:r>
          </w:p>
        </w:tc>
        <w:tc>
          <w:tcPr>
            <w:tcW w:type="dxa" w:w="3000"/>
            <w:shd w:fill="F2F3F4" w:val="clear"/>
          </w:tcPr>
          <w:p>
            <w:r>
              <w:rPr>
                <w:b w:val="false"/>
                <w:bCs w:val="false"/>
                <w:color w:val="2C3E50"/>
                <w:sz w:val="20"/>
                <w:szCs w:val="20"/>
              </w:rPr>
              <w:t xml:space="preserve">First break fails (false breakout), price returns to range. Second attempt breaks with more conviction. YOUR DOUBLE TOP CHART = inverted SB.</w:t>
            </w:r>
          </w:p>
        </w:tc>
        <w:tc>
          <w:tcPr>
            <w:tcW w:type="dxa" w:w="2400"/>
            <w:shd w:fill="F2F3F4" w:val="clear"/>
          </w:tcPr>
          <w:p>
            <w:r>
              <w:rPr>
                <w:b w:val="false"/>
                <w:bCs w:val="false"/>
                <w:color w:val="2C3E50"/>
                <w:sz w:val="20"/>
                <w:szCs w:val="20"/>
              </w:rPr>
              <w:t xml:space="preserve">Enter on the second break candle. Higher conviction because the first break trapped traders.</w:t>
            </w:r>
          </w:p>
        </w:tc>
        <w:tc>
          <w:tcPr>
            <w:tcW w:type="dxa" w:w="1400"/>
            <w:shd w:fill="F2F3F4" w:val="clear"/>
          </w:tcPr>
          <w:p>
            <w:r>
              <w:rPr>
                <w:b w:val="false"/>
                <w:bCs w:val="false"/>
                <w:color w:val="2C3E50"/>
                <w:sz w:val="20"/>
                <w:szCs w:val="20"/>
              </w:rPr>
              <w:t xml:space="preserve">Behind the level that the first break tested.</w:t>
            </w:r>
          </w:p>
        </w:tc>
        <w:tc>
          <w:tcPr>
            <w:tcW w:type="dxa" w:w="1900"/>
            <w:shd w:fill="F2F3F4" w:val="clear"/>
          </w:tcPr>
          <w:p>
            <w:r>
              <w:rPr>
                <w:b w:val="false"/>
                <w:bCs w:val="false"/>
                <w:color w:val="2C3E50"/>
                <w:sz w:val="20"/>
                <w:szCs w:val="20"/>
              </w:rPr>
              <w:t xml:space="preserve">Range width + the false break distance.</w:t>
            </w:r>
          </w:p>
        </w:tc>
      </w:tr>
      <w:tr>
        <w:tc>
          <w:tcPr>
            <w:tcW w:type="dxa" w:w="1800"/>
            <w:shd w:fill="FFFFFF" w:val="clear"/>
          </w:tcPr>
          <w:p>
            <w:r>
              <w:rPr>
                <w:b/>
                <w:bCs/>
                <w:color w:val="2C3E50"/>
                <w:sz w:val="20"/>
                <w:szCs w:val="20"/>
              </w:rPr>
              <w:t xml:space="preserve">4. Block Break (BB)</w:t>
            </w:r>
          </w:p>
        </w:tc>
        <w:tc>
          <w:tcPr>
            <w:tcW w:type="dxa" w:w="3000"/>
            <w:shd w:fill="FFFFFF" w:val="clear"/>
          </w:tcPr>
          <w:p>
            <w:r>
              <w:rPr>
                <w:b w:val="false"/>
                <w:bCs w:val="false"/>
                <w:color w:val="2C3E50"/>
                <w:sz w:val="20"/>
                <w:szCs w:val="20"/>
              </w:rPr>
              <w:t xml:space="preserve">3-5 candles form a tight horizontal block (small bodies, aligned highs/lows). Compression before expansion.</w:t>
            </w:r>
          </w:p>
        </w:tc>
        <w:tc>
          <w:tcPr>
            <w:tcW w:type="dxa" w:w="2400"/>
            <w:shd w:fill="FFFFFF" w:val="clear"/>
          </w:tcPr>
          <w:p>
            <w:r>
              <w:rPr>
                <w:b w:val="false"/>
                <w:bCs w:val="false"/>
                <w:color w:val="2C3E50"/>
                <w:sz w:val="20"/>
                <w:szCs w:val="20"/>
              </w:rPr>
              <w:t xml:space="preserve">Enter when a candle closes decisively beyond the block boundary.</w:t>
            </w:r>
          </w:p>
        </w:tc>
        <w:tc>
          <w:tcPr>
            <w:tcW w:type="dxa" w:w="1400"/>
            <w:shd w:fill="FFFFFF" w:val="clear"/>
          </w:tcPr>
          <w:p>
            <w:r>
              <w:rPr>
                <w:b w:val="false"/>
                <w:bCs w:val="false"/>
                <w:color w:val="2C3E50"/>
                <w:sz w:val="20"/>
                <w:szCs w:val="20"/>
              </w:rPr>
              <w:t xml:space="preserve">Opposite side of the block.</w:t>
            </w:r>
          </w:p>
        </w:tc>
        <w:tc>
          <w:tcPr>
            <w:tcW w:type="dxa" w:w="1900"/>
            <w:shd w:fill="FFFFFF" w:val="clear"/>
          </w:tcPr>
          <w:p>
            <w:r>
              <w:rPr>
                <w:b w:val="false"/>
                <w:bCs w:val="false"/>
                <w:color w:val="2C3E50"/>
                <w:sz w:val="20"/>
                <w:szCs w:val="20"/>
              </w:rPr>
              <w:t xml:space="preserve">1.5-2x block height.</w:t>
            </w:r>
          </w:p>
        </w:tc>
      </w:tr>
      <w:tr>
        <w:tc>
          <w:tcPr>
            <w:tcW w:type="dxa" w:w="1800"/>
            <w:shd w:fill="F2F3F4" w:val="clear"/>
          </w:tcPr>
          <w:p>
            <w:r>
              <w:rPr>
                <w:b/>
                <w:bCs/>
                <w:color w:val="2C3E50"/>
                <w:sz w:val="20"/>
                <w:szCs w:val="20"/>
              </w:rPr>
              <w:t xml:space="preserve">5. Range Break (RB)</w:t>
            </w:r>
          </w:p>
        </w:tc>
        <w:tc>
          <w:tcPr>
            <w:tcW w:type="dxa" w:w="3000"/>
            <w:shd w:fill="F2F3F4" w:val="clear"/>
          </w:tcPr>
          <w:p>
            <w:r>
              <w:rPr>
                <w:b w:val="false"/>
                <w:bCs w:val="false"/>
                <w:color w:val="2C3E50"/>
                <w:sz w:val="20"/>
                <w:szCs w:val="20"/>
              </w:rPr>
              <w:t xml:space="preserve">Clear horizontal range with 2+ touches on both boundaries. Price oscillates between support and resistance.</w:t>
            </w:r>
          </w:p>
        </w:tc>
        <w:tc>
          <w:tcPr>
            <w:tcW w:type="dxa" w:w="2400"/>
            <w:shd w:fill="F2F3F4" w:val="clear"/>
          </w:tcPr>
          <w:p>
            <w:r>
              <w:rPr>
                <w:b w:val="false"/>
                <w:bCs w:val="false"/>
                <w:color w:val="2C3E50"/>
                <w:sz w:val="20"/>
                <w:szCs w:val="20"/>
              </w:rPr>
              <w:t xml:space="preserve">Enter on break of boundary with volume/momentum confirmation (strong candle body).</w:t>
            </w:r>
          </w:p>
        </w:tc>
        <w:tc>
          <w:tcPr>
            <w:tcW w:type="dxa" w:w="1400"/>
            <w:shd w:fill="F2F3F4" w:val="clear"/>
          </w:tcPr>
          <w:p>
            <w:r>
              <w:rPr>
                <w:b w:val="false"/>
                <w:bCs w:val="false"/>
                <w:color w:val="2C3E50"/>
                <w:sz w:val="20"/>
                <w:szCs w:val="20"/>
              </w:rPr>
              <w:t xml:space="preserve">Inside the range, behind the broken boundary.</w:t>
            </w:r>
          </w:p>
        </w:tc>
        <w:tc>
          <w:tcPr>
            <w:tcW w:type="dxa" w:w="1900"/>
            <w:shd w:fill="F2F3F4" w:val="clear"/>
          </w:tcPr>
          <w:p>
            <w:r>
              <w:rPr>
                <w:b w:val="false"/>
                <w:bCs w:val="false"/>
                <w:color w:val="2C3E50"/>
                <w:sz w:val="20"/>
                <w:szCs w:val="20"/>
              </w:rPr>
              <w:t xml:space="preserve">Range height projected from breakout point.</w:t>
            </w:r>
          </w:p>
        </w:tc>
      </w:tr>
      <w:tr>
        <w:tc>
          <w:tcPr>
            <w:tcW w:type="dxa" w:w="1800"/>
            <w:shd w:fill="FFFFFF" w:val="clear"/>
          </w:tcPr>
          <w:p>
            <w:r>
              <w:rPr>
                <w:b/>
                <w:bCs/>
                <w:color w:val="2C3E50"/>
                <w:sz w:val="20"/>
                <w:szCs w:val="20"/>
              </w:rPr>
              <w:t xml:space="preserve">6. Inside Range (IRB)</w:t>
            </w:r>
          </w:p>
        </w:tc>
        <w:tc>
          <w:tcPr>
            <w:tcW w:type="dxa" w:w="3000"/>
            <w:shd w:fill="FFFFFF" w:val="clear"/>
          </w:tcPr>
          <w:p>
            <w:r>
              <w:rPr>
                <w:b w:val="false"/>
                <w:bCs w:val="false"/>
                <w:color w:val="2C3E50"/>
                <w:sz w:val="20"/>
                <w:szCs w:val="20"/>
              </w:rPr>
              <w:t xml:space="preserve">Smaller range forms inside a larger range. Tighter compression = bigger expansion expected.</w:t>
            </w:r>
          </w:p>
        </w:tc>
        <w:tc>
          <w:tcPr>
            <w:tcW w:type="dxa" w:w="2400"/>
            <w:shd w:fill="FFFFFF" w:val="clear"/>
          </w:tcPr>
          <w:p>
            <w:r>
              <w:rPr>
                <w:b w:val="false"/>
                <w:bCs w:val="false"/>
                <w:color w:val="2C3E50"/>
                <w:sz w:val="20"/>
                <w:szCs w:val="20"/>
              </w:rPr>
              <w:t xml:space="preserve">Enter on break of the inner range boundary in the direction of the larger range bias.</w:t>
            </w:r>
          </w:p>
        </w:tc>
        <w:tc>
          <w:tcPr>
            <w:tcW w:type="dxa" w:w="1400"/>
            <w:shd w:fill="FFFFFF" w:val="clear"/>
          </w:tcPr>
          <w:p>
            <w:r>
              <w:rPr>
                <w:b w:val="false"/>
                <w:bCs w:val="false"/>
                <w:color w:val="2C3E50"/>
                <w:sz w:val="20"/>
                <w:szCs w:val="20"/>
              </w:rPr>
              <w:t xml:space="preserve">Opposite side of inner range (very tight stop).</w:t>
            </w:r>
          </w:p>
        </w:tc>
        <w:tc>
          <w:tcPr>
            <w:tcW w:type="dxa" w:w="1900"/>
            <w:shd w:fill="FFFFFF" w:val="clear"/>
          </w:tcPr>
          <w:p>
            <w:r>
              <w:rPr>
                <w:b w:val="false"/>
                <w:bCs w:val="false"/>
                <w:color w:val="2C3E50"/>
                <w:sz w:val="20"/>
                <w:szCs w:val="20"/>
              </w:rPr>
              <w:t xml:space="preserve">Width of the outer range.</w:t>
            </w:r>
          </w:p>
        </w:tc>
      </w:tr>
      <w:tr>
        <w:tc>
          <w:tcPr>
            <w:tcW w:type="dxa" w:w="1800"/>
            <w:shd w:fill="F2F3F4" w:val="clear"/>
          </w:tcPr>
          <w:p>
            <w:r>
              <w:rPr>
                <w:b/>
                <w:bCs/>
                <w:color w:val="2C3E50"/>
                <w:sz w:val="20"/>
                <w:szCs w:val="20"/>
              </w:rPr>
              <w:t xml:space="preserve">7. Adv Range (ARB)</w:t>
            </w:r>
          </w:p>
        </w:tc>
        <w:tc>
          <w:tcPr>
            <w:tcW w:type="dxa" w:w="3000"/>
            <w:shd w:fill="F2F3F4" w:val="clear"/>
          </w:tcPr>
          <w:p>
            <w:r>
              <w:rPr>
                <w:b w:val="false"/>
                <w:bCs w:val="false"/>
                <w:color w:val="2C3E50"/>
                <w:sz w:val="20"/>
                <w:szCs w:val="20"/>
              </w:rPr>
              <w:t xml:space="preserve">Multi-leg range with false breaks and complex structure. Multiple failed attempts to break one side suggest the other side will break.</w:t>
            </w:r>
          </w:p>
        </w:tc>
        <w:tc>
          <w:tcPr>
            <w:tcW w:type="dxa" w:w="2400"/>
            <w:shd w:fill="F2F3F4" w:val="clear"/>
          </w:tcPr>
          <w:p>
            <w:r>
              <w:rPr>
                <w:b w:val="false"/>
                <w:bCs w:val="false"/>
                <w:color w:val="2C3E50"/>
                <w:sz w:val="20"/>
                <w:szCs w:val="20"/>
              </w:rPr>
              <w:t xml:space="preserve">Enter on the break that follows 2+ failed breaks of the opposite side.</w:t>
            </w:r>
          </w:p>
        </w:tc>
        <w:tc>
          <w:tcPr>
            <w:tcW w:type="dxa" w:w="1400"/>
            <w:shd w:fill="F2F3F4" w:val="clear"/>
          </w:tcPr>
          <w:p>
            <w:r>
              <w:rPr>
                <w:b w:val="false"/>
                <w:bCs w:val="false"/>
                <w:color w:val="2C3E50"/>
                <w:sz w:val="20"/>
                <w:szCs w:val="20"/>
              </w:rPr>
              <w:t xml:space="preserve">Behind the last failed break.</w:t>
            </w:r>
          </w:p>
        </w:tc>
        <w:tc>
          <w:tcPr>
            <w:tcW w:type="dxa" w:w="1900"/>
            <w:shd w:fill="F2F3F4" w:val="clear"/>
          </w:tcPr>
          <w:p>
            <w:r>
              <w:rPr>
                <w:b w:val="false"/>
                <w:bCs w:val="false"/>
                <w:color w:val="2C3E50"/>
                <w:sz w:val="20"/>
                <w:szCs w:val="20"/>
              </w:rPr>
              <w:t xml:space="preserve">Full range height + the false break overshoot.</w:t>
            </w:r>
          </w:p>
        </w:tc>
      </w:tr>
    </w:tbl>
    <w:p>
      <w:pPr>
        <w:spacing w:after="120"/>
      </w:pPr>
      <w:r>
        <w:rPr>
          <w:color w:val="2C3E50"/>
          <w:sz w:val="22"/>
          <w:szCs w:val="22"/>
        </w:rPr>
        <w:t xml:space="preserve"/>
      </w:r>
    </w:p>
    <w:p>
      <w:r>
        <w:br w:type="page"/>
      </w:r>
    </w:p>
    <w:p>
      <w:pPr>
        <w:pStyle w:val="Heading1"/>
      </w:pPr>
      <w:r>
        <w:rPr>
          <w:b/>
          <w:bCs/>
          <w:color w:val="1F4E79"/>
        </w:rPr>
        <w:t xml:space="preserve">4. How These Map to the QuantLLMBot Pipeline</w:t>
      </w:r>
    </w:p>
    <w:p>
      <w:pPr>
        <w:spacing w:after="120"/>
      </w:pPr>
      <w:r>
        <w:rPr>
          <w:color w:val="2C3E50"/>
          <w:sz w:val="22"/>
          <w:szCs w:val="22"/>
        </w:rPr>
        <w:t xml:space="preserve"/>
      </w:r>
    </w:p>
    <w:p>
      <w:pPr>
        <w:pStyle w:val="Heading2"/>
      </w:pPr>
      <w:r>
        <w:rPr>
          <w:b/>
          <w:bCs/>
          <w:color w:val="1F4E79"/>
        </w:rPr>
        <w:t xml:space="preserve">4a. Zone System (Already Built)</w:t>
      </w:r>
    </w:p>
    <w:p>
      <w:pPr>
        <w:spacing w:after="120"/>
      </w:pPr>
      <w:r>
        <w:rPr>
          <w:color w:val="2C3E50"/>
          <w:sz w:val="22"/>
          <w:szCs w:val="22"/>
        </w:rPr>
        <w:t xml:space="preserve">Your zone_scorer.py, approach_tracker.py, and idea_lifecycle.py already identify WHERE to trade. The zones ARE the support/resistance levels where these patterns form. The optimal_entry_price gate we just added ensures you enter at the edge, not the middle.</w:t>
      </w:r>
    </w:p>
    <w:p>
      <w:pPr>
        <w:spacing w:after="120"/>
      </w:pPr>
      <w:r>
        <w:rPr>
          <w:color w:val="2C3E50"/>
          <w:sz w:val="22"/>
          <w:szCs w:val="22"/>
        </w:rPr>
        <w:t xml:space="preserve"/>
      </w:r>
    </w:p>
    <w:p>
      <w:pPr>
        <w:pStyle w:val="Heading2"/>
      </w:pPr>
      <w:r>
        <w:rPr>
          <w:b/>
          <w:bCs/>
          <w:color w:val="1F4E79"/>
        </w:rPr>
        <w:t xml:space="preserve">4b. What Qwen Should Look For (Pattern Detection)</w:t>
      </w:r>
    </w:p>
    <w:p>
      <w:pPr>
        <w:spacing w:after="120"/>
      </w:pPr>
      <w:r>
        <w:rPr>
          <w:color w:val="2C3E50"/>
          <w:sz w:val="22"/>
          <w:szCs w:val="22"/>
        </w:rPr>
        <w:t xml:space="preserve">At each zone edge, Qwen receives M1 and M5 candle data. The patterns above manifest as specific candle sequences at the zone:</w:t>
      </w:r>
    </w:p>
    <w:p>
      <w:pPr>
        <w:spacing w:after="120"/>
      </w:pPr>
      <w:r>
        <w:rPr>
          <w:color w:val="2C3E50"/>
          <w:sz w:val="22"/>
          <w:szCs w:val="22"/>
        </w:rPr>
        <w:t xml:space="preserve"/>
      </w:r>
    </w:p>
    <w:p>
      <w:pPr>
        <w:spacing w:after="80"/>
      </w:pPr>
      <w:r>
        <w:rPr>
          <w:b/>
          <w:bCs/>
          <w:color w:val="2C3E50"/>
          <w:sz w:val="22"/>
          <w:szCs w:val="22"/>
        </w:rPr>
        <w:t xml:space="preserve">Double Top/Bottom at zone: </w:t>
      </w:r>
      <w:r>
        <w:rPr>
          <w:color w:val="2C3E50"/>
          <w:sz w:val="22"/>
          <w:szCs w:val="22"/>
        </w:rPr>
        <w:t xml:space="preserve">Two price rejections at the same level within a short window. The M5 candles show upper wicks (sell) or lower wicks (buy) testing the zone edge and failing. This is your chart example — the textbook sell setup.</w:t>
      </w:r>
    </w:p>
    <w:p>
      <w:pPr>
        <w:spacing w:after="80"/>
      </w:pPr>
      <w:r>
        <w:rPr>
          <w:b/>
          <w:bCs/>
          <w:color w:val="2C3E50"/>
          <w:sz w:val="22"/>
          <w:szCs w:val="22"/>
        </w:rPr>
        <w:t xml:space="preserve">Double Doji at zone: </w:t>
      </w:r>
      <w:r>
        <w:rPr>
          <w:color w:val="2C3E50"/>
          <w:sz w:val="22"/>
          <w:szCs w:val="22"/>
        </w:rPr>
        <w:t xml:space="preserve">Small M1 bodies clustered at the zone edge with wicks testing through. Body-to-range ratio &lt; 0.3 for 2+ consecutive candles. Followed by a directional candle = entry.</w:t>
      </w:r>
    </w:p>
    <w:p>
      <w:pPr>
        <w:spacing w:after="80"/>
      </w:pPr>
      <w:r>
        <w:rPr>
          <w:b/>
          <w:bCs/>
          <w:color w:val="2C3E50"/>
          <w:sz w:val="22"/>
          <w:szCs w:val="22"/>
        </w:rPr>
        <w:t xml:space="preserve">Block Break at zone: </w:t>
      </w:r>
      <w:r>
        <w:rPr>
          <w:color w:val="2C3E50"/>
          <w:sz w:val="22"/>
          <w:szCs w:val="22"/>
        </w:rPr>
        <w:t xml:space="preserve">3-5 M1 candles with aligned highs and lows (range &lt; 1pt). Breakout candle body &gt; average of the block = entry.</w:t>
      </w:r>
    </w:p>
    <w:p>
      <w:pPr>
        <w:spacing w:after="80"/>
      </w:pPr>
      <w:r>
        <w:rPr>
          <w:b/>
          <w:bCs/>
          <w:color w:val="2C3E50"/>
          <w:sz w:val="22"/>
          <w:szCs w:val="22"/>
        </w:rPr>
        <w:t xml:space="preserve">False Break + Second Break: </w:t>
      </w:r>
      <w:r>
        <w:rPr>
          <w:color w:val="2C3E50"/>
          <w:sz w:val="22"/>
          <w:szCs w:val="22"/>
        </w:rPr>
        <w:t xml:space="preserve">M5 candle pushes through zone, next M5 reverses back inside. When price returns to the zone edge and rejects again = high-conviction entry (trapped traders driving the move).</w:t>
      </w:r>
    </w:p>
    <w:p>
      <w:pPr>
        <w:spacing w:after="120"/>
      </w:pPr>
      <w:r>
        <w:rPr>
          <w:color w:val="2C3E50"/>
          <w:sz w:val="22"/>
          <w:szCs w:val="22"/>
        </w:rPr>
        <w:t xml:space="preserve"/>
      </w:r>
    </w:p>
    <w:p>
      <w:pPr>
        <w:pStyle w:val="Heading2"/>
      </w:pPr>
      <w:r>
        <w:rPr>
          <w:b/>
          <w:bCs/>
          <w:color w:val="1F4E79"/>
        </w:rPr>
        <w:t xml:space="preserve">4c. Integration Plan — Phase by Phase</w:t>
      </w:r>
    </w:p>
    <w:p>
      <w:pPr>
        <w:spacing w:after="120"/>
      </w:pPr>
      <w:r>
        <w:rPr>
          <w:color w:val="2C3E50"/>
          <w:sz w:val="22"/>
          <w:szCs w:val="22"/>
        </w:rPr>
        <w:t xml:space="preserve"/>
      </w:r>
    </w:p>
    <w:p>
      <w:pPr>
        <w:spacing w:after="80"/>
      </w:pPr>
      <w:r>
        <w:rPr>
          <w:b/>
          <w:bCs/>
          <w:color w:val="2C3E50"/>
          <w:sz w:val="22"/>
          <w:szCs w:val="22"/>
        </w:rPr>
        <w:t xml:space="preserve">Phase 1 (Now): </w:t>
      </w:r>
      <w:r>
        <w:rPr>
          <w:color w:val="2C3E50"/>
          <w:sz w:val="22"/>
          <w:szCs w:val="22"/>
        </w:rPr>
        <w:t xml:space="preserve">Add pattern names to Qwen's SOP prompt so it can identify and name patterns in its reasoning. Qwen already sees the candle data — it just needs the vocabulary and rules. Add a 'pattern_detected' field to the entry schema.</w:t>
      </w:r>
    </w:p>
    <w:p>
      <w:pPr>
        <w:spacing w:after="80"/>
      </w:pPr>
      <w:r>
        <w:rPr>
          <w:b/>
          <w:bCs/>
          <w:color w:val="2C3E50"/>
          <w:sz w:val="22"/>
          <w:szCs w:val="22"/>
        </w:rPr>
        <w:t xml:space="preserve">Phase 2 (Next): </w:t>
      </w:r>
      <w:r>
        <w:rPr>
          <w:color w:val="2C3E50"/>
          <w:sz w:val="22"/>
          <w:szCs w:val="22"/>
        </w:rPr>
        <w:t xml:space="preserve">Build a deterministic pattern_detector.py module that scans M1/M5 data for the Tier 1 patterns (double top/bottom, H&amp;S, DD, SB). This runs BEFORE Qwen and pre-labels the setup. Qwen confirms or rejects.</w:t>
      </w:r>
    </w:p>
    <w:p>
      <w:pPr>
        <w:spacing w:after="80"/>
      </w:pPr>
      <w:r>
        <w:rPr>
          <w:b/>
          <w:bCs/>
          <w:color w:val="2C3E50"/>
          <w:sz w:val="22"/>
          <w:szCs w:val="22"/>
        </w:rPr>
        <w:t xml:space="preserve">Phase 3 (Later): </w:t>
      </w:r>
      <w:r>
        <w:rPr>
          <w:color w:val="2C3E50"/>
          <w:sz w:val="22"/>
          <w:szCs w:val="22"/>
        </w:rPr>
        <w:t xml:space="preserve">Score each pattern detection with Bulkowski's success rate. Only pass setups above a threshold (e.g., &gt;75%) to Qwen for final confirmation. Track pattern-specific win rates in the system to build your own gold-specific statistics.</w:t>
      </w:r>
    </w:p>
    <w:p>
      <w:pPr>
        <w:spacing w:after="80"/>
      </w:pPr>
      <w:r>
        <w:rPr>
          <w:b/>
          <w:bCs/>
          <w:color w:val="2C3E50"/>
          <w:sz w:val="22"/>
          <w:szCs w:val="22"/>
        </w:rPr>
        <w:t xml:space="preserve">Phase 4 (Mature): </w:t>
      </w:r>
      <w:r>
        <w:rPr>
          <w:color w:val="2C3E50"/>
          <w:sz w:val="22"/>
          <w:szCs w:val="22"/>
        </w:rPr>
        <w:t xml:space="preserve">Use pattern statistics to dynamically size positions. Higher success rate pattern = larger position. Track which patterns work best at which time of day, which session (London/NY), and which regime (trending/ranging).</w:t>
      </w:r>
    </w:p>
    <w:p>
      <w:pPr>
        <w:spacing w:after="120"/>
      </w:pPr>
      <w:r>
        <w:rPr>
          <w:color w:val="2C3E50"/>
          <w:sz w:val="22"/>
          <w:szCs w:val="22"/>
        </w:rPr>
        <w:t xml:space="preserve"/>
      </w:r>
    </w:p>
    <w:p>
      <w:r>
        <w:br w:type="page"/>
      </w:r>
    </w:p>
    <w:p>
      <w:pPr>
        <w:pStyle w:val="Heading1"/>
      </w:pPr>
      <w:r>
        <w:rPr>
          <w:b/>
          <w:bCs/>
          <w:color w:val="1F4E79"/>
        </w:rPr>
        <w:t xml:space="preserve">5. Risk Management Rules (Volman Framework)</w:t>
      </w:r>
    </w:p>
    <w:p>
      <w:pPr>
        <w:spacing w:after="120"/>
      </w:pPr>
      <w:r>
        <w:rPr>
          <w:color w:val="2C3E50"/>
          <w:sz w:val="22"/>
          <w:szCs w:val="22"/>
        </w:rPr>
        <w:t xml:space="preserve">Adapted from Bob Volman's professional scalping risk framework for XAUUSD:</w:t>
      </w:r>
    </w:p>
    <w:p>
      <w:pPr>
        <w:spacing w:after="120"/>
      </w:pPr>
      <w:r>
        <w:rPr>
          <w:color w:val="2C3E50"/>
          <w:sz w:val="22"/>
          <w:szCs w:val="22"/>
        </w:rPr>
        <w:t xml:space="preserve"/>
      </w:r>
    </w:p>
    <w:p>
      <w:pPr>
        <w:spacing w:after="80"/>
      </w:pPr>
      <w:r>
        <w:rPr>
          <w:b/>
          <w:bCs/>
          <w:color w:val="2C3E50"/>
          <w:sz w:val="22"/>
          <w:szCs w:val="22"/>
        </w:rPr>
        <w:t xml:space="preserve">Risk per trade: </w:t>
      </w:r>
      <w:r>
        <w:rPr>
          <w:color w:val="2C3E50"/>
          <w:sz w:val="22"/>
          <w:szCs w:val="22"/>
        </w:rPr>
        <w:t xml:space="preserve">1% of account equity. At $10,000 account = $100 max risk per trade.</w:t>
      </w:r>
    </w:p>
    <w:p>
      <w:pPr>
        <w:spacing w:after="80"/>
      </w:pPr>
      <w:r>
        <w:rPr>
          <w:b/>
          <w:bCs/>
          <w:color w:val="2C3E50"/>
          <w:sz w:val="22"/>
          <w:szCs w:val="22"/>
        </w:rPr>
        <w:t xml:space="preserve">Position sizing: </w:t>
      </w:r>
      <w:r>
        <w:rPr>
          <w:color w:val="2C3E50"/>
          <w:sz w:val="22"/>
          <w:szCs w:val="22"/>
        </w:rPr>
        <w:t xml:space="preserve">Risk amount / SL distance in points / point value. Dynamic, not fixed 0.5 lots.</w:t>
      </w:r>
    </w:p>
    <w:p>
      <w:pPr>
        <w:spacing w:after="80"/>
      </w:pPr>
      <w:r>
        <w:rPr>
          <w:b/>
          <w:bCs/>
          <w:color w:val="2C3E50"/>
          <w:sz w:val="22"/>
          <w:szCs w:val="22"/>
        </w:rPr>
        <w:t xml:space="preserve">Daily loss cap: </w:t>
      </w:r>
      <w:r>
        <w:rPr>
          <w:color w:val="2C3E50"/>
          <w:sz w:val="22"/>
          <w:szCs w:val="22"/>
        </w:rPr>
        <w:t xml:space="preserve">2% of equity = $200 at $10K. Already implemented at -$500 (adjust down).</w:t>
      </w:r>
    </w:p>
    <w:p>
      <w:pPr>
        <w:spacing w:after="80"/>
      </w:pPr>
      <w:r>
        <w:rPr>
          <w:b/>
          <w:bCs/>
          <w:color w:val="2C3E50"/>
          <w:sz w:val="22"/>
          <w:szCs w:val="22"/>
        </w:rPr>
        <w:t xml:space="preserve">Weekly loss cap: </w:t>
      </w:r>
      <w:r>
        <w:rPr>
          <w:color w:val="2C3E50"/>
          <w:sz w:val="22"/>
          <w:szCs w:val="22"/>
        </w:rPr>
        <w:t xml:space="preserve">5% of equity. Stop trading for the week if hit.</w:t>
      </w:r>
    </w:p>
    <w:p>
      <w:pPr>
        <w:spacing w:after="80"/>
      </w:pPr>
      <w:r>
        <w:rPr>
          <w:b/>
          <w:bCs/>
          <w:color w:val="2C3E50"/>
          <w:sz w:val="22"/>
          <w:szCs w:val="22"/>
        </w:rPr>
        <w:t xml:space="preserve">Maximum trades per day: </w:t>
      </w:r>
      <w:r>
        <w:rPr>
          <w:color w:val="2C3E50"/>
          <w:sz w:val="22"/>
          <w:szCs w:val="22"/>
        </w:rPr>
        <w:t xml:space="preserve">5 (already reduced from 100 to 25 — go lower for quality).</w:t>
      </w:r>
    </w:p>
    <w:p>
      <w:pPr>
        <w:spacing w:after="80"/>
      </w:pPr>
      <w:r>
        <w:rPr>
          <w:b/>
          <w:bCs/>
          <w:color w:val="2C3E50"/>
          <w:sz w:val="22"/>
          <w:szCs w:val="22"/>
        </w:rPr>
        <w:t xml:space="preserve">Minimum R:R ratio: </w:t>
      </w:r>
      <w:r>
        <w:rPr>
          <w:color w:val="2C3E50"/>
          <w:sz w:val="22"/>
          <w:szCs w:val="22"/>
        </w:rPr>
        <w:t xml:space="preserve">1:1.5 (stop 6-7 pts, target 10+ pts on XAUUSD).</w:t>
      </w:r>
    </w:p>
    <w:p>
      <w:pPr>
        <w:spacing w:after="80"/>
      </w:pPr>
      <w:r>
        <w:rPr>
          <w:b/>
          <w:bCs/>
          <w:color w:val="2C3E50"/>
          <w:sz w:val="22"/>
          <w:szCs w:val="22"/>
        </w:rPr>
        <w:t xml:space="preserve">Trailing stop: </w:t>
      </w:r>
      <w:r>
        <w:rPr>
          <w:color w:val="2C3E50"/>
          <w:sz w:val="22"/>
          <w:szCs w:val="22"/>
        </w:rPr>
        <w:t xml:space="preserve">Already implemented — breakeven at 1.5pts, trail at 2.5pts.</w:t>
      </w:r>
    </w:p>
    <w:p>
      <w:pPr>
        <w:spacing w:after="120"/>
      </w:pPr>
      <w:r>
        <w:rPr>
          <w:color w:val="2C3E50"/>
          <w:sz w:val="22"/>
          <w:szCs w:val="22"/>
        </w:rPr>
        <w:t xml:space="preserve"/>
      </w:r>
    </w:p>
    <w:p>
      <w:pPr>
        <w:pStyle w:val="Heading2"/>
      </w:pPr>
      <w:r>
        <w:rPr>
          <w:b/>
          <w:bCs/>
          <w:color w:val="1F4E79"/>
        </w:rPr>
        <w:t xml:space="preserve">5a. Session-Specific Rules</w:t>
      </w:r>
    </w:p>
    <w:p>
      <w:pPr>
        <w:spacing w:after="80"/>
      </w:pPr>
      <w:r>
        <w:rPr>
          <w:b/>
          <w:bCs/>
          <w:color w:val="2C3E50"/>
          <w:sz w:val="22"/>
          <w:szCs w:val="22"/>
        </w:rPr>
        <w:t xml:space="preserve">London Open (07:00-09:00 UTC): </w:t>
      </w:r>
      <w:r>
        <w:rPr>
          <w:color w:val="2C3E50"/>
          <w:sz w:val="22"/>
          <w:szCs w:val="22"/>
        </w:rPr>
        <w:t xml:space="preserve">Highest volatility, best for range breaks and trend starts. Allow all Tier 1 patterns.</w:t>
      </w:r>
    </w:p>
    <w:p>
      <w:pPr>
        <w:spacing w:after="80"/>
      </w:pPr>
      <w:r>
        <w:rPr>
          <w:b/>
          <w:bCs/>
          <w:color w:val="2C3E50"/>
          <w:sz w:val="22"/>
          <w:szCs w:val="22"/>
        </w:rPr>
        <w:t xml:space="preserve">NY Open (13:00-15:00 UTC): </w:t>
      </w:r>
      <w:r>
        <w:rPr>
          <w:color w:val="2C3E50"/>
          <w:sz w:val="22"/>
          <w:szCs w:val="22"/>
        </w:rPr>
        <w:t xml:space="preserve">Second volatility peak. Good for continuation patterns (flags, SB setups).</w:t>
      </w:r>
    </w:p>
    <w:p>
      <w:pPr>
        <w:spacing w:after="80"/>
      </w:pPr>
      <w:r>
        <w:rPr>
          <w:b/>
          <w:bCs/>
          <w:color w:val="2C3E50"/>
          <w:sz w:val="22"/>
          <w:szCs w:val="22"/>
        </w:rPr>
        <w:t xml:space="preserve">Asian Session (00:00-07:00 UTC): </w:t>
      </w:r>
      <w:r>
        <w:rPr>
          <w:color w:val="2C3E50"/>
          <w:sz w:val="22"/>
          <w:szCs w:val="22"/>
        </w:rPr>
        <w:t xml:space="preserve">Low volatility, tight ranges. Only DD and IRB setups. Reduce position size by 50%.</w:t>
      </w:r>
    </w:p>
    <w:p>
      <w:pPr>
        <w:spacing w:after="80"/>
      </w:pPr>
      <w:r>
        <w:rPr>
          <w:b/>
          <w:bCs/>
          <w:color w:val="2C3E50"/>
          <w:sz w:val="22"/>
          <w:szCs w:val="22"/>
        </w:rPr>
        <w:t xml:space="preserve">Overlap Dead Zone (11:00-13:00 UTC): </w:t>
      </w:r>
      <w:r>
        <w:rPr>
          <w:color w:val="2C3E50"/>
          <w:sz w:val="22"/>
          <w:szCs w:val="22"/>
        </w:rPr>
        <w:t xml:space="preserve">Often choppy. Avoid new entries unless Tier 1 pattern with &gt;80% success rate.</w:t>
      </w:r>
    </w:p>
    <w:p>
      <w:pPr>
        <w:spacing w:after="120"/>
      </w:pPr>
      <w:r>
        <w:rPr>
          <w:color w:val="2C3E50"/>
          <w:sz w:val="22"/>
          <w:szCs w:val="22"/>
        </w:rPr>
        <w:t xml:space="preserve"/>
      </w:r>
    </w:p>
    <w:p>
      <w:r>
        <w:br w:type="page"/>
      </w:r>
    </w:p>
    <w:p>
      <w:pPr>
        <w:pStyle w:val="Heading1"/>
      </w:pPr>
      <w:r>
        <w:rPr>
          <w:b/>
          <w:bCs/>
          <w:color w:val="1F4E79"/>
        </w:rPr>
        <w:t xml:space="preserve">6. Daily Trading Checklist</w:t>
      </w:r>
    </w:p>
    <w:p>
      <w:pPr>
        <w:spacing w:after="120"/>
      </w:pPr>
      <w:r>
        <w:rPr>
          <w:color w:val="2C3E50"/>
          <w:sz w:val="22"/>
          <w:szCs w:val="22"/>
        </w:rPr>
        <w:t xml:space="preserve"/>
      </w:r>
    </w:p>
    <w:p>
      <w:pPr>
        <w:spacing w:after="80"/>
      </w:pPr>
      <w:r>
        <w:rPr>
          <w:b/>
          <w:bCs/>
          <w:color w:val="2C3E50"/>
          <w:sz w:val="22"/>
          <w:szCs w:val="22"/>
        </w:rPr>
        <w:t xml:space="preserve">Pre-Session: </w:t>
      </w:r>
      <w:r>
        <w:rPr>
          <w:color w:val="2C3E50"/>
          <w:sz w:val="22"/>
          <w:szCs w:val="22"/>
        </w:rPr>
        <w:t xml:space="preserve">Identify the day's key zones from H4/D1 levels. Mark the 2-3 highest-quality zones where Tier 1 patterns are most likely to form.</w:t>
      </w:r>
    </w:p>
    <w:p>
      <w:pPr>
        <w:spacing w:after="80"/>
      </w:pPr>
      <w:r>
        <w:rPr>
          <w:b/>
          <w:bCs/>
          <w:color w:val="2C3E50"/>
          <w:sz w:val="22"/>
          <w:szCs w:val="22"/>
        </w:rPr>
        <w:t xml:space="preserve">During Session: </w:t>
      </w:r>
      <w:r>
        <w:rPr>
          <w:color w:val="2C3E50"/>
          <w:sz w:val="22"/>
          <w:szCs w:val="22"/>
        </w:rPr>
        <w:t xml:space="preserve">Wait for price to approach a zone. Watch for pattern formation (DD, SB, double top/bottom). Enter ONLY at the zone edge with pattern confirmation.</w:t>
      </w:r>
    </w:p>
    <w:p>
      <w:pPr>
        <w:spacing w:after="80"/>
      </w:pPr>
      <w:r>
        <w:rPr>
          <w:b/>
          <w:bCs/>
          <w:color w:val="2C3E50"/>
          <w:sz w:val="22"/>
          <w:szCs w:val="22"/>
        </w:rPr>
        <w:t xml:space="preserve">Per Trade: </w:t>
      </w:r>
      <w:r>
        <w:rPr>
          <w:color w:val="2C3E50"/>
          <w:sz w:val="22"/>
          <w:szCs w:val="22"/>
        </w:rPr>
        <w:t xml:space="preserve">Name the pattern before entering. If you can't name it from this catalog, don't trade it. Log the pattern name with the trade for future analysis.</w:t>
      </w:r>
    </w:p>
    <w:p>
      <w:pPr>
        <w:spacing w:after="80"/>
      </w:pPr>
      <w:r>
        <w:rPr>
          <w:b/>
          <w:bCs/>
          <w:color w:val="2C3E50"/>
          <w:sz w:val="22"/>
          <w:szCs w:val="22"/>
        </w:rPr>
        <w:t xml:space="preserve">Post-Session: </w:t>
      </w:r>
      <w:r>
        <w:rPr>
          <w:color w:val="2C3E50"/>
          <w:sz w:val="22"/>
          <w:szCs w:val="22"/>
        </w:rPr>
        <w:t xml:space="preserve">Review each trade — did the pattern match? Was the entry at the optimal price? What was the peak favorable move vs actual capture? Feed this back into pattern statistics.</w:t>
      </w:r>
    </w:p>
    <w:p>
      <w:pPr>
        <w:spacing w:after="120"/>
      </w:pPr>
      <w:r>
        <w:rPr>
          <w:color w:val="2C3E50"/>
          <w:sz w:val="22"/>
          <w:szCs w:val="22"/>
        </w:rPr>
        <w:t xml:space="preserve"/>
      </w:r>
    </w:p>
    <w:p>
      <w:pPr>
        <w:pStyle w:val="Heading1"/>
      </w:pPr>
      <w:r>
        <w:rPr>
          <w:b/>
          <w:bCs/>
          <w:color w:val="1F4E79"/>
        </w:rPr>
        <w:t xml:space="preserve">7. Recommended Reading Order</w:t>
      </w:r>
    </w:p>
    <w:p>
      <w:pPr>
        <w:spacing w:after="120"/>
      </w:pPr>
      <w:r>
        <w:rPr>
          <w:color w:val="2C3E50"/>
          <w:sz w:val="22"/>
          <w:szCs w:val="22"/>
        </w:rPr>
        <w:t xml:space="preserve"/>
      </w:r>
    </w:p>
    <w:p>
      <w:pPr>
        <w:spacing w:after="80"/>
      </w:pPr>
      <w:r>
        <w:rPr>
          <w:b/>
          <w:bCs/>
          <w:color w:val="2C3E50"/>
          <w:sz w:val="22"/>
          <w:szCs w:val="22"/>
        </w:rPr>
        <w:t xml:space="preserve">Week 1-2: </w:t>
      </w:r>
      <w:r>
        <w:rPr>
          <w:color w:val="2C3E50"/>
          <w:sz w:val="22"/>
          <w:szCs w:val="22"/>
        </w:rPr>
        <w:t xml:space="preserve">Bob Volman — 'Forex Price Action Scalping' — Focus on the 7 setups, practice identifying them in XAUUSD M1/M5 charts. This is the immediate execution improvement.</w:t>
      </w:r>
    </w:p>
    <w:p>
      <w:pPr>
        <w:spacing w:after="80"/>
      </w:pPr>
      <w:r>
        <w:rPr>
          <w:b/>
          <w:bCs/>
          <w:color w:val="2C3E50"/>
          <w:sz w:val="22"/>
          <w:szCs w:val="22"/>
        </w:rPr>
        <w:t xml:space="preserve">Week 3-4: </w:t>
      </w:r>
      <w:r>
        <w:rPr>
          <w:color w:val="2C3E50"/>
          <w:sz w:val="22"/>
          <w:szCs w:val="22"/>
        </w:rPr>
        <w:t xml:space="preserve">Thomas Bulkowski — 'Encyclopedia of Chart Patterns' (3rd Ed) — Study the statistical tables for each pattern. Focus on Tier 1 patterns and their failure rates.</w:t>
      </w:r>
    </w:p>
    <w:p>
      <w:pPr>
        <w:spacing w:after="80"/>
      </w:pPr>
      <w:r>
        <w:rPr>
          <w:b/>
          <w:bCs/>
          <w:color w:val="2C3E50"/>
          <w:sz w:val="22"/>
          <w:szCs w:val="22"/>
        </w:rPr>
        <w:t xml:space="preserve">Ongoing: </w:t>
      </w:r>
      <w:r>
        <w:rPr>
          <w:color w:val="2C3E50"/>
          <w:sz w:val="22"/>
          <w:szCs w:val="22"/>
        </w:rPr>
        <w:t xml:space="preserve">Al Brooks — 'Trading Price Action Trends/Ranges/Reversals' (3 volumes) — Deep understanding of every single bar and what it means. Advanced material for refining Qwen's reasoning.</w:t>
      </w:r>
    </w:p>
    <w:p>
      <w:pPr>
        <w:spacing w:after="80"/>
      </w:pPr>
      <w:r>
        <w:rPr>
          <w:b/>
          <w:bCs/>
          <w:color w:val="2C3E50"/>
          <w:sz w:val="22"/>
          <w:szCs w:val="22"/>
        </w:rPr>
        <w:t xml:space="preserve">Reference: </w:t>
      </w:r>
      <w:r>
        <w:rPr>
          <w:color w:val="2C3E50"/>
          <w:sz w:val="22"/>
          <w:szCs w:val="22"/>
        </w:rPr>
        <w:t xml:space="preserve">Steve Nison — 'Japanese Candlestick Charting Techniques' — The original candlestick bible. Use as reference for specific candle formations (engulfing, hammer, doji, etc).</w:t>
      </w:r>
    </w:p>
    <w:sectPr>
      <w:headerReference w:type="default" r:id="rId7"/>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QuantLLMBot — Chart Pattern Catalog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2026-08-18T14:21:43.340Z</dcterms:created>
  <dcterms:modified xsi:type="dcterms:W3CDTF">2026-08-18T14:21:43.343Z</dcterms:modified>
</cp:coreProperties>
</file>

<file path=docProps/custom.xml><?xml version="1.0" encoding="utf-8"?>
<Properties xmlns="http://schemas.openxmlformats.org/officeDocument/2006/custom-properties" xmlns:vt="http://schemas.openxmlformats.org/officeDocument/2006/docPropsVTypes"/>
</file>