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</w:pPr>
      <w:r>
        <w:rPr>
          <w:shd w:fill="FF00FF" w:val="clear"/>
        </w:rPr>
        <w:t xml:space="preserve">(Editable List: </w:t>
      </w:r>
      <w:hyperlink r:id="rId2">
        <w:r>
          <w:rPr>
            <w:rStyle w:val="InternetLink"/>
            <w:shd w:fill="FF00FF" w:val="clear"/>
          </w:rPr>
          <w:t>http://ctfm.link/0109a6bb252b450baaa9f6d4014488f0</w:t>
        </w:r>
      </w:hyperlink>
      <w:r>
        <w:rPr>
          <w:shd w:fill="FF00FF" w:val="clear"/>
        </w:rPr>
        <w:t>)</w:t>
      </w:r>
      <w:r/>
    </w:p>
    <w:p>
      <w:pPr>
        <w:pStyle w:val="Normal"/>
        <w:spacing w:lineRule="auto" w:line="360"/>
        <w:rPr>
          <w:sz w:val="24"/>
          <w:shd w:fill="FF00FF" w:val="clear"/>
          <w:sz w:val="24"/>
          <w:szCs w:val="24"/>
          <w:rFonts w:ascii="DejaVu Serif" w:hAnsi="DejaVu Serif" w:eastAsia="DejaVu Sans" w:cs="DejaVu Sans"/>
          <w:color w:val="00000A"/>
          <w:lang w:val="en-CA" w:eastAsia="zh-CN" w:bidi="hi-IN"/>
        </w:rPr>
      </w:pPr>
      <w:r>
        <w:rPr>
          <w:shd w:fill="FF00FF" w:val="clear"/>
        </w:rPr>
      </w:r>
      <w:r/>
    </w:p>
    <w:p>
      <w:pPr>
        <w:pStyle w:val="Normal"/>
        <w:spacing w:lineRule="auto" w:line="360"/>
      </w:pPr>
      <w:r>
        <w:rPr>
          <w:rFonts w:ascii="Times New Roman" w:hAnsi="Times New Roman"/>
          <w:sz w:val="36"/>
        </w:rPr>
        <w:t>References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Achecker,. (2014). </w:t>
      </w:r>
      <w:r>
        <w:rPr>
          <w:i/>
          <w:sz w:val="24"/>
        </w:rPr>
        <w:t>IDI Web Accessibility Checker : Web Accessibility Checker</w:t>
      </w:r>
      <w:r>
        <w:rPr>
          <w:sz w:val="24"/>
        </w:rPr>
        <w:t>. Retrieved 7 December 2014, from http://www.achecker.ca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Alves, D. (2011). </w:t>
      </w:r>
      <w:r>
        <w:rPr>
          <w:i/>
          <w:sz w:val="24"/>
        </w:rPr>
        <w:t>How to Design the Best Navigation Bar for Your Website</w:t>
      </w:r>
      <w:r>
        <w:rPr>
          <w:sz w:val="24"/>
        </w:rPr>
        <w:t xml:space="preserve">. </w:t>
      </w:r>
      <w:r>
        <w:rPr>
          <w:i/>
          <w:sz w:val="24"/>
        </w:rPr>
        <w:t>Mashable</w:t>
      </w:r>
      <w:r>
        <w:rPr>
          <w:sz w:val="24"/>
        </w:rPr>
        <w:t>. Retrieved 7 December 2014, from http://mashable.com/2011/12/08/design-navigation-bar/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Attwood, T. (2006). </w:t>
      </w:r>
      <w:r>
        <w:rPr>
          <w:i/>
          <w:sz w:val="24"/>
        </w:rPr>
        <w:t>The complete guide to Asperger's syndrome</w:t>
      </w:r>
      <w:r>
        <w:rPr>
          <w:sz w:val="24"/>
        </w:rPr>
        <w:t>. London: Jessica Kingsley Publishers.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Devine, A. (2014). </w:t>
      </w:r>
      <w:r>
        <w:rPr>
          <w:i/>
          <w:sz w:val="24"/>
        </w:rPr>
        <w:t>Colour coding for learners with autism</w:t>
      </w:r>
      <w:r>
        <w:rPr>
          <w:sz w:val="24"/>
        </w:rPr>
        <w:t>.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Do2learn,. (2014). </w:t>
      </w:r>
      <w:r>
        <w:rPr>
          <w:i/>
          <w:sz w:val="24"/>
        </w:rPr>
        <w:t>Do2Learn: Educational Resources for Special Needs</w:t>
      </w:r>
      <w:r>
        <w:rPr>
          <w:sz w:val="24"/>
        </w:rPr>
        <w:t>. Retrieved 7 December 2014, from http://do2learn.com/organizationtools/EmotionsColorWheel/index.htm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Fadeyev, D. (2008). </w:t>
      </w:r>
      <w:r>
        <w:rPr>
          <w:i/>
          <w:sz w:val="24"/>
        </w:rPr>
        <w:t>A Guide to Choosing Colors for Your Brand - The Usability Post</w:t>
      </w:r>
      <w:r>
        <w:rPr>
          <w:sz w:val="24"/>
        </w:rPr>
        <w:t xml:space="preserve">. </w:t>
      </w:r>
      <w:r>
        <w:rPr>
          <w:i/>
          <w:sz w:val="24"/>
        </w:rPr>
        <w:t>Usabilitypost.com</w:t>
      </w:r>
      <w:r>
        <w:rPr>
          <w:sz w:val="24"/>
        </w:rPr>
        <w:t>. Retrieved 7 December 2014, from http://usabilitypost.com/2008/09/29/a-guide-to-choosing-colors-for-your-brand/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Hartstein, D. (2012). </w:t>
      </w:r>
      <w:r>
        <w:rPr>
          <w:i/>
          <w:sz w:val="24"/>
        </w:rPr>
        <w:t>6 Website Navigation Best Practices</w:t>
      </w:r>
      <w:r>
        <w:rPr>
          <w:sz w:val="24"/>
        </w:rPr>
        <w:t xml:space="preserve">. </w:t>
      </w:r>
      <w:r>
        <w:rPr>
          <w:i/>
          <w:sz w:val="24"/>
        </w:rPr>
        <w:t>Wired Impact</w:t>
      </w:r>
      <w:r>
        <w:rPr>
          <w:sz w:val="24"/>
        </w:rPr>
        <w:t>. Retrieved 7 December 2014, from http://wiredimpact.com/blog/6-website-navigation-best-practices/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Lynch, P., &amp; Horton, S. (2014). </w:t>
      </w:r>
      <w:r>
        <w:rPr>
          <w:i/>
          <w:sz w:val="24"/>
        </w:rPr>
        <w:t>Interface Design | Web Style Guide 3</w:t>
      </w:r>
      <w:r>
        <w:rPr>
          <w:sz w:val="24"/>
        </w:rPr>
        <w:t xml:space="preserve">. </w:t>
      </w:r>
      <w:r>
        <w:rPr>
          <w:i/>
          <w:sz w:val="24"/>
        </w:rPr>
        <w:t>Webstyleguide.com</w:t>
      </w:r>
      <w:r>
        <w:rPr>
          <w:sz w:val="24"/>
        </w:rPr>
        <w:t>. Retrieved 7 December 2014, from http://webstyleguide.com/wsg3/4-interface-design/3-interface-design.html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Martin, S. (2014). </w:t>
      </w:r>
      <w:r>
        <w:rPr>
          <w:i/>
          <w:sz w:val="24"/>
        </w:rPr>
        <w:t>Designing Effective User Interfaces</w:t>
      </w:r>
      <w:r>
        <w:rPr>
          <w:sz w:val="24"/>
        </w:rPr>
        <w:t xml:space="preserve">. </w:t>
      </w:r>
      <w:r>
        <w:rPr>
          <w:i/>
          <w:sz w:val="24"/>
        </w:rPr>
        <w:t>Web.cs.wpi.edu</w:t>
      </w:r>
      <w:r>
        <w:rPr>
          <w:sz w:val="24"/>
        </w:rPr>
        <w:t>. Retrieved 7 December 2014, from http://web.cs.wpi.edu/~matt/courses/cs563/talks/smartin/int_design.html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Morton, J. (2014). </w:t>
      </w:r>
      <w:r>
        <w:rPr>
          <w:i/>
          <w:sz w:val="24"/>
        </w:rPr>
        <w:t>Why Color Matters</w:t>
      </w:r>
      <w:r>
        <w:rPr>
          <w:sz w:val="24"/>
        </w:rPr>
        <w:t xml:space="preserve">. </w:t>
      </w:r>
      <w:r>
        <w:rPr>
          <w:i/>
          <w:sz w:val="24"/>
        </w:rPr>
        <w:t>Colorcom.com</w:t>
      </w:r>
      <w:r>
        <w:rPr>
          <w:sz w:val="24"/>
        </w:rPr>
        <w:t>. Retrieved 7 December 2014, from http://www.colorcom.com/research/why-color-matters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Spivey, R. (2013). </w:t>
      </w:r>
      <w:r>
        <w:rPr>
          <w:i/>
          <w:sz w:val="24"/>
        </w:rPr>
        <w:t>Designing Your Nonprofit's Website Header</w:t>
      </w:r>
      <w:r>
        <w:rPr>
          <w:sz w:val="24"/>
        </w:rPr>
        <w:t xml:space="preserve">. </w:t>
      </w:r>
      <w:r>
        <w:rPr>
          <w:i/>
          <w:sz w:val="24"/>
        </w:rPr>
        <w:t>Wired Impact</w:t>
      </w:r>
      <w:r>
        <w:rPr>
          <w:sz w:val="24"/>
        </w:rPr>
        <w:t>. Retrieved 7 December 2014, from http://wiredimpact.com/blog/designing-nonprofit-website-header/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 xml:space="preserve">The National Autistic Society (UK),. (2014). </w:t>
      </w:r>
      <w:r>
        <w:rPr>
          <w:i/>
          <w:sz w:val="24"/>
        </w:rPr>
        <w:t>Designing websites suitable for people with autism spectrum disorders - | autism | Asperger syndrome |</w:t>
      </w:r>
      <w:r>
        <w:rPr>
          <w:sz w:val="24"/>
        </w:rPr>
        <w:t>. Retrieved 7 December 2014, from http://www.autism.org.uk/working-with/leisure-and-environments/designing-websites-suitable-for-people-with-autism-spectrum-disorders.aspx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>World Wide Web Consortium (W3C),. (2014</w:t>
      </w:r>
      <w:r>
        <w:rPr>
          <w:sz w:val="24"/>
        </w:rPr>
        <w:t>a</w:t>
      </w:r>
      <w:r>
        <w:rPr>
          <w:sz w:val="24"/>
        </w:rPr>
        <w:t xml:space="preserve">). </w:t>
      </w:r>
      <w:r>
        <w:rPr>
          <w:i/>
          <w:sz w:val="24"/>
        </w:rPr>
        <w:t>Introduction to Web Accessibility</w:t>
      </w:r>
      <w:r>
        <w:rPr>
          <w:sz w:val="24"/>
        </w:rPr>
        <w:t>. Retrieved 7 December 2014, from http://www.w3.org/WAI/intro/accessibility.php</w:t>
      </w:r>
      <w:r/>
    </w:p>
    <w:p>
      <w:pPr>
        <w:pStyle w:val="Normal"/>
        <w:spacing w:lineRule="auto" w:line="360" w:before="0" w:after="200"/>
        <w:ind w:left="500" w:hanging="500"/>
      </w:pPr>
      <w:r>
        <w:rPr>
          <w:sz w:val="24"/>
        </w:rPr>
        <w:t>World Wide Web Consortium (W3C),. (2014</w:t>
      </w:r>
      <w:r>
        <w:rPr>
          <w:sz w:val="24"/>
        </w:rPr>
        <w:t>b</w:t>
      </w:r>
      <w:r>
        <w:rPr>
          <w:sz w:val="24"/>
        </w:rPr>
        <w:t xml:space="preserve">). </w:t>
      </w:r>
      <w:r>
        <w:rPr>
          <w:i/>
          <w:sz w:val="24"/>
        </w:rPr>
        <w:t>WCAG Overview</w:t>
      </w:r>
      <w:r>
        <w:rPr>
          <w:sz w:val="24"/>
        </w:rPr>
        <w:t>. Retrieved 7 December 2014, from http://www.w3.org/WAI/intro/wcag.php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DejaVu Serif" w:hAnsi="DejaVu Serif" w:eastAsia="DejaVu Sans" w:cs="DejaVu Sans"/>
      <w:color w:val="00000A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tfm.link/0109a6bb252b450baaa9f6d4014488f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2242</TotalTime>
  <Application>LibreOffice/4.3.4.1$Linux_X86_64 LibreOffice_project/430m0$Build-1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dcterms:modified xsi:type="dcterms:W3CDTF">2014-12-07T06:05:47Z</dcterms:modified>
  <cp:revision>5</cp:revision>
</cp:coreProperties>
</file>