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966499028"/>
        <w:docPartObj>
          <w:docPartGallery w:val="Cover Pages"/>
          <w:docPartUnique/>
        </w:docPartObj>
      </w:sdtPr>
      <w:sdtEndPr>
        <w:rPr>
          <w:rFonts w:asciiTheme="minorHAnsi" w:eastAsiaTheme="minorHAnsi" w:hAnsiTheme="minorHAnsi" w:cstheme="minorBidi"/>
          <w:caps w:val="0"/>
          <w:lang w:eastAsia="en-US"/>
        </w:rPr>
      </w:sdtEndPr>
      <w:sdtContent>
        <w:tbl>
          <w:tblPr>
            <w:tblW w:w="5000" w:type="pct"/>
            <w:jc w:val="center"/>
            <w:tblLook w:val="04A0" w:firstRow="1" w:lastRow="0" w:firstColumn="1" w:lastColumn="0" w:noHBand="0" w:noVBand="1"/>
          </w:tblPr>
          <w:tblGrid>
            <w:gridCol w:w="9576"/>
          </w:tblGrid>
          <w:tr w:rsidR="00B5378A">
            <w:trPr>
              <w:trHeight w:val="2880"/>
              <w:jc w:val="center"/>
            </w:trPr>
            <w:sdt>
              <w:sdtPr>
                <w:rPr>
                  <w:rFonts w:asciiTheme="majorHAnsi" w:eastAsiaTheme="majorEastAsia" w:hAnsiTheme="majorHAnsi" w:cstheme="majorBidi"/>
                  <w:caps/>
                </w:rPr>
                <w:alias w:val="Company"/>
                <w:id w:val="15524243"/>
                <w:placeholder>
                  <w:docPart w:val="9A6A6D23464449C286C45527CE5EEBF3"/>
                </w:placeholder>
                <w:dataBinding w:prefixMappings="xmlns:ns0='http://schemas.openxmlformats.org/officeDocument/2006/extended-properties'" w:xpath="/ns0:Properties[1]/ns0:Company[1]" w:storeItemID="{6668398D-A668-4E3E-A5EB-62B293D839F1}"/>
                <w:text/>
              </w:sdtPr>
              <w:sdtContent>
                <w:tc>
                  <w:tcPr>
                    <w:tcW w:w="5000" w:type="pct"/>
                  </w:tcPr>
                  <w:p w:rsidR="00B5378A" w:rsidRDefault="00B5378A" w:rsidP="00B5378A">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University of Calgary</w:t>
                    </w:r>
                  </w:p>
                </w:tc>
              </w:sdtContent>
            </w:sdt>
          </w:tr>
          <w:tr w:rsidR="00B5378A">
            <w:trPr>
              <w:trHeight w:val="1440"/>
              <w:jc w:val="center"/>
            </w:trPr>
            <w:sdt>
              <w:sdtPr>
                <w:rPr>
                  <w:rFonts w:asciiTheme="majorHAnsi" w:eastAsiaTheme="majorEastAsia" w:hAnsiTheme="majorHAnsi" w:cstheme="majorBidi"/>
                  <w:sz w:val="80"/>
                  <w:szCs w:val="80"/>
                </w:rPr>
                <w:alias w:val="Title"/>
                <w:id w:val="15524250"/>
                <w:placeholder>
                  <w:docPart w:val="97777DAB2A47413D96B4F958313EC58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5378A" w:rsidRDefault="00B5378A" w:rsidP="00B5378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ENEL 476</w:t>
                    </w:r>
                  </w:p>
                </w:tc>
              </w:sdtContent>
            </w:sdt>
          </w:tr>
          <w:tr w:rsidR="00B5378A">
            <w:trPr>
              <w:trHeight w:val="720"/>
              <w:jc w:val="center"/>
            </w:trPr>
            <w:sdt>
              <w:sdtPr>
                <w:rPr>
                  <w:rFonts w:asciiTheme="majorHAnsi" w:eastAsiaTheme="majorEastAsia" w:hAnsiTheme="majorHAnsi" w:cstheme="majorBidi"/>
                  <w:sz w:val="44"/>
                  <w:szCs w:val="44"/>
                </w:rPr>
                <w:alias w:val="Subtitle"/>
                <w:id w:val="15524255"/>
                <w:placeholder>
                  <w:docPart w:val="3A861008150A4A7DB4876DA53253993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5378A" w:rsidRDefault="00B5378A" w:rsidP="00B5378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Laboratory #3 – Smith Chart / Tuning</w:t>
                    </w:r>
                  </w:p>
                </w:tc>
              </w:sdtContent>
            </w:sdt>
          </w:tr>
          <w:tr w:rsidR="00B5378A">
            <w:trPr>
              <w:trHeight w:val="360"/>
              <w:jc w:val="center"/>
            </w:trPr>
            <w:tc>
              <w:tcPr>
                <w:tcW w:w="5000" w:type="pct"/>
                <w:vAlign w:val="center"/>
              </w:tcPr>
              <w:p w:rsidR="00B5378A" w:rsidRDefault="00B5378A">
                <w:pPr>
                  <w:pStyle w:val="NoSpacing"/>
                  <w:jc w:val="center"/>
                </w:pPr>
              </w:p>
            </w:tc>
          </w:tr>
          <w:tr w:rsidR="00B5378A">
            <w:trPr>
              <w:trHeight w:val="360"/>
              <w:jc w:val="center"/>
            </w:trPr>
            <w:tc>
              <w:tcPr>
                <w:tcW w:w="5000" w:type="pct"/>
                <w:vAlign w:val="center"/>
              </w:tcPr>
              <w:p w:rsidR="00B5378A" w:rsidRDefault="00B5378A">
                <w:pPr>
                  <w:pStyle w:val="NoSpacing"/>
                  <w:jc w:val="center"/>
                  <w:rPr>
                    <w:b/>
                    <w:bCs/>
                  </w:rPr>
                </w:pPr>
                <w:r>
                  <w:rPr>
                    <w:b/>
                    <w:bCs/>
                  </w:rPr>
                  <w:t xml:space="preserve">Kyle Derby </w:t>
                </w:r>
                <w:proofErr w:type="spellStart"/>
                <w:r>
                  <w:rPr>
                    <w:b/>
                    <w:bCs/>
                  </w:rPr>
                  <w:t>MacInnis</w:t>
                </w:r>
                <w:proofErr w:type="spellEnd"/>
              </w:p>
              <w:p w:rsidR="00B5378A" w:rsidRPr="00FF575B" w:rsidRDefault="00B5378A">
                <w:pPr>
                  <w:pStyle w:val="NoSpacing"/>
                  <w:jc w:val="center"/>
                  <w:rPr>
                    <w:b/>
                    <w:bCs/>
                    <w:highlight w:val="yellow"/>
                  </w:rPr>
                </w:pPr>
                <w:proofErr w:type="spellStart"/>
                <w:r w:rsidRPr="00FF575B">
                  <w:rPr>
                    <w:b/>
                    <w:bCs/>
                    <w:highlight w:val="yellow"/>
                  </w:rPr>
                  <w:t>Callum</w:t>
                </w:r>
                <w:proofErr w:type="spellEnd"/>
                <w:r w:rsidRPr="00FF575B">
                  <w:rPr>
                    <w:b/>
                    <w:bCs/>
                    <w:highlight w:val="yellow"/>
                  </w:rPr>
                  <w:t xml:space="preserve"> _________</w:t>
                </w:r>
              </w:p>
              <w:p w:rsidR="00B5378A" w:rsidRDefault="00B5378A">
                <w:pPr>
                  <w:pStyle w:val="NoSpacing"/>
                  <w:jc w:val="center"/>
                  <w:rPr>
                    <w:b/>
                    <w:bCs/>
                  </w:rPr>
                </w:pPr>
                <w:r w:rsidRPr="00FF575B">
                  <w:rPr>
                    <w:b/>
                    <w:bCs/>
                    <w:highlight w:val="yellow"/>
                  </w:rPr>
                  <w:t>_______________</w:t>
                </w:r>
              </w:p>
              <w:p w:rsidR="00B5378A" w:rsidRDefault="00B5378A">
                <w:pPr>
                  <w:pStyle w:val="NoSpacing"/>
                  <w:jc w:val="center"/>
                  <w:rPr>
                    <w:b/>
                    <w:bCs/>
                  </w:rPr>
                </w:pPr>
              </w:p>
              <w:p w:rsidR="00B5378A" w:rsidRDefault="00B5378A">
                <w:pPr>
                  <w:pStyle w:val="NoSpacing"/>
                  <w:jc w:val="center"/>
                  <w:rPr>
                    <w:b/>
                    <w:bCs/>
                  </w:rPr>
                </w:pPr>
              </w:p>
            </w:tc>
          </w:tr>
          <w:tr w:rsidR="00B5378A">
            <w:trPr>
              <w:trHeight w:val="360"/>
              <w:jc w:val="center"/>
            </w:trPr>
            <w:sdt>
              <w:sdtPr>
                <w:rPr>
                  <w:b/>
                  <w:bCs/>
                </w:rPr>
                <w:alias w:val="Date"/>
                <w:id w:val="516659546"/>
                <w:placeholder>
                  <w:docPart w:val="1E6AA5B3DEAF4A43BA337BDEB0B2831B"/>
                </w:placeholder>
                <w:dataBinding w:prefixMappings="xmlns:ns0='http://schemas.microsoft.com/office/2006/coverPageProps'" w:xpath="/ns0:CoverPageProperties[1]/ns0:PublishDate[1]" w:storeItemID="{55AF091B-3C7A-41E3-B477-F2FDAA23CFDA}"/>
                <w:date w:fullDate="2013-03-13T00:00:00Z">
                  <w:dateFormat w:val="M/d/yyyy"/>
                  <w:lid w:val="en-US"/>
                  <w:storeMappedDataAs w:val="dateTime"/>
                  <w:calendar w:val="gregorian"/>
                </w:date>
              </w:sdtPr>
              <w:sdtContent>
                <w:tc>
                  <w:tcPr>
                    <w:tcW w:w="5000" w:type="pct"/>
                    <w:vAlign w:val="center"/>
                  </w:tcPr>
                  <w:p w:rsidR="00B5378A" w:rsidRDefault="00B5378A" w:rsidP="00B5378A">
                    <w:pPr>
                      <w:pStyle w:val="NoSpacing"/>
                      <w:jc w:val="center"/>
                      <w:rPr>
                        <w:b/>
                        <w:bCs/>
                      </w:rPr>
                    </w:pPr>
                    <w:r>
                      <w:rPr>
                        <w:b/>
                        <w:bCs/>
                      </w:rPr>
                      <w:t>3/13/2013</w:t>
                    </w:r>
                  </w:p>
                </w:tc>
              </w:sdtContent>
            </w:sdt>
          </w:tr>
        </w:tbl>
        <w:p w:rsidR="00B5378A" w:rsidRDefault="00B5378A"/>
        <w:p w:rsidR="00B5378A" w:rsidRDefault="00B5378A"/>
        <w:tbl>
          <w:tblPr>
            <w:tblpPr w:leftFromText="187" w:rightFromText="187" w:horzAnchor="margin" w:tblpXSpec="center" w:tblpYSpec="bottom"/>
            <w:tblW w:w="5000" w:type="pct"/>
            <w:tblLook w:val="04A0" w:firstRow="1" w:lastRow="0" w:firstColumn="1" w:lastColumn="0" w:noHBand="0" w:noVBand="1"/>
          </w:tblPr>
          <w:tblGrid>
            <w:gridCol w:w="9576"/>
          </w:tblGrid>
          <w:tr w:rsidR="00B5378A">
            <w:sdt>
              <w:sdtPr>
                <w:alias w:val="Abstract"/>
                <w:id w:val="8276291"/>
                <w:placeholder>
                  <w:docPart w:val="013E7A30D0544214B2A3CC007A4D04CA"/>
                </w:placeholder>
                <w:dataBinding w:prefixMappings="xmlns:ns0='http://schemas.microsoft.com/office/2006/coverPageProps'" w:xpath="/ns0:CoverPageProperties[1]/ns0:Abstract[1]" w:storeItemID="{55AF091B-3C7A-41E3-B477-F2FDAA23CFDA}"/>
                <w:text/>
              </w:sdtPr>
              <w:sdtContent>
                <w:tc>
                  <w:tcPr>
                    <w:tcW w:w="5000" w:type="pct"/>
                  </w:tcPr>
                  <w:p w:rsidR="00B5378A" w:rsidRDefault="00B5378A" w:rsidP="00B5378A">
                    <w:pPr>
                      <w:pStyle w:val="NoSpacing"/>
                    </w:pPr>
                    <w:r>
                      <w:t>The purpose of this lab is to explore and understand the use of Smith Charts and how they can be used in solving common problems in EM wave applications such as tuning a circuit such that it has an effectively matched load.</w:t>
                    </w:r>
                  </w:p>
                </w:tc>
              </w:sdtContent>
            </w:sdt>
          </w:tr>
        </w:tbl>
        <w:p w:rsidR="00B5378A" w:rsidRDefault="00B5378A"/>
        <w:p w:rsidR="00B5378A" w:rsidRDefault="00B5378A">
          <w:r>
            <w:br w:type="page"/>
          </w:r>
        </w:p>
      </w:sdtContent>
    </w:sdt>
    <w:p w:rsidR="001C3BDA" w:rsidRPr="00E479B0" w:rsidRDefault="000A22F6" w:rsidP="00E479B0">
      <w:pPr>
        <w:rPr>
          <w:b/>
          <w:sz w:val="18"/>
          <w:szCs w:val="18"/>
        </w:rPr>
      </w:pPr>
      <w:proofErr w:type="spellStart"/>
      <w:r w:rsidRPr="000A22F6">
        <w:rPr>
          <w:b/>
          <w:u w:val="single"/>
        </w:rPr>
        <w:lastRenderedPageBreak/>
        <w:t>Prelab</w:t>
      </w:r>
      <w:proofErr w:type="spellEnd"/>
      <w:r w:rsidR="00C70541">
        <w:rPr>
          <w:b/>
          <w:u w:val="single"/>
        </w:rPr>
        <w:t xml:space="preserve"> Exercises</w:t>
      </w:r>
      <w:r w:rsidRPr="000A22F6">
        <w:rPr>
          <w:b/>
          <w:u w:val="single"/>
        </w:rPr>
        <w:t>:</w:t>
      </w:r>
      <w:r w:rsidR="00E479B0">
        <w:t xml:space="preserve"> </w:t>
      </w:r>
      <w:r w:rsidR="0003404E">
        <w:t xml:space="preserve"> </w:t>
      </w:r>
      <w:r w:rsidR="00E479B0" w:rsidRPr="00E479B0">
        <w:rPr>
          <w:b/>
          <w:sz w:val="18"/>
          <w:szCs w:val="18"/>
        </w:rPr>
        <w:t>* Please Refer to Appendix A for Smith Charts</w:t>
      </w:r>
    </w:p>
    <w:p w:rsidR="001C3BDA" w:rsidRDefault="001C3BDA" w:rsidP="00332357">
      <w:pPr>
        <w:rPr>
          <w:rFonts w:eastAsiaTheme="minorEastAsia"/>
        </w:rPr>
      </w:pPr>
      <w:r w:rsidRPr="001C3BDA">
        <w:rPr>
          <w:b/>
        </w:rPr>
        <w:t xml:space="preserve">Question #1: </w:t>
      </w:r>
      <w:r>
        <w:t xml:space="preserve">Given a lossless transmission line with </w:t>
      </w:r>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=50 </m:t>
        </m:r>
        <m:r>
          <m:rPr>
            <m:sty m:val="p"/>
          </m:rPr>
          <w:rPr>
            <w:rFonts w:ascii="Cambria Math" w:hAnsi="Cambria Math"/>
          </w:rPr>
          <m:t>Ω</m:t>
        </m:r>
      </m:oMath>
      <w:r>
        <w:rPr>
          <w:rFonts w:eastAsiaTheme="minorEastAsia"/>
        </w:rPr>
        <w:t xml:space="preserve">  terminated by a</w:t>
      </w:r>
      <w:r w:rsidR="00483A49">
        <w:rPr>
          <w:rFonts w:eastAsiaTheme="minorEastAsia"/>
        </w:rPr>
        <w:t>n unmatched</w:t>
      </w:r>
      <w:r>
        <w:rPr>
          <w:rFonts w:eastAsiaTheme="minorEastAsia"/>
        </w:rPr>
        <w:t xml:space="preserve"> load </w:t>
      </w:r>
      <w:proofErr w:type="gramStart"/>
      <w:r>
        <w:rPr>
          <w:rFonts w:eastAsiaTheme="minorEastAsia"/>
        </w:rPr>
        <w:t xml:space="preserve">of </w:t>
      </w:r>
      <w:proofErr w:type="gramEnd"/>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r>
          <w:rPr>
            <w:rFonts w:ascii="Cambria Math" w:eastAsiaTheme="minorEastAsia" w:hAnsi="Cambria Math"/>
          </w:rPr>
          <m:t xml:space="preserve">=12.5-j12.5 </m:t>
        </m:r>
        <m:r>
          <m:rPr>
            <m:sty m:val="p"/>
          </m:rPr>
          <w:rPr>
            <w:rFonts w:ascii="Cambria Math" w:eastAsiaTheme="minorEastAsia" w:hAnsi="Cambria Math"/>
          </w:rPr>
          <m:t>Ω</m:t>
        </m:r>
      </m:oMath>
      <w:r>
        <w:rPr>
          <w:rFonts w:eastAsiaTheme="minorEastAsia"/>
        </w:rPr>
        <w:t xml:space="preserve">, the following </w:t>
      </w:r>
      <w:r w:rsidR="0077659C">
        <w:rPr>
          <w:rFonts w:eastAsiaTheme="minorEastAsia"/>
        </w:rPr>
        <w:t>results were obtained</w:t>
      </w:r>
      <w:r w:rsidR="00483A49">
        <w:rPr>
          <w:rFonts w:eastAsiaTheme="minorEastAsia"/>
        </w:rPr>
        <w:t xml:space="preserve"> (See Smith Chart #1)</w:t>
      </w:r>
      <w:r w:rsidR="0077659C">
        <w:rPr>
          <w:rFonts w:eastAsiaTheme="minorEastAsia"/>
        </w:rPr>
        <w:t>:</w:t>
      </w:r>
    </w:p>
    <w:p w:rsidR="001C3BDA" w:rsidRPr="001C3BDA" w:rsidRDefault="001C3BDA" w:rsidP="001C3BDA">
      <w:pPr>
        <w:ind w:left="720"/>
        <w:rPr>
          <w:rFonts w:eastAsiaTheme="minorEastAsia"/>
        </w:rPr>
      </w:pPr>
      <w:r>
        <w:t>Since the Smith Chart</w:t>
      </w:r>
      <w:r w:rsidR="00332357">
        <w:t xml:space="preserve"> we are using</w:t>
      </w:r>
      <w:r>
        <w:t xml:space="preserve"> is normalized, we must normalize our load:</w:t>
      </w:r>
    </w:p>
    <w:p w:rsidR="001C3BDA" w:rsidRPr="001C3BDA" w:rsidRDefault="001C3BDA" w:rsidP="001C3BDA">
      <w:pPr>
        <w:ind w:left="72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12.5-j12.5</m:t>
              </m:r>
            </m:num>
            <m:den>
              <m:r>
                <w:rPr>
                  <w:rFonts w:ascii="Cambria Math" w:eastAsiaTheme="minorEastAsia" w:hAnsi="Cambria Math"/>
                </w:rPr>
                <m:t>50</m:t>
              </m:r>
            </m:den>
          </m:f>
          <m:r>
            <w:rPr>
              <w:rFonts w:ascii="Cambria Math" w:eastAsiaTheme="minorEastAsia" w:hAnsi="Cambria Math"/>
            </w:rPr>
            <m:t>=0.25-j0.25</m:t>
          </m:r>
        </m:oMath>
      </m:oMathPara>
    </w:p>
    <w:p w:rsidR="001C3BDA" w:rsidRDefault="001C3BDA" w:rsidP="001C3BDA">
      <w:pPr>
        <w:ind w:left="720"/>
        <w:rPr>
          <w:rFonts w:eastAsiaTheme="minorEastAsia"/>
        </w:rPr>
      </w:pPr>
      <w:r>
        <w:rPr>
          <w:rFonts w:eastAsiaTheme="minorEastAsia"/>
        </w:rPr>
        <w:t>After plotting our load on the Smith chart and measuring all required lengths the following Reflection Coefficient was obtained:</w:t>
      </w:r>
    </w:p>
    <w:p w:rsidR="00E479B0" w:rsidRPr="00C46649" w:rsidRDefault="001C3BDA" w:rsidP="00E479B0">
      <w:pPr>
        <w:rPr>
          <w:rFonts w:eastAsiaTheme="minorEastAsia"/>
          <w:b/>
        </w:rPr>
      </w:pPr>
      <m:oMathPara>
        <m:oMathParaPr>
          <m:jc m:val="center"/>
        </m:oMathParaPr>
        <m:oMath>
          <m:sSub>
            <m:sSubPr>
              <m:ctrlPr>
                <w:rPr>
                  <w:rFonts w:ascii="Cambria Math" w:eastAsiaTheme="minorEastAsia" w:hAnsi="Cambria Math"/>
                  <w:b/>
                  <w:i/>
                </w:rPr>
              </m:ctrlPr>
            </m:sSubPr>
            <m:e>
              <m:r>
                <m:rPr>
                  <m:sty m:val="b"/>
                </m:rPr>
                <w:rPr>
                  <w:rFonts w:ascii="Cambria Math" w:eastAsiaTheme="minorEastAsia" w:hAnsi="Cambria Math"/>
                </w:rPr>
                <m:t>Γ</m:t>
              </m:r>
              <m:ctrlPr>
                <w:rPr>
                  <w:rFonts w:ascii="Cambria Math" w:eastAsiaTheme="minorEastAsia" w:hAnsi="Cambria Math"/>
                  <w:b/>
                </w:rPr>
              </m:ctrlPr>
            </m:e>
            <m:sub>
              <m:r>
                <m:rPr>
                  <m:sty m:val="bi"/>
                </m:rPr>
                <w:rPr>
                  <w:rFonts w:ascii="Cambria Math" w:eastAsiaTheme="minorEastAsia" w:hAnsi="Cambria Math"/>
                </w:rPr>
                <m:t>L</m:t>
              </m:r>
            </m:sub>
          </m:sSub>
          <m:r>
            <m:rPr>
              <m:sty m:val="bi"/>
            </m:rPr>
            <w:rPr>
              <w:rFonts w:ascii="Cambria Math" w:eastAsiaTheme="minorEastAsia" w:hAnsi="Cambria Math"/>
            </w:rPr>
            <m:t>=0.625∠150</m:t>
          </m:r>
          <m:r>
            <m:rPr>
              <m:sty m:val="bi"/>
            </m:rPr>
            <w:rPr>
              <w:rFonts w:ascii="Cambria Math" w:eastAsiaTheme="minorEastAsia" w:hAnsi="Cambria Math"/>
            </w:rPr>
            <m:t>°</m:t>
          </m:r>
        </m:oMath>
      </m:oMathPara>
    </w:p>
    <w:p w:rsidR="000A22F6" w:rsidRPr="00C46649" w:rsidRDefault="00E479B0">
      <w:pPr>
        <w:rPr>
          <w:rFonts w:eastAsiaTheme="minorEastAsia"/>
          <w:b/>
        </w:rPr>
      </w:pPr>
      <m:oMathPara>
        <m:oMath>
          <m:sSub>
            <m:sSubPr>
              <m:ctrlPr>
                <w:rPr>
                  <w:rFonts w:ascii="Cambria Math" w:eastAsiaTheme="minorEastAsia" w:hAnsi="Cambria Math"/>
                  <w:b/>
                  <w:i/>
                </w:rPr>
              </m:ctrlPr>
            </m:sSubPr>
            <m:e>
              <m:r>
                <m:rPr>
                  <m:sty m:val="b"/>
                </m:rPr>
                <w:rPr>
                  <w:rFonts w:ascii="Cambria Math" w:eastAsiaTheme="minorEastAsia" w:hAnsi="Cambria Math"/>
                </w:rPr>
                <m:t>Γ</m:t>
              </m:r>
              <m:ctrlPr>
                <w:rPr>
                  <w:rFonts w:ascii="Cambria Math" w:eastAsiaTheme="minorEastAsia" w:hAnsi="Cambria Math"/>
                  <w:b/>
                </w:rPr>
              </m:ctrlPr>
            </m:e>
            <m:sub>
              <m:r>
                <m:rPr>
                  <m:sty m:val="bi"/>
                </m:rPr>
                <w:rPr>
                  <w:rFonts w:ascii="Cambria Math" w:eastAsiaTheme="minorEastAsia" w:hAnsi="Cambria Math"/>
                </w:rPr>
                <m:t>L</m:t>
              </m:r>
            </m:sub>
          </m:sSub>
          <m:r>
            <m:rPr>
              <m:sty m:val="bi"/>
            </m:rPr>
            <w:rPr>
              <w:rFonts w:ascii="Cambria Math" w:eastAsiaTheme="minorEastAsia" w:hAnsi="Cambria Math"/>
            </w:rPr>
            <m:t>=-0.866-j</m:t>
          </m:r>
          <m:r>
            <m:rPr>
              <m:sty m:val="bi"/>
            </m:rPr>
            <w:rPr>
              <w:rFonts w:ascii="Cambria Math" w:eastAsiaTheme="minorEastAsia" w:hAnsi="Cambria Math"/>
            </w:rPr>
            <m:t>0.312</m:t>
          </m:r>
          <m:r>
            <m:rPr>
              <m:sty m:val="bi"/>
            </m:rPr>
            <w:rPr>
              <w:rFonts w:ascii="Cambria Math" w:eastAsiaTheme="minorEastAsia" w:hAnsi="Cambria Math"/>
            </w:rPr>
            <m:t>5</m:t>
          </m:r>
        </m:oMath>
      </m:oMathPara>
    </w:p>
    <w:p w:rsidR="00E479B0" w:rsidRDefault="00E479B0">
      <w:pPr>
        <w:rPr>
          <w:rFonts w:eastAsiaTheme="minorEastAsia"/>
        </w:rPr>
      </w:pPr>
      <w:r>
        <w:rPr>
          <w:rFonts w:eastAsiaTheme="minorEastAsia"/>
        </w:rPr>
        <w:tab/>
        <w:t>In order to compare this answer we will calculate it separately:</w:t>
      </w:r>
    </w:p>
    <w:p w:rsidR="007F4C8F" w:rsidRPr="007F4C8F" w:rsidRDefault="00E479B0">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Γ</m:t>
              </m:r>
              <m:ctrlPr>
                <w:rPr>
                  <w:rFonts w:ascii="Cambria Math" w:eastAsiaTheme="minorEastAsia" w:hAnsi="Cambria Math"/>
                </w:rPr>
              </m:ctrlPr>
            </m:e>
            <m:sub>
              <m:r>
                <w:rPr>
                  <w:rFonts w:ascii="Cambria Math" w:eastAsiaTheme="minorEastAsia" w:hAnsi="Cambria Math"/>
                </w:rPr>
                <m:t>L</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r>
                <w:rPr>
                  <w:rFonts w:ascii="Cambria Math" w:eastAsiaTheme="minorEastAsia" w:hAnsi="Cambria Math"/>
                </w:rPr>
                <m:t>37.5</m:t>
              </m:r>
              <m:r>
                <w:rPr>
                  <w:rFonts w:ascii="Cambria Math" w:eastAsiaTheme="minorEastAsia" w:hAnsi="Cambria Math"/>
                </w:rPr>
                <m:t>-</m:t>
              </m:r>
              <m:r>
                <w:rPr>
                  <w:rFonts w:ascii="Cambria Math" w:eastAsiaTheme="minorEastAsia" w:hAnsi="Cambria Math"/>
                </w:rPr>
                <m:t>j12.5</m:t>
              </m:r>
            </m:num>
            <m:den>
              <m:r>
                <w:rPr>
                  <w:rFonts w:ascii="Cambria Math" w:eastAsiaTheme="minorEastAsia" w:hAnsi="Cambria Math"/>
                </w:rPr>
                <m:t>62.5-j12.5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39.52∠-161.6°</m:t>
              </m:r>
            </m:num>
            <m:den>
              <m:r>
                <w:rPr>
                  <w:rFonts w:ascii="Cambria Math" w:eastAsiaTheme="minorEastAsia" w:hAnsi="Cambria Math"/>
                </w:rPr>
                <m:t>63.7∠-11.3°</m:t>
              </m:r>
            </m:den>
          </m:f>
          <m:r>
            <w:rPr>
              <w:rFonts w:ascii="Cambria Math" w:eastAsiaTheme="minorEastAsia" w:hAnsi="Cambria Math"/>
            </w:rPr>
            <m:t>=</m:t>
          </m:r>
          <m:r>
            <m:rPr>
              <m:sty m:val="bi"/>
            </m:rPr>
            <w:rPr>
              <w:rFonts w:ascii="Cambria Math" w:eastAsiaTheme="minorEastAsia" w:hAnsi="Cambria Math"/>
            </w:rPr>
            <m:t>0.62∠-150.3°</m:t>
          </m:r>
        </m:oMath>
      </m:oMathPara>
    </w:p>
    <w:p w:rsidR="007F4C8F" w:rsidRDefault="007F4C8F" w:rsidP="00C46649">
      <w:pPr>
        <w:ind w:left="720"/>
        <w:rPr>
          <w:rFonts w:eastAsiaTheme="minorEastAsia"/>
        </w:rPr>
      </w:pPr>
      <w:r>
        <w:rPr>
          <w:rFonts w:eastAsiaTheme="minorEastAsia"/>
        </w:rPr>
        <w:t xml:space="preserve">This value is in accordance with the value </w:t>
      </w:r>
      <w:r w:rsidR="00C46649">
        <w:rPr>
          <w:rFonts w:eastAsiaTheme="minorEastAsia"/>
        </w:rPr>
        <w:t>ascertained via the Smith Chart. For ease of use, the value from the Smith Chart will be used unless otherwise mentioned.</w:t>
      </w:r>
    </w:p>
    <w:p w:rsidR="007F4C8F" w:rsidRDefault="007F4C8F" w:rsidP="00332357">
      <w:pPr>
        <w:rPr>
          <w:rFonts w:eastAsiaTheme="minorEastAsia"/>
        </w:rPr>
      </w:pPr>
      <w:r>
        <w:rPr>
          <w:rFonts w:eastAsiaTheme="minorEastAsia"/>
          <w:b/>
        </w:rPr>
        <w:t xml:space="preserve">Question #2: </w:t>
      </w:r>
      <w:r w:rsidR="00332357">
        <w:rPr>
          <w:rFonts w:eastAsiaTheme="minorEastAsia"/>
        </w:rPr>
        <w:t>Using the above mentioned transmission line and load, determine the length and position required for 4 shunt tuners (2 Open-circuited, 2 Close-circuited) which will help to match the load for this transmission line. The following locations and Lengths were determined with the use of the included Smith Charts:</w:t>
      </w:r>
    </w:p>
    <w:p w:rsidR="00DC56A1" w:rsidRDefault="00DC56A1" w:rsidP="00DC56A1">
      <w:pPr>
        <w:ind w:left="720"/>
        <w:rPr>
          <w:rFonts w:eastAsiaTheme="minorEastAsia"/>
        </w:rPr>
      </w:pPr>
      <w:r>
        <w:rPr>
          <w:rFonts w:eastAsiaTheme="minorEastAsia"/>
        </w:rPr>
        <w:t>In order to calculate the required lengths of the stubs and their positions we will use the Smith Chart as an Admittance Chart (see Smith Chart #2)</w:t>
      </w:r>
      <w:r w:rsidR="00483A49">
        <w:rPr>
          <w:rFonts w:eastAsiaTheme="minorEastAsia"/>
        </w:rPr>
        <w:t>:</w:t>
      </w:r>
    </w:p>
    <w:p w:rsidR="00483A49" w:rsidRPr="009C6864" w:rsidRDefault="00483A49" w:rsidP="00483A49">
      <w:pPr>
        <w:ind w:left="720"/>
        <w:rPr>
          <w:rFonts w:eastAsiaTheme="minorEastAsia"/>
        </w:rPr>
      </w:pPr>
      <w:r w:rsidRPr="00483A49">
        <w:rPr>
          <w:rFonts w:eastAsiaTheme="minorEastAsia"/>
          <w:u w:val="single"/>
        </w:rPr>
        <w:t>Short Circuited Stubs:</w:t>
      </w:r>
      <w:r w:rsidR="009C6864">
        <w:rPr>
          <w:rFonts w:eastAsiaTheme="minorEastAsia"/>
          <w:u w:val="single"/>
        </w:rPr>
        <w:t xml:space="preserve"> </w:t>
      </w:r>
      <w:r w:rsidR="009C6864">
        <w:rPr>
          <w:rFonts w:eastAsiaTheme="minorEastAsia"/>
        </w:rPr>
        <w:t>(@ 5</w:t>
      </w:r>
      <w:r w:rsidR="0067469D">
        <w:rPr>
          <w:rFonts w:eastAsiaTheme="minorEastAsia"/>
        </w:rPr>
        <w:t xml:space="preserve"> </w:t>
      </w:r>
      <w:r w:rsidR="009C6864">
        <w:rPr>
          <w:rFonts w:eastAsiaTheme="minorEastAsia"/>
        </w:rPr>
        <w:t xml:space="preserve">GHz </w:t>
      </w:r>
      <w:proofErr w:type="gramStart"/>
      <w:r w:rsidR="009C6864">
        <w:rPr>
          <w:rFonts w:eastAsiaTheme="minorEastAsia"/>
        </w:rPr>
        <w:t xml:space="preserve">- </w:t>
      </w:r>
      <m:oMath>
        <m:r>
          <w:rPr>
            <w:rFonts w:ascii="Cambria Math" w:eastAsiaTheme="minorEastAsia" w:hAnsi="Cambria Math"/>
          </w:rPr>
          <m:t/>
        </m:r>
        <w:proofErr w:type="gramEnd"/>
        <m:r>
          <w:rPr>
            <w:rFonts w:ascii="Cambria Math" w:eastAsiaTheme="minorEastAsia" w:hAnsi="Cambria Math"/>
          </w:rPr>
          <m:t>=60mm</m:t>
        </m:r>
      </m:oMath>
      <w:r w:rsidR="004D4FFC">
        <w:rPr>
          <w:rFonts w:eastAsiaTheme="minorEastAsia"/>
        </w:rPr>
        <w:t xml:space="preserve"> )</w:t>
      </w:r>
    </w:p>
    <w:tbl>
      <w:tblPr>
        <w:tblStyle w:val="TableGrid"/>
        <w:tblW w:w="0" w:type="auto"/>
        <w:tblInd w:w="720" w:type="dxa"/>
        <w:tblLook w:val="04A0" w:firstRow="1" w:lastRow="0" w:firstColumn="1" w:lastColumn="0" w:noHBand="0" w:noVBand="1"/>
      </w:tblPr>
      <w:tblGrid>
        <w:gridCol w:w="2906"/>
        <w:gridCol w:w="2975"/>
        <w:gridCol w:w="2975"/>
      </w:tblGrid>
      <w:tr w:rsidR="00483A49" w:rsidTr="00483A49">
        <w:tc>
          <w:tcPr>
            <w:tcW w:w="3192" w:type="dxa"/>
          </w:tcPr>
          <w:p w:rsidR="00483A49" w:rsidRPr="00483A49" w:rsidRDefault="00483A49" w:rsidP="00483A49">
            <w:pPr>
              <w:jc w:val="center"/>
              <w:rPr>
                <w:rFonts w:eastAsiaTheme="minorEastAsia"/>
                <w:b/>
              </w:rPr>
            </w:pPr>
            <w:r w:rsidRPr="00483A49">
              <w:rPr>
                <w:rFonts w:eastAsiaTheme="minorEastAsia"/>
                <w:b/>
              </w:rPr>
              <w:t>Stub</w:t>
            </w:r>
          </w:p>
        </w:tc>
        <w:tc>
          <w:tcPr>
            <w:tcW w:w="3192" w:type="dxa"/>
          </w:tcPr>
          <w:p w:rsidR="00483A49" w:rsidRPr="00483A49" w:rsidRDefault="00483A49" w:rsidP="00483A49">
            <w:pPr>
              <w:jc w:val="center"/>
              <w:rPr>
                <w:rFonts w:eastAsiaTheme="minorEastAsia"/>
                <w:b/>
              </w:rPr>
            </w:pPr>
            <w:r w:rsidRPr="00483A49">
              <w:rPr>
                <w:rFonts w:eastAsiaTheme="minorEastAsia"/>
                <w:b/>
              </w:rPr>
              <w:t>Length (WTG/mm)</w:t>
            </w:r>
          </w:p>
        </w:tc>
        <w:tc>
          <w:tcPr>
            <w:tcW w:w="3192" w:type="dxa"/>
          </w:tcPr>
          <w:p w:rsidR="00483A49" w:rsidRPr="00483A49" w:rsidRDefault="00483A49" w:rsidP="00483A49">
            <w:pPr>
              <w:jc w:val="center"/>
              <w:rPr>
                <w:rFonts w:eastAsiaTheme="minorEastAsia"/>
                <w:b/>
              </w:rPr>
            </w:pPr>
            <w:r w:rsidRPr="00483A49">
              <w:rPr>
                <w:rFonts w:eastAsiaTheme="minorEastAsia"/>
                <w:b/>
              </w:rPr>
              <w:t>Position (WTG/mm)</w:t>
            </w:r>
          </w:p>
        </w:tc>
      </w:tr>
      <w:tr w:rsidR="00483A49" w:rsidTr="00483A49">
        <w:tc>
          <w:tcPr>
            <w:tcW w:w="3192" w:type="dxa"/>
          </w:tcPr>
          <w:p w:rsidR="00483A49" w:rsidRPr="00483A49" w:rsidRDefault="00483A49" w:rsidP="00483A49">
            <w:pPr>
              <w:jc w:val="center"/>
              <w:rPr>
                <w:rFonts w:eastAsiaTheme="minorEastAsia"/>
              </w:rPr>
            </w:pPr>
            <w:r>
              <w:rPr>
                <w:rFonts w:eastAsiaTheme="minorEastAsia"/>
              </w:rPr>
              <w:t>Stub #1</w:t>
            </w:r>
          </w:p>
        </w:tc>
        <w:tc>
          <w:tcPr>
            <w:tcW w:w="3192" w:type="dxa"/>
          </w:tcPr>
          <w:p w:rsidR="00483A49" w:rsidRPr="00483A49" w:rsidRDefault="00483A49" w:rsidP="00483A49">
            <w:pPr>
              <w:jc w:val="center"/>
              <w:rPr>
                <w:rFonts w:eastAsiaTheme="minorEastAsia"/>
              </w:rPr>
            </w:pPr>
            <w:r>
              <w:rPr>
                <w:rFonts w:eastAsiaTheme="minorEastAsia"/>
              </w:rPr>
              <w:t>0.09 / 5.50</w:t>
            </w:r>
          </w:p>
        </w:tc>
        <w:tc>
          <w:tcPr>
            <w:tcW w:w="3192" w:type="dxa"/>
          </w:tcPr>
          <w:p w:rsidR="00483A49" w:rsidRPr="00483A49" w:rsidRDefault="00483A49" w:rsidP="00483A49">
            <w:pPr>
              <w:jc w:val="center"/>
              <w:rPr>
                <w:rFonts w:eastAsiaTheme="minorEastAsia"/>
              </w:rPr>
            </w:pPr>
            <w:r>
              <w:rPr>
                <w:rFonts w:eastAsiaTheme="minorEastAsia"/>
              </w:rPr>
              <w:t>0.47 / 28.2</w:t>
            </w:r>
          </w:p>
        </w:tc>
      </w:tr>
      <w:tr w:rsidR="00483A49" w:rsidTr="00483A49">
        <w:tc>
          <w:tcPr>
            <w:tcW w:w="3192" w:type="dxa"/>
          </w:tcPr>
          <w:p w:rsidR="00483A49" w:rsidRPr="00483A49" w:rsidRDefault="00483A49" w:rsidP="00483A49">
            <w:pPr>
              <w:jc w:val="center"/>
              <w:rPr>
                <w:rFonts w:eastAsiaTheme="minorEastAsia"/>
              </w:rPr>
            </w:pPr>
            <w:r>
              <w:rPr>
                <w:rFonts w:eastAsiaTheme="minorEastAsia"/>
              </w:rPr>
              <w:t>Stub #2</w:t>
            </w:r>
          </w:p>
        </w:tc>
        <w:tc>
          <w:tcPr>
            <w:tcW w:w="3192" w:type="dxa"/>
          </w:tcPr>
          <w:p w:rsidR="00483A49" w:rsidRPr="00483A49" w:rsidRDefault="00483A49" w:rsidP="00483A49">
            <w:pPr>
              <w:jc w:val="center"/>
              <w:rPr>
                <w:rFonts w:eastAsiaTheme="minorEastAsia"/>
              </w:rPr>
            </w:pPr>
            <w:r>
              <w:rPr>
                <w:rFonts w:eastAsiaTheme="minorEastAsia"/>
              </w:rPr>
              <w:t>0.41 / 24.6</w:t>
            </w:r>
          </w:p>
        </w:tc>
        <w:tc>
          <w:tcPr>
            <w:tcW w:w="3192" w:type="dxa"/>
          </w:tcPr>
          <w:p w:rsidR="00483A49" w:rsidRPr="00483A49" w:rsidRDefault="00483A49" w:rsidP="00074672">
            <w:pPr>
              <w:keepNext/>
              <w:jc w:val="center"/>
              <w:rPr>
                <w:rFonts w:eastAsiaTheme="minorEastAsia"/>
              </w:rPr>
            </w:pPr>
            <w:r>
              <w:rPr>
                <w:rFonts w:eastAsiaTheme="minorEastAsia"/>
              </w:rPr>
              <w:t>0.11 / 6.60</w:t>
            </w:r>
          </w:p>
        </w:tc>
      </w:tr>
    </w:tbl>
    <w:p w:rsidR="00483A49" w:rsidRDefault="00074672" w:rsidP="00074672">
      <w:pPr>
        <w:pStyle w:val="Caption"/>
        <w:rPr>
          <w:noProof/>
        </w:rPr>
      </w:pPr>
      <w:r>
        <w:t xml:space="preserve">Table </w:t>
      </w:r>
      <w:fldSimple w:instr=" SEQ Table \* ARABIC ">
        <w:r w:rsidR="00B17E58">
          <w:rPr>
            <w:noProof/>
          </w:rPr>
          <w:t>1</w:t>
        </w:r>
      </w:fldSimple>
      <w:r>
        <w:rPr>
          <w:noProof/>
        </w:rPr>
        <w:t xml:space="preserve"> - Shorted Stub Configurations</w:t>
      </w:r>
    </w:p>
    <w:p w:rsidR="009A1973" w:rsidRPr="009A1973" w:rsidRDefault="009A1973" w:rsidP="009A1973"/>
    <w:p w:rsidR="00483A49" w:rsidRPr="004D4FFC" w:rsidRDefault="00FF2245" w:rsidP="00483A49">
      <w:pPr>
        <w:ind w:left="720"/>
        <w:rPr>
          <w:rFonts w:eastAsiaTheme="minorEastAsia"/>
        </w:rPr>
      </w:pPr>
      <w:r>
        <w:rPr>
          <w:rFonts w:eastAsiaTheme="minorEastAsia"/>
          <w:u w:val="single"/>
        </w:rPr>
        <w:t>Open</w:t>
      </w:r>
      <w:r w:rsidR="00483A49">
        <w:rPr>
          <w:rFonts w:eastAsiaTheme="minorEastAsia"/>
          <w:u w:val="single"/>
        </w:rPr>
        <w:t xml:space="preserve"> Circuited Stubs:</w:t>
      </w:r>
      <w:r w:rsidR="004D4FFC">
        <w:rPr>
          <w:rFonts w:eastAsiaTheme="minorEastAsia"/>
          <w:u w:val="single"/>
        </w:rPr>
        <w:t xml:space="preserve"> </w:t>
      </w:r>
      <w:r w:rsidR="004D4FFC">
        <w:rPr>
          <w:rFonts w:eastAsiaTheme="minorEastAsia"/>
        </w:rPr>
        <w:t xml:space="preserve">(@ </w:t>
      </w:r>
      <w:r w:rsidR="0067469D">
        <w:rPr>
          <w:rFonts w:eastAsiaTheme="minorEastAsia"/>
        </w:rPr>
        <w:t>5 GHz</w:t>
      </w:r>
      <w:r w:rsidR="004D4FFC">
        <w:rPr>
          <w:rFonts w:eastAsiaTheme="minorEastAsia"/>
        </w:rPr>
        <w:t xml:space="preserve"> </w:t>
      </w:r>
      <w:proofErr w:type="gramStart"/>
      <w:r w:rsidR="004D4FFC">
        <w:rPr>
          <w:rFonts w:eastAsiaTheme="minorEastAsia"/>
        </w:rPr>
        <w:t xml:space="preserve">- </w:t>
      </w:r>
      <m:oMath>
        <m:r>
          <w:rPr>
            <w:rFonts w:ascii="Cambria Math" w:eastAsiaTheme="minorEastAsia" w:hAnsi="Cambria Math"/>
          </w:rPr>
          <m:t/>
        </m:r>
        <w:proofErr w:type="gramEnd"/>
        <m:r>
          <w:rPr>
            <w:rFonts w:ascii="Cambria Math" w:eastAsiaTheme="minorEastAsia" w:hAnsi="Cambria Math"/>
          </w:rPr>
          <m:t>=60mm</m:t>
        </m:r>
      </m:oMath>
      <w:r w:rsidR="004D4FFC">
        <w:rPr>
          <w:rFonts w:eastAsiaTheme="minorEastAsia"/>
        </w:rPr>
        <w:t xml:space="preserve"> )</w:t>
      </w:r>
    </w:p>
    <w:tbl>
      <w:tblPr>
        <w:tblStyle w:val="TableGrid"/>
        <w:tblW w:w="0" w:type="auto"/>
        <w:tblInd w:w="720" w:type="dxa"/>
        <w:tblLook w:val="04A0" w:firstRow="1" w:lastRow="0" w:firstColumn="1" w:lastColumn="0" w:noHBand="0" w:noVBand="1"/>
      </w:tblPr>
      <w:tblGrid>
        <w:gridCol w:w="2906"/>
        <w:gridCol w:w="2975"/>
        <w:gridCol w:w="2975"/>
      </w:tblGrid>
      <w:tr w:rsidR="00483A49" w:rsidTr="0011424F">
        <w:tc>
          <w:tcPr>
            <w:tcW w:w="2906" w:type="dxa"/>
          </w:tcPr>
          <w:p w:rsidR="00483A49" w:rsidRPr="00483A49" w:rsidRDefault="00483A49" w:rsidP="00943D3F">
            <w:pPr>
              <w:jc w:val="center"/>
              <w:rPr>
                <w:rFonts w:eastAsiaTheme="minorEastAsia"/>
                <w:b/>
              </w:rPr>
            </w:pPr>
            <w:r w:rsidRPr="00483A49">
              <w:rPr>
                <w:rFonts w:eastAsiaTheme="minorEastAsia"/>
                <w:b/>
              </w:rPr>
              <w:t>Stub</w:t>
            </w:r>
          </w:p>
        </w:tc>
        <w:tc>
          <w:tcPr>
            <w:tcW w:w="2975" w:type="dxa"/>
          </w:tcPr>
          <w:p w:rsidR="00483A49" w:rsidRPr="00483A49" w:rsidRDefault="00483A49" w:rsidP="00943D3F">
            <w:pPr>
              <w:jc w:val="center"/>
              <w:rPr>
                <w:rFonts w:eastAsiaTheme="minorEastAsia"/>
                <w:b/>
              </w:rPr>
            </w:pPr>
            <w:r w:rsidRPr="00483A49">
              <w:rPr>
                <w:rFonts w:eastAsiaTheme="minorEastAsia"/>
                <w:b/>
              </w:rPr>
              <w:t>Length (WTG/mm)</w:t>
            </w:r>
          </w:p>
        </w:tc>
        <w:tc>
          <w:tcPr>
            <w:tcW w:w="2975" w:type="dxa"/>
          </w:tcPr>
          <w:p w:rsidR="00483A49" w:rsidRPr="00483A49" w:rsidRDefault="00483A49" w:rsidP="00943D3F">
            <w:pPr>
              <w:jc w:val="center"/>
              <w:rPr>
                <w:rFonts w:eastAsiaTheme="minorEastAsia"/>
                <w:b/>
              </w:rPr>
            </w:pPr>
            <w:r w:rsidRPr="00483A49">
              <w:rPr>
                <w:rFonts w:eastAsiaTheme="minorEastAsia"/>
                <w:b/>
              </w:rPr>
              <w:t>Position (WTG/mm)</w:t>
            </w:r>
          </w:p>
        </w:tc>
      </w:tr>
      <w:tr w:rsidR="00483A49" w:rsidTr="0011424F">
        <w:tc>
          <w:tcPr>
            <w:tcW w:w="2906" w:type="dxa"/>
          </w:tcPr>
          <w:p w:rsidR="00483A49" w:rsidRPr="00483A49" w:rsidRDefault="0011424F" w:rsidP="00943D3F">
            <w:pPr>
              <w:jc w:val="center"/>
              <w:rPr>
                <w:rFonts w:eastAsiaTheme="minorEastAsia"/>
              </w:rPr>
            </w:pPr>
            <w:r>
              <w:rPr>
                <w:rFonts w:eastAsiaTheme="minorEastAsia"/>
              </w:rPr>
              <w:t>Stub #1</w:t>
            </w:r>
          </w:p>
        </w:tc>
        <w:tc>
          <w:tcPr>
            <w:tcW w:w="2975" w:type="dxa"/>
          </w:tcPr>
          <w:p w:rsidR="00483A49" w:rsidRPr="00483A49" w:rsidRDefault="00483A49" w:rsidP="00943D3F">
            <w:pPr>
              <w:jc w:val="center"/>
              <w:rPr>
                <w:rFonts w:eastAsiaTheme="minorEastAsia"/>
              </w:rPr>
            </w:pPr>
            <w:r>
              <w:rPr>
                <w:rFonts w:eastAsiaTheme="minorEastAsia"/>
              </w:rPr>
              <w:t>0.34 / 20.4</w:t>
            </w:r>
          </w:p>
        </w:tc>
        <w:tc>
          <w:tcPr>
            <w:tcW w:w="2975" w:type="dxa"/>
          </w:tcPr>
          <w:p w:rsidR="00483A49" w:rsidRPr="00483A49" w:rsidRDefault="00483A49" w:rsidP="00074672">
            <w:pPr>
              <w:keepNext/>
              <w:jc w:val="center"/>
              <w:rPr>
                <w:rFonts w:eastAsiaTheme="minorEastAsia"/>
              </w:rPr>
            </w:pPr>
            <w:r>
              <w:rPr>
                <w:rFonts w:eastAsiaTheme="minorEastAsia"/>
              </w:rPr>
              <w:t>0.47 / 28.2</w:t>
            </w:r>
          </w:p>
        </w:tc>
      </w:tr>
      <w:tr w:rsidR="0011424F" w:rsidTr="0011424F">
        <w:tc>
          <w:tcPr>
            <w:tcW w:w="2906" w:type="dxa"/>
          </w:tcPr>
          <w:p w:rsidR="0011424F" w:rsidRPr="00483A49" w:rsidRDefault="0011424F" w:rsidP="00943D3F">
            <w:pPr>
              <w:jc w:val="center"/>
              <w:rPr>
                <w:rFonts w:eastAsiaTheme="minorEastAsia"/>
              </w:rPr>
            </w:pPr>
            <w:r>
              <w:rPr>
                <w:rFonts w:eastAsiaTheme="minorEastAsia"/>
              </w:rPr>
              <w:t>Stub #2</w:t>
            </w:r>
          </w:p>
        </w:tc>
        <w:tc>
          <w:tcPr>
            <w:tcW w:w="2975" w:type="dxa"/>
          </w:tcPr>
          <w:p w:rsidR="0011424F" w:rsidRPr="00483A49" w:rsidRDefault="0011424F" w:rsidP="00943D3F">
            <w:pPr>
              <w:jc w:val="center"/>
              <w:rPr>
                <w:rFonts w:eastAsiaTheme="minorEastAsia"/>
              </w:rPr>
            </w:pPr>
            <w:r>
              <w:rPr>
                <w:rFonts w:eastAsiaTheme="minorEastAsia"/>
              </w:rPr>
              <w:t>0.16 / 9.60</w:t>
            </w:r>
          </w:p>
        </w:tc>
        <w:tc>
          <w:tcPr>
            <w:tcW w:w="2975" w:type="dxa"/>
          </w:tcPr>
          <w:p w:rsidR="0011424F" w:rsidRPr="00483A49" w:rsidRDefault="0011424F" w:rsidP="00943D3F">
            <w:pPr>
              <w:jc w:val="center"/>
              <w:rPr>
                <w:rFonts w:eastAsiaTheme="minorEastAsia"/>
              </w:rPr>
            </w:pPr>
            <w:r>
              <w:rPr>
                <w:rFonts w:eastAsiaTheme="minorEastAsia"/>
              </w:rPr>
              <w:t>0.11 / 6.60</w:t>
            </w:r>
          </w:p>
        </w:tc>
      </w:tr>
    </w:tbl>
    <w:p w:rsidR="00483A49" w:rsidRPr="00483A49" w:rsidRDefault="00074672" w:rsidP="00074672">
      <w:pPr>
        <w:pStyle w:val="Caption"/>
        <w:rPr>
          <w:rFonts w:eastAsiaTheme="minorEastAsia"/>
        </w:rPr>
      </w:pPr>
      <w:r>
        <w:t xml:space="preserve">Table </w:t>
      </w:r>
      <w:fldSimple w:instr=" SEQ Table \* ARABIC ">
        <w:r w:rsidR="00B17E58">
          <w:rPr>
            <w:noProof/>
          </w:rPr>
          <w:t>2</w:t>
        </w:r>
      </w:fldSimple>
      <w:r>
        <w:t xml:space="preserve"> - Open Stub Configurations</w:t>
      </w:r>
      <w:bookmarkStart w:id="0" w:name="_GoBack"/>
      <w:bookmarkEnd w:id="0"/>
    </w:p>
    <w:p w:rsidR="000A22F6" w:rsidRDefault="004F4C2A">
      <w:pPr>
        <w:rPr>
          <w:b/>
          <w:u w:val="single"/>
        </w:rPr>
      </w:pPr>
      <w:r>
        <w:rPr>
          <w:b/>
          <w:u w:val="single"/>
        </w:rPr>
        <w:lastRenderedPageBreak/>
        <w:t xml:space="preserve">Laboratory </w:t>
      </w:r>
      <w:r w:rsidR="000A22F6">
        <w:rPr>
          <w:b/>
          <w:u w:val="single"/>
        </w:rPr>
        <w:t>Observations:</w:t>
      </w:r>
    </w:p>
    <w:p w:rsidR="000A22F6" w:rsidRDefault="008A113C">
      <w:r>
        <w:t>In this laboratory the software suite MEFiSTo-2D is used to run all simulations. The procedure used to setup the simulation environment is listed in the lab manual for this experiment and no deviations were made</w:t>
      </w:r>
      <w:r w:rsidR="0078010B">
        <w:t>.</w:t>
      </w:r>
    </w:p>
    <w:p w:rsidR="0078010B" w:rsidRDefault="0078010B">
      <w:r>
        <w:t>Each individual stub was simulated separately and the following</w:t>
      </w:r>
      <w:r w:rsidR="002F6369">
        <w:t xml:space="preserve"> waveform</w:t>
      </w:r>
      <w:r>
        <w:t xml:space="preserve"> </w:t>
      </w:r>
      <w:r w:rsidR="001935D4">
        <w:t>observations were made as per the manual:</w:t>
      </w:r>
    </w:p>
    <w:p w:rsidR="0078010B" w:rsidRDefault="0078010B">
      <w:r w:rsidRPr="0078010B">
        <w:rPr>
          <w:u w:val="single"/>
        </w:rPr>
        <w:t>Short Circuited Stubs:</w:t>
      </w:r>
    </w:p>
    <w:p w:rsidR="0078010B" w:rsidRPr="004D4FFC" w:rsidRDefault="00495EAA">
      <w:pPr>
        <w:rPr>
          <w:b/>
        </w:rPr>
      </w:pPr>
      <w:r>
        <w:tab/>
      </w:r>
      <w:r w:rsidRPr="004D4FFC">
        <w:rPr>
          <w:b/>
        </w:rPr>
        <w:t>Stub #1 (Located: 28.2mm from load; Length: 5.5mm)</w:t>
      </w:r>
      <w:r w:rsidR="00054B74" w:rsidRPr="004D4FFC">
        <w:rPr>
          <w:b/>
        </w:rPr>
        <w:t>:</w:t>
      </w:r>
    </w:p>
    <w:p w:rsidR="00495EAA" w:rsidRDefault="00AB4390" w:rsidP="00AB4390">
      <w:pPr>
        <w:pStyle w:val="ListParagraph"/>
        <w:numPr>
          <w:ilvl w:val="0"/>
          <w:numId w:val="2"/>
        </w:numPr>
      </w:pPr>
      <w:r w:rsidRPr="00AB4390">
        <w:rPr>
          <w:b/>
        </w:rPr>
        <w:t>Stub</w:t>
      </w:r>
      <w:r>
        <w:t>: The waveform which is generated within the stub shows what appears to be a standing wave which is located with a maximum at the end of the stub’s short. There does not seem to be any majorly noticeable travelling wave present in the stub.</w:t>
      </w:r>
    </w:p>
    <w:p w:rsidR="00AB4390" w:rsidRDefault="00AB4390" w:rsidP="00AB4390">
      <w:pPr>
        <w:pStyle w:val="ListParagraph"/>
        <w:numPr>
          <w:ilvl w:val="0"/>
          <w:numId w:val="2"/>
        </w:numPr>
      </w:pPr>
      <w:r w:rsidRPr="00AB4390">
        <w:rPr>
          <w:b/>
        </w:rPr>
        <w:t>Stub-Load Junction</w:t>
      </w:r>
      <w:r>
        <w:t>: The waveform which is generated between the stub and the load appears to be a pure standing wave with little to no travelling component present.</w:t>
      </w:r>
    </w:p>
    <w:p w:rsidR="00AB4390" w:rsidRDefault="00AB4390" w:rsidP="00AB4390">
      <w:pPr>
        <w:pStyle w:val="ListParagraph"/>
        <w:numPr>
          <w:ilvl w:val="0"/>
          <w:numId w:val="2"/>
        </w:numPr>
      </w:pPr>
      <w:r>
        <w:rPr>
          <w:b/>
        </w:rPr>
        <w:t>Transmission Line</w:t>
      </w:r>
      <w:r w:rsidRPr="00AB4390">
        <w:t>:</w:t>
      </w:r>
      <w:r>
        <w:t xml:space="preserve"> The waveform generated within the rest of the transmission line is a partially travelling wave with minor standing wave response. </w:t>
      </w:r>
    </w:p>
    <w:p w:rsidR="002F6369" w:rsidRDefault="002F6369" w:rsidP="00AB4390">
      <w:pPr>
        <w:pStyle w:val="ListParagraph"/>
        <w:numPr>
          <w:ilvl w:val="0"/>
          <w:numId w:val="2"/>
        </w:numPr>
      </w:pPr>
      <w:r>
        <w:rPr>
          <w:b/>
        </w:rPr>
        <w:t>Reflection Coefficient</w:t>
      </w:r>
      <w:r w:rsidRPr="002F6369">
        <w:t>:</w:t>
      </w:r>
      <w:r>
        <w:t xml:space="preserve"> The observed value for this configuration was: </w:t>
      </w:r>
      <m:oMath>
        <m:d>
          <m:dPr>
            <m:begChr m:val="|"/>
            <m:endChr m:val="|"/>
            <m:ctrlPr>
              <w:rPr>
                <w:rFonts w:ascii="Cambria Math" w:hAnsi="Cambria Math"/>
                <w:i/>
              </w:rPr>
            </m:ctrlPr>
          </m:dPr>
          <m:e>
            <m:r>
              <m:rPr>
                <m:sty m:val="p"/>
              </m:rPr>
              <w:rPr>
                <w:rFonts w:ascii="Cambria Math" w:hAnsi="Cambria Math"/>
              </w:rPr>
              <m:t>Γ</m:t>
            </m:r>
            <m:ctrlPr>
              <w:rPr>
                <w:rFonts w:ascii="Cambria Math" w:hAnsi="Cambria Math"/>
              </w:rPr>
            </m:ctrlPr>
          </m:e>
        </m:d>
        <m:r>
          <w:rPr>
            <w:rFonts w:ascii="Cambria Math" w:hAnsi="Cambria Math"/>
          </w:rPr>
          <m:t>=0.43</m:t>
        </m:r>
      </m:oMath>
    </w:p>
    <w:p w:rsidR="00495EAA" w:rsidRPr="004D4FFC" w:rsidRDefault="00495EAA">
      <w:pPr>
        <w:rPr>
          <w:b/>
        </w:rPr>
      </w:pPr>
      <w:r>
        <w:tab/>
      </w:r>
      <w:r w:rsidRPr="004D4FFC">
        <w:rPr>
          <w:b/>
        </w:rPr>
        <w:t>Stub #2 (Located: 6.6mm from load; Length: 24.6mm)</w:t>
      </w:r>
      <w:r w:rsidR="00054B74" w:rsidRPr="004D4FFC">
        <w:rPr>
          <w:b/>
        </w:rPr>
        <w:t xml:space="preserve">: </w:t>
      </w:r>
    </w:p>
    <w:p w:rsidR="00495EAA" w:rsidRDefault="0029049D" w:rsidP="00D337E9">
      <w:pPr>
        <w:pStyle w:val="ListParagraph"/>
        <w:numPr>
          <w:ilvl w:val="0"/>
          <w:numId w:val="3"/>
        </w:numPr>
      </w:pPr>
      <w:r>
        <w:rPr>
          <w:b/>
        </w:rPr>
        <w:t xml:space="preserve">Stub: </w:t>
      </w:r>
      <w:r>
        <w:t>The waveform observed within the stub for this configuration appears to be an almost pure travelling wave. Little to no standing wave response is observed to be present.</w:t>
      </w:r>
    </w:p>
    <w:p w:rsidR="0029049D" w:rsidRDefault="0029049D" w:rsidP="00D337E9">
      <w:pPr>
        <w:pStyle w:val="ListParagraph"/>
        <w:numPr>
          <w:ilvl w:val="0"/>
          <w:numId w:val="3"/>
        </w:numPr>
      </w:pPr>
      <w:r>
        <w:rPr>
          <w:b/>
        </w:rPr>
        <w:t xml:space="preserve">Stub-Load Junction: </w:t>
      </w:r>
      <w:r>
        <w:t>The waveform between the stub and the load for this configuration was observed to be a standing wave with little travelling wave response present.</w:t>
      </w:r>
    </w:p>
    <w:p w:rsidR="0029049D" w:rsidRDefault="0029049D" w:rsidP="00D337E9">
      <w:pPr>
        <w:pStyle w:val="ListParagraph"/>
        <w:numPr>
          <w:ilvl w:val="0"/>
          <w:numId w:val="3"/>
        </w:numPr>
      </w:pPr>
      <w:r>
        <w:rPr>
          <w:b/>
        </w:rPr>
        <w:t>Transmission Line:</w:t>
      </w:r>
      <w:r>
        <w:t xml:space="preserve"> The waveform generated within the transmission line up to the load was observed to be a partially travelling wave. There was minor standing wave action within the waveform and this was found to be more so than the previous short-circuited stub.</w:t>
      </w:r>
    </w:p>
    <w:p w:rsidR="002F6369" w:rsidRDefault="002F6369" w:rsidP="002F6369">
      <w:pPr>
        <w:pStyle w:val="ListParagraph"/>
        <w:numPr>
          <w:ilvl w:val="0"/>
          <w:numId w:val="3"/>
        </w:numPr>
      </w:pPr>
      <w:r>
        <w:rPr>
          <w:b/>
        </w:rPr>
        <w:t>Reflection Coefficient</w:t>
      </w:r>
      <w:r w:rsidRPr="002F6369">
        <w:t>:</w:t>
      </w:r>
      <w:r>
        <w:t xml:space="preserve"> The observed value for this configuration was: </w:t>
      </w:r>
      <m:oMath>
        <m:d>
          <m:dPr>
            <m:begChr m:val="|"/>
            <m:endChr m:val="|"/>
            <m:ctrlPr>
              <w:rPr>
                <w:rFonts w:ascii="Cambria Math" w:hAnsi="Cambria Math"/>
                <w:i/>
              </w:rPr>
            </m:ctrlPr>
          </m:dPr>
          <m:e>
            <m:r>
              <m:rPr>
                <m:sty m:val="p"/>
              </m:rPr>
              <w:rPr>
                <w:rFonts w:ascii="Cambria Math" w:hAnsi="Cambria Math"/>
              </w:rPr>
              <m:t>Γ</m:t>
            </m:r>
            <m:ctrlPr>
              <w:rPr>
                <w:rFonts w:ascii="Cambria Math" w:hAnsi="Cambria Math"/>
              </w:rPr>
            </m:ctrlPr>
          </m:e>
        </m:d>
        <m:r>
          <w:rPr>
            <w:rFonts w:ascii="Cambria Math" w:hAnsi="Cambria Math"/>
          </w:rPr>
          <m:t>=0.49</m:t>
        </m:r>
      </m:oMath>
    </w:p>
    <w:p w:rsidR="00495EAA" w:rsidRDefault="00495EAA"/>
    <w:p w:rsidR="0078010B" w:rsidRDefault="00BC4DF9">
      <w:pPr>
        <w:rPr>
          <w:u w:val="single"/>
        </w:rPr>
      </w:pPr>
      <w:r>
        <w:rPr>
          <w:u w:val="single"/>
        </w:rPr>
        <w:t>Open Circuited Stubs:</w:t>
      </w:r>
    </w:p>
    <w:p w:rsidR="00E40DE2" w:rsidRDefault="00E40DE2" w:rsidP="00E40DE2">
      <w:pPr>
        <w:ind w:firstLine="720"/>
        <w:rPr>
          <w:b/>
        </w:rPr>
      </w:pPr>
      <w:r w:rsidRPr="004D4FFC">
        <w:rPr>
          <w:b/>
        </w:rPr>
        <w:t>Stub #</w:t>
      </w:r>
      <w:r>
        <w:rPr>
          <w:b/>
        </w:rPr>
        <w:t>1</w:t>
      </w:r>
      <w:r w:rsidRPr="004D4FFC">
        <w:rPr>
          <w:b/>
        </w:rPr>
        <w:t xml:space="preserve"> (Located: 28.2mm from load; Length: 20.4mm):</w:t>
      </w:r>
    </w:p>
    <w:p w:rsidR="00E40DE2" w:rsidRDefault="00E40DE2" w:rsidP="00E40DE2">
      <w:pPr>
        <w:pStyle w:val="ListParagraph"/>
        <w:numPr>
          <w:ilvl w:val="0"/>
          <w:numId w:val="7"/>
        </w:numPr>
      </w:pPr>
      <w:r>
        <w:rPr>
          <w:b/>
        </w:rPr>
        <w:t xml:space="preserve">Stub: </w:t>
      </w:r>
      <w:r>
        <w:t>The waveform generated and observed within the stub was seen to be a full standing wave. There was almost no travelling wave present and in addition the waveform was amplified in regards to the initial wave.</w:t>
      </w:r>
    </w:p>
    <w:p w:rsidR="00E40DE2" w:rsidRDefault="00E40DE2" w:rsidP="00E40DE2">
      <w:pPr>
        <w:pStyle w:val="ListParagraph"/>
        <w:numPr>
          <w:ilvl w:val="0"/>
          <w:numId w:val="7"/>
        </w:numPr>
      </w:pPr>
      <w:r>
        <w:rPr>
          <w:b/>
        </w:rPr>
        <w:t>Stub Load Junction:</w:t>
      </w:r>
      <w:r>
        <w:t xml:space="preserve"> The waveform observed between the stub and the load was observed and deemed an almost pure standing wave. The waveform was also amplified in regards to the initial wave.</w:t>
      </w:r>
    </w:p>
    <w:p w:rsidR="00E40DE2" w:rsidRDefault="00E40DE2" w:rsidP="00E40DE2">
      <w:pPr>
        <w:pStyle w:val="ListParagraph"/>
        <w:numPr>
          <w:ilvl w:val="0"/>
          <w:numId w:val="7"/>
        </w:numPr>
      </w:pPr>
      <w:r>
        <w:rPr>
          <w:b/>
        </w:rPr>
        <w:lastRenderedPageBreak/>
        <w:t>Transmission Line:</w:t>
      </w:r>
      <w:r>
        <w:t xml:space="preserve"> The waveform which was observed within the transmission line was an almost pure travelling wave. There was very little standing wave response within the generated form with almost no reflection interference.</w:t>
      </w:r>
    </w:p>
    <w:p w:rsidR="00E40DE2" w:rsidRPr="00900CF4" w:rsidRDefault="00E40DE2" w:rsidP="00E40DE2">
      <w:pPr>
        <w:pStyle w:val="ListParagraph"/>
        <w:numPr>
          <w:ilvl w:val="0"/>
          <w:numId w:val="7"/>
        </w:numPr>
      </w:pPr>
      <w:r>
        <w:rPr>
          <w:b/>
        </w:rPr>
        <w:t>Reflection Coefficient</w:t>
      </w:r>
      <w:r w:rsidRPr="002F6369">
        <w:t>:</w:t>
      </w:r>
      <w:r>
        <w:t xml:space="preserve"> The observed value for this configuration was: </w:t>
      </w:r>
      <m:oMath>
        <m:d>
          <m:dPr>
            <m:begChr m:val="|"/>
            <m:endChr m:val="|"/>
            <m:ctrlPr>
              <w:rPr>
                <w:rFonts w:ascii="Cambria Math" w:hAnsi="Cambria Math"/>
                <w:i/>
              </w:rPr>
            </m:ctrlPr>
          </m:dPr>
          <m:e>
            <m:r>
              <m:rPr>
                <m:sty m:val="p"/>
              </m:rPr>
              <w:rPr>
                <w:rFonts w:ascii="Cambria Math" w:hAnsi="Cambria Math"/>
              </w:rPr>
              <m:t>Γ</m:t>
            </m:r>
            <m:ctrlPr>
              <w:rPr>
                <w:rFonts w:ascii="Cambria Math" w:hAnsi="Cambria Math"/>
              </w:rPr>
            </m:ctrlPr>
          </m:e>
        </m:d>
        <m:r>
          <w:rPr>
            <w:rFonts w:ascii="Cambria Math" w:hAnsi="Cambria Math"/>
          </w:rPr>
          <m:t>=0.11</m:t>
        </m:r>
      </m:oMath>
    </w:p>
    <w:p w:rsidR="00E40DE2" w:rsidRPr="00BC4DF9" w:rsidRDefault="00E40DE2"/>
    <w:p w:rsidR="00F73C21" w:rsidRDefault="00F73C21" w:rsidP="00F73C21">
      <w:pPr>
        <w:rPr>
          <w:b/>
        </w:rPr>
      </w:pPr>
      <w:r>
        <w:tab/>
      </w:r>
      <w:r w:rsidR="00E40DE2">
        <w:rPr>
          <w:b/>
        </w:rPr>
        <w:t>Stub #2</w:t>
      </w:r>
      <w:r w:rsidRPr="004D4FFC">
        <w:rPr>
          <w:b/>
        </w:rPr>
        <w:t xml:space="preserve"> (Located: </w:t>
      </w:r>
      <w:r w:rsidRPr="004D4FFC">
        <w:rPr>
          <w:b/>
        </w:rPr>
        <w:t>6.6</w:t>
      </w:r>
      <w:r w:rsidRPr="004D4FFC">
        <w:rPr>
          <w:b/>
        </w:rPr>
        <w:t xml:space="preserve">mm from load; Length: </w:t>
      </w:r>
      <w:r w:rsidRPr="004D4FFC">
        <w:rPr>
          <w:b/>
        </w:rPr>
        <w:t>9.6mm</w:t>
      </w:r>
      <w:r w:rsidRPr="004D4FFC">
        <w:rPr>
          <w:b/>
        </w:rPr>
        <w:t>)</w:t>
      </w:r>
      <w:r w:rsidR="00054B74" w:rsidRPr="004D4FFC">
        <w:rPr>
          <w:b/>
        </w:rPr>
        <w:t>:</w:t>
      </w:r>
    </w:p>
    <w:p w:rsidR="002A1072" w:rsidRDefault="002A1072" w:rsidP="002A1072">
      <w:pPr>
        <w:pStyle w:val="ListParagraph"/>
        <w:numPr>
          <w:ilvl w:val="0"/>
          <w:numId w:val="5"/>
        </w:numPr>
      </w:pPr>
      <w:r>
        <w:rPr>
          <w:b/>
        </w:rPr>
        <w:t xml:space="preserve">Stub: </w:t>
      </w:r>
      <w:r>
        <w:t>The waveform generated within the stub was observed to be a partially standing wave with almost no travelling component present with the wave.</w:t>
      </w:r>
    </w:p>
    <w:p w:rsidR="002A1072" w:rsidRDefault="002A1072" w:rsidP="002A1072">
      <w:pPr>
        <w:pStyle w:val="ListParagraph"/>
        <w:numPr>
          <w:ilvl w:val="0"/>
          <w:numId w:val="5"/>
        </w:numPr>
      </w:pPr>
      <w:r>
        <w:rPr>
          <w:b/>
        </w:rPr>
        <w:t xml:space="preserve">Stub-Load Junction: </w:t>
      </w:r>
      <w:r>
        <w:t>The waveform observed between the stub and the load for this setup was seen to be an almost pure standing wave with large attenuation. The</w:t>
      </w:r>
      <w:r w:rsidR="00900CF4">
        <w:t xml:space="preserve"> waveform was attenuated approximately to half that of the initial waveform.</w:t>
      </w:r>
    </w:p>
    <w:p w:rsidR="00900CF4" w:rsidRDefault="00900CF4" w:rsidP="002A1072">
      <w:pPr>
        <w:pStyle w:val="ListParagraph"/>
        <w:numPr>
          <w:ilvl w:val="0"/>
          <w:numId w:val="5"/>
        </w:numPr>
      </w:pPr>
      <w:r>
        <w:rPr>
          <w:b/>
        </w:rPr>
        <w:t>Transmission Line:</w:t>
      </w:r>
      <w:r>
        <w:t xml:space="preserve"> The waveform which was observed along the rest of the transmission line leading up to the load was seen to be a partially travelling wave. There was minor standing wave action along the waveform.</w:t>
      </w:r>
    </w:p>
    <w:p w:rsidR="00900CF4" w:rsidRPr="002A1072" w:rsidRDefault="00900CF4" w:rsidP="00900CF4">
      <w:pPr>
        <w:pStyle w:val="ListParagraph"/>
        <w:numPr>
          <w:ilvl w:val="0"/>
          <w:numId w:val="5"/>
        </w:numPr>
      </w:pPr>
      <w:r>
        <w:rPr>
          <w:b/>
        </w:rPr>
        <w:t>Reflection Coefficient</w:t>
      </w:r>
      <w:r w:rsidRPr="002F6369">
        <w:t>:</w:t>
      </w:r>
      <w:r>
        <w:t xml:space="preserve"> The observed value for this configuration was: </w:t>
      </w:r>
      <m:oMath>
        <m:d>
          <m:dPr>
            <m:begChr m:val="|"/>
            <m:endChr m:val="|"/>
            <m:ctrlPr>
              <w:rPr>
                <w:rFonts w:ascii="Cambria Math" w:hAnsi="Cambria Math"/>
                <w:i/>
              </w:rPr>
            </m:ctrlPr>
          </m:dPr>
          <m:e>
            <m:r>
              <m:rPr>
                <m:sty m:val="p"/>
              </m:rPr>
              <w:rPr>
                <w:rFonts w:ascii="Cambria Math" w:hAnsi="Cambria Math"/>
              </w:rPr>
              <m:t>Γ</m:t>
            </m:r>
            <m:ctrlPr>
              <w:rPr>
                <w:rFonts w:ascii="Cambria Math" w:hAnsi="Cambria Math"/>
              </w:rPr>
            </m:ctrlPr>
          </m:e>
        </m:d>
        <m:r>
          <w:rPr>
            <w:rFonts w:ascii="Cambria Math" w:hAnsi="Cambria Math"/>
          </w:rPr>
          <m:t>=0.44</m:t>
        </m:r>
      </m:oMath>
    </w:p>
    <w:p w:rsidR="00900CF4" w:rsidRPr="00900CF4" w:rsidRDefault="00F73C21" w:rsidP="00E40DE2">
      <w:r>
        <w:tab/>
      </w:r>
    </w:p>
    <w:p w:rsidR="00561EAF" w:rsidRDefault="00561EAF">
      <w:r>
        <w:rPr>
          <w:u w:val="single"/>
        </w:rPr>
        <w:t>Additional Observations:</w:t>
      </w:r>
    </w:p>
    <w:p w:rsidR="00561EAF" w:rsidRDefault="00561EAF" w:rsidP="0096548C">
      <w:pPr>
        <w:ind w:left="720"/>
      </w:pPr>
      <w:r>
        <w:t>In each situation, none of the configurations resulted in a pure travelling wave being generated</w:t>
      </w:r>
      <w:r w:rsidR="0096548C">
        <w:t xml:space="preserve"> within the transmission line</w:t>
      </w:r>
      <w:r>
        <w:t>,</w:t>
      </w:r>
      <w:r w:rsidR="0096548C">
        <w:t xml:space="preserve"> and resulted</w:t>
      </w:r>
      <w:r>
        <w:t xml:space="preserve"> with the open circuited stubs being more effective overall. The short circuited stubs were </w:t>
      </w:r>
      <w:r w:rsidR="0096548C">
        <w:t>less effective in general albeit stub #1 was the second most effective in the experiment. Most of the cases showed some attenuation and/or amplification to either the stub or the stub-load junction waveforms, but unless previously mentioned did not appear to be significant to the results or was hardly noticeable.</w:t>
      </w:r>
    </w:p>
    <w:p w:rsidR="00B3269F" w:rsidRDefault="00B3269F" w:rsidP="0096548C">
      <w:pPr>
        <w:ind w:left="720"/>
      </w:pPr>
      <w:r>
        <w:t>When the frequency was changed to different values (4.5 GHz &amp; 5.5 GHz) there was noticeable change to the waveform response. For the Short-Circuited Stub #1 there was an increase in the Standing Wave response with 5.5 G</w:t>
      </w:r>
      <w:r w:rsidR="00864156">
        <w:t>H</w:t>
      </w:r>
      <w:r>
        <w:t>z, and there was a slightly attenuated response with 4.5 GHz.</w:t>
      </w:r>
    </w:p>
    <w:p w:rsidR="00B3269F" w:rsidRDefault="00B3269F" w:rsidP="0096548C">
      <w:pPr>
        <w:ind w:left="720"/>
        <w:rPr>
          <w:rFonts w:eastAsiaTheme="minorEastAsia"/>
        </w:rPr>
      </w:pPr>
      <w:r>
        <w:t xml:space="preserve">Movement of the stubs did vary the response, but as to any conclusions it was difficult to come to a consensus as the precision of the environment was less than one would have desired </w:t>
      </w:r>
      <m:oMath>
        <m:r>
          <w:rPr>
            <w:rFonts w:ascii="Cambria Math" w:hAnsi="Cambria Math"/>
          </w:rPr>
          <m:t>(ie. only ±0.5mm)</m:t>
        </m:r>
      </m:oMath>
    </w:p>
    <w:p w:rsidR="00BB0FE4" w:rsidRPr="00561EAF" w:rsidRDefault="00BB0FE4" w:rsidP="0096548C">
      <w:pPr>
        <w:ind w:left="720"/>
      </w:pPr>
    </w:p>
    <w:p w:rsidR="00BF55A5" w:rsidRDefault="00BF55A5">
      <w:pPr>
        <w:rPr>
          <w:b/>
          <w:u w:val="single"/>
        </w:rPr>
      </w:pPr>
    </w:p>
    <w:p w:rsidR="00BF55A5" w:rsidRDefault="00BF55A5">
      <w:pPr>
        <w:rPr>
          <w:b/>
          <w:u w:val="single"/>
        </w:rPr>
      </w:pPr>
    </w:p>
    <w:p w:rsidR="00BF55A5" w:rsidRDefault="00BF55A5">
      <w:pPr>
        <w:rPr>
          <w:b/>
          <w:u w:val="single"/>
        </w:rPr>
      </w:pPr>
    </w:p>
    <w:p w:rsidR="000A22F6" w:rsidRDefault="000A22F6">
      <w:pPr>
        <w:rPr>
          <w:b/>
          <w:u w:val="single"/>
        </w:rPr>
      </w:pPr>
      <w:r>
        <w:rPr>
          <w:b/>
          <w:u w:val="single"/>
        </w:rPr>
        <w:lastRenderedPageBreak/>
        <w:t>Calculations:</w:t>
      </w:r>
    </w:p>
    <w:p w:rsidR="000A22F6" w:rsidRDefault="0096548C">
      <w:r>
        <w:t>The following is a sample calculation for SWR using the reflection coefficient</w:t>
      </w:r>
      <w:r w:rsidR="00BB0FE4">
        <w:t xml:space="preserve"> of the original load configuration</w:t>
      </w:r>
      <w:r>
        <w:t>:</w:t>
      </w:r>
    </w:p>
    <w:p w:rsidR="0096548C" w:rsidRPr="0096548C" w:rsidRDefault="0096548C">
      <w:pPr>
        <w:rPr>
          <w:rFonts w:eastAsiaTheme="minorEastAsia"/>
        </w:rPr>
      </w:pPr>
      <m:oMathPara>
        <m:oMath>
          <m:r>
            <w:rPr>
              <w:rFonts w:ascii="Cambria Math" w:hAnsi="Cambria Math"/>
            </w:rPr>
            <m:t>SWR=</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m:rPr>
                      <m:sty m:val="p"/>
                    </m:rPr>
                    <w:rPr>
                      <w:rFonts w:ascii="Cambria Math" w:hAnsi="Cambria Math"/>
                    </w:rPr>
                    <m:t>Γ</m:t>
                  </m:r>
                </m:e>
              </m:d>
            </m:num>
            <m:den>
              <m:r>
                <w:rPr>
                  <w:rFonts w:ascii="Cambria Math" w:hAnsi="Cambria Math"/>
                </w:rPr>
                <m:t>1-</m:t>
              </m:r>
              <m:d>
                <m:dPr>
                  <m:begChr m:val="|"/>
                  <m:endChr m:val="|"/>
                  <m:ctrlPr>
                    <w:rPr>
                      <w:rFonts w:ascii="Cambria Math" w:hAnsi="Cambria Math"/>
                      <w:i/>
                    </w:rPr>
                  </m:ctrlPr>
                </m:dPr>
                <m:e>
                  <m:r>
                    <m:rPr>
                      <m:sty m:val="p"/>
                    </m:rPr>
                    <w:rPr>
                      <w:rFonts w:ascii="Cambria Math" w:hAnsi="Cambria Math"/>
                    </w:rPr>
                    <m:t>Γ</m:t>
                  </m:r>
                </m:e>
              </m:d>
            </m:den>
          </m:f>
          <m:r>
            <w:rPr>
              <w:rFonts w:ascii="Cambria Math" w:hAnsi="Cambria Math"/>
            </w:rPr>
            <m:t>=</m:t>
          </m:r>
          <m:f>
            <m:fPr>
              <m:ctrlPr>
                <w:rPr>
                  <w:rFonts w:ascii="Cambria Math" w:hAnsi="Cambria Math"/>
                  <w:i/>
                </w:rPr>
              </m:ctrlPr>
            </m:fPr>
            <m:num>
              <m:r>
                <w:rPr>
                  <w:rFonts w:ascii="Cambria Math" w:hAnsi="Cambria Math"/>
                </w:rPr>
                <m:t>1+0.625</m:t>
              </m:r>
            </m:num>
            <m:den>
              <m:r>
                <w:rPr>
                  <w:rFonts w:ascii="Cambria Math" w:hAnsi="Cambria Math"/>
                </w:rPr>
                <m:t>1-0.625</m:t>
              </m:r>
            </m:den>
          </m:f>
          <m:r>
            <w:rPr>
              <w:rFonts w:ascii="Cambria Math" w:hAnsi="Cambria Math"/>
            </w:rPr>
            <m:t>=4.33</m:t>
          </m:r>
        </m:oMath>
      </m:oMathPara>
    </w:p>
    <w:p w:rsidR="0096548C" w:rsidRDefault="0096548C">
      <w:pPr>
        <w:rPr>
          <w:rFonts w:eastAsiaTheme="minorEastAsia"/>
        </w:rPr>
      </w:pPr>
      <w:r>
        <w:rPr>
          <w:rFonts w:eastAsiaTheme="minorEastAsia"/>
        </w:rPr>
        <w:t>The calculated SWR values for the stub configurations are shown in the table below:</w:t>
      </w:r>
    </w:p>
    <w:tbl>
      <w:tblPr>
        <w:tblStyle w:val="TableGrid"/>
        <w:tblW w:w="0" w:type="auto"/>
        <w:tblLook w:val="04A0" w:firstRow="1" w:lastRow="0" w:firstColumn="1" w:lastColumn="0" w:noHBand="0" w:noVBand="1"/>
      </w:tblPr>
      <w:tblGrid>
        <w:gridCol w:w="2394"/>
        <w:gridCol w:w="2394"/>
        <w:gridCol w:w="2394"/>
        <w:gridCol w:w="2394"/>
      </w:tblGrid>
      <w:tr w:rsidR="0096548C" w:rsidTr="00380E2E">
        <w:tc>
          <w:tcPr>
            <w:tcW w:w="4788" w:type="dxa"/>
            <w:gridSpan w:val="2"/>
          </w:tcPr>
          <w:p w:rsidR="0096548C" w:rsidRPr="00074672" w:rsidRDefault="0096548C" w:rsidP="0096548C">
            <w:pPr>
              <w:jc w:val="center"/>
              <w:rPr>
                <w:b/>
              </w:rPr>
            </w:pPr>
            <w:r w:rsidRPr="00074672">
              <w:rPr>
                <w:b/>
              </w:rPr>
              <w:t>Short-Circuited Stubs</w:t>
            </w:r>
          </w:p>
        </w:tc>
        <w:tc>
          <w:tcPr>
            <w:tcW w:w="4788" w:type="dxa"/>
            <w:gridSpan w:val="2"/>
          </w:tcPr>
          <w:p w:rsidR="0096548C" w:rsidRPr="00074672" w:rsidRDefault="0096548C" w:rsidP="0096548C">
            <w:pPr>
              <w:jc w:val="center"/>
              <w:rPr>
                <w:b/>
              </w:rPr>
            </w:pPr>
            <w:r w:rsidRPr="00074672">
              <w:rPr>
                <w:b/>
              </w:rPr>
              <w:t>Open-Circuited Stubs</w:t>
            </w:r>
          </w:p>
        </w:tc>
      </w:tr>
      <w:tr w:rsidR="0096548C" w:rsidTr="0096548C">
        <w:tc>
          <w:tcPr>
            <w:tcW w:w="2394" w:type="dxa"/>
          </w:tcPr>
          <w:p w:rsidR="0096548C" w:rsidRPr="00B17E58" w:rsidRDefault="0096548C" w:rsidP="0096548C">
            <w:pPr>
              <w:jc w:val="center"/>
              <w:rPr>
                <w:i/>
              </w:rPr>
            </w:pPr>
            <w:r w:rsidRPr="00B17E58">
              <w:rPr>
                <w:i/>
              </w:rPr>
              <w:t>Stub #1</w:t>
            </w:r>
          </w:p>
        </w:tc>
        <w:tc>
          <w:tcPr>
            <w:tcW w:w="2394" w:type="dxa"/>
          </w:tcPr>
          <w:p w:rsidR="0096548C" w:rsidRPr="00B17E58" w:rsidRDefault="0096548C" w:rsidP="0096548C">
            <w:pPr>
              <w:jc w:val="center"/>
              <w:rPr>
                <w:i/>
              </w:rPr>
            </w:pPr>
            <w:r w:rsidRPr="00B17E58">
              <w:rPr>
                <w:i/>
              </w:rPr>
              <w:t>Stub #2</w:t>
            </w:r>
          </w:p>
        </w:tc>
        <w:tc>
          <w:tcPr>
            <w:tcW w:w="2394" w:type="dxa"/>
          </w:tcPr>
          <w:p w:rsidR="0096548C" w:rsidRPr="00B17E58" w:rsidRDefault="0096548C" w:rsidP="0096548C">
            <w:pPr>
              <w:jc w:val="center"/>
              <w:rPr>
                <w:i/>
              </w:rPr>
            </w:pPr>
            <w:r w:rsidRPr="00B17E58">
              <w:rPr>
                <w:i/>
              </w:rPr>
              <w:t>Stub #1</w:t>
            </w:r>
          </w:p>
        </w:tc>
        <w:tc>
          <w:tcPr>
            <w:tcW w:w="2394" w:type="dxa"/>
          </w:tcPr>
          <w:p w:rsidR="0096548C" w:rsidRPr="00B17E58" w:rsidRDefault="0096548C" w:rsidP="0096548C">
            <w:pPr>
              <w:jc w:val="center"/>
              <w:rPr>
                <w:i/>
              </w:rPr>
            </w:pPr>
            <w:r w:rsidRPr="00B17E58">
              <w:rPr>
                <w:i/>
              </w:rPr>
              <w:t>Stub #2</w:t>
            </w:r>
          </w:p>
        </w:tc>
      </w:tr>
      <w:tr w:rsidR="0096548C" w:rsidTr="0096548C">
        <w:tc>
          <w:tcPr>
            <w:tcW w:w="2394" w:type="dxa"/>
          </w:tcPr>
          <w:p w:rsidR="0096548C" w:rsidRDefault="00074672" w:rsidP="0096548C">
            <w:pPr>
              <w:jc w:val="center"/>
            </w:pPr>
            <w:r>
              <w:t>2.51</w:t>
            </w:r>
          </w:p>
        </w:tc>
        <w:tc>
          <w:tcPr>
            <w:tcW w:w="2394" w:type="dxa"/>
          </w:tcPr>
          <w:p w:rsidR="0096548C" w:rsidRDefault="00074672" w:rsidP="0096548C">
            <w:pPr>
              <w:jc w:val="center"/>
            </w:pPr>
            <w:r>
              <w:t>2.92</w:t>
            </w:r>
          </w:p>
        </w:tc>
        <w:tc>
          <w:tcPr>
            <w:tcW w:w="2394" w:type="dxa"/>
          </w:tcPr>
          <w:p w:rsidR="0096548C" w:rsidRDefault="003A24E4" w:rsidP="0096548C">
            <w:pPr>
              <w:jc w:val="center"/>
            </w:pPr>
            <w:r>
              <w:t>1.25</w:t>
            </w:r>
          </w:p>
        </w:tc>
        <w:tc>
          <w:tcPr>
            <w:tcW w:w="2394" w:type="dxa"/>
          </w:tcPr>
          <w:p w:rsidR="0096548C" w:rsidRDefault="003A24E4" w:rsidP="00B17E58">
            <w:pPr>
              <w:keepNext/>
              <w:jc w:val="center"/>
            </w:pPr>
            <w:r>
              <w:t>2.57</w:t>
            </w:r>
          </w:p>
        </w:tc>
      </w:tr>
    </w:tbl>
    <w:p w:rsidR="0096548C" w:rsidRDefault="00B17E58" w:rsidP="00B17E58">
      <w:pPr>
        <w:pStyle w:val="Caption"/>
      </w:pPr>
      <w:r>
        <w:t xml:space="preserve">Table </w:t>
      </w:r>
      <w:fldSimple w:instr=" SEQ Table \* ARABIC ">
        <w:r>
          <w:rPr>
            <w:noProof/>
          </w:rPr>
          <w:t>3</w:t>
        </w:r>
      </w:fldSimple>
      <w:r>
        <w:t xml:space="preserve"> - Calculated SWR for Stub Configurations</w:t>
      </w:r>
    </w:p>
    <w:p w:rsidR="00BC28D6" w:rsidRPr="00BC28D6" w:rsidRDefault="00BC28D6" w:rsidP="00BC28D6"/>
    <w:p w:rsidR="000A22F6" w:rsidRDefault="000A22F6">
      <w:pPr>
        <w:rPr>
          <w:b/>
          <w:u w:val="single"/>
        </w:rPr>
      </w:pPr>
      <w:r>
        <w:rPr>
          <w:b/>
          <w:u w:val="single"/>
        </w:rPr>
        <w:t>Conclusion:</w:t>
      </w:r>
    </w:p>
    <w:p w:rsidR="00332357" w:rsidRDefault="00FF575B">
      <w:r w:rsidRPr="00FF575B">
        <w:rPr>
          <w:highlight w:val="yellow"/>
        </w:rPr>
        <w:t>&lt;Enter Conclusion&gt;</w:t>
      </w:r>
    </w:p>
    <w:p w:rsidR="002B232A" w:rsidRPr="00881B9F" w:rsidRDefault="002B232A"/>
    <w:p w:rsidR="007863D7" w:rsidRDefault="007863D7">
      <w:pPr>
        <w:rPr>
          <w:b/>
          <w:u w:val="single"/>
        </w:rPr>
      </w:pPr>
    </w:p>
    <w:p w:rsidR="007863D7" w:rsidRDefault="007863D7">
      <w:pPr>
        <w:rPr>
          <w:b/>
          <w:u w:val="single"/>
        </w:rPr>
      </w:pPr>
      <w:r>
        <w:rPr>
          <w:b/>
          <w:u w:val="single"/>
        </w:rPr>
        <w:br w:type="page"/>
      </w:r>
    </w:p>
    <w:p w:rsidR="00AC145D" w:rsidRDefault="00AC145D">
      <w:pPr>
        <w:rPr>
          <w:b/>
          <w:u w:val="single"/>
        </w:rPr>
        <w:sectPr w:rsidR="00AC145D" w:rsidSect="00AC145D">
          <w:footerReference w:type="default" r:id="rId9"/>
          <w:pgSz w:w="12240" w:h="15840"/>
          <w:pgMar w:top="1440" w:right="1440" w:bottom="1440" w:left="1440" w:header="720" w:footer="720" w:gutter="0"/>
          <w:pgNumType w:start="0"/>
          <w:cols w:space="720"/>
          <w:titlePg/>
          <w:docGrid w:linePitch="360"/>
        </w:sectPr>
      </w:pPr>
    </w:p>
    <w:p w:rsidR="007863D7" w:rsidRDefault="00332357">
      <w:pPr>
        <w:rPr>
          <w:b/>
          <w:u w:val="single"/>
        </w:rPr>
      </w:pPr>
      <w:r>
        <w:rPr>
          <w:b/>
          <w:u w:val="single"/>
        </w:rPr>
        <w:lastRenderedPageBreak/>
        <w:t>Appendix A:</w:t>
      </w:r>
      <w:r w:rsidR="00DC5A7B">
        <w:rPr>
          <w:b/>
          <w:u w:val="single"/>
        </w:rPr>
        <w:t xml:space="preserve"> Smith Charts</w:t>
      </w:r>
    </w:p>
    <w:p w:rsidR="007863D7" w:rsidRDefault="007863D7" w:rsidP="007863D7">
      <w:pPr>
        <w:keepNext/>
      </w:pPr>
      <w:r w:rsidRPr="007863D7">
        <w:drawing>
          <wp:inline distT="0" distB="0" distL="0" distR="0" wp14:anchorId="20777093" wp14:editId="212681F5">
            <wp:extent cx="2961894"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61894" cy="2847975"/>
                    </a:xfrm>
                    <a:prstGeom prst="rect">
                      <a:avLst/>
                    </a:prstGeom>
                  </pic:spPr>
                </pic:pic>
              </a:graphicData>
            </a:graphic>
          </wp:inline>
        </w:drawing>
      </w:r>
    </w:p>
    <w:p w:rsidR="007863D7" w:rsidRDefault="007863D7" w:rsidP="007863D7">
      <w:pPr>
        <w:pStyle w:val="Caption"/>
      </w:pPr>
      <w:r>
        <w:t xml:space="preserve">Smith Chart </w:t>
      </w:r>
      <w:fldSimple w:instr=" SEQ Smith_Chart \* ARABIC ">
        <w:r w:rsidR="009D312D">
          <w:rPr>
            <w:noProof/>
          </w:rPr>
          <w:t>1</w:t>
        </w:r>
      </w:fldSimple>
      <w:r>
        <w:t xml:space="preserve"> - Impedance Chart</w:t>
      </w:r>
    </w:p>
    <w:p w:rsidR="00C64036" w:rsidRDefault="007863D7" w:rsidP="00C64036">
      <w:pPr>
        <w:keepNext/>
      </w:pPr>
      <w:r w:rsidRPr="007863D7">
        <w:rPr>
          <w:noProof/>
        </w:rPr>
        <w:t xml:space="preserve"> </w:t>
      </w:r>
      <w:r w:rsidRPr="007863D7">
        <w:drawing>
          <wp:inline distT="0" distB="0" distL="0" distR="0" wp14:anchorId="5D546394" wp14:editId="097CFADD">
            <wp:extent cx="2962656" cy="284378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62656" cy="2843784"/>
                    </a:xfrm>
                    <a:prstGeom prst="rect">
                      <a:avLst/>
                    </a:prstGeom>
                  </pic:spPr>
                </pic:pic>
              </a:graphicData>
            </a:graphic>
          </wp:inline>
        </w:drawing>
      </w:r>
    </w:p>
    <w:p w:rsidR="00C64036" w:rsidRDefault="00C64036" w:rsidP="00C64036">
      <w:pPr>
        <w:pStyle w:val="Caption"/>
      </w:pPr>
      <w:r>
        <w:t xml:space="preserve">Smith Chart </w:t>
      </w:r>
      <w:fldSimple w:instr=" SEQ Smith_Chart \* ARABIC ">
        <w:r w:rsidR="009D312D">
          <w:rPr>
            <w:noProof/>
          </w:rPr>
          <w:t>2</w:t>
        </w:r>
      </w:fldSimple>
      <w:r>
        <w:t xml:space="preserve"> - Stub #1 Location (WTG)</w:t>
      </w:r>
    </w:p>
    <w:p w:rsidR="00C64036" w:rsidRDefault="007863D7" w:rsidP="00C64036">
      <w:pPr>
        <w:keepNext/>
        <w:rPr>
          <w:noProof/>
        </w:rPr>
      </w:pPr>
      <w:r w:rsidRPr="007863D7">
        <w:rPr>
          <w:noProof/>
        </w:rPr>
        <w:lastRenderedPageBreak/>
        <w:t xml:space="preserve"> </w:t>
      </w:r>
    </w:p>
    <w:p w:rsidR="00C64036" w:rsidRDefault="007863D7" w:rsidP="00C64036">
      <w:pPr>
        <w:keepNext/>
      </w:pPr>
      <w:r w:rsidRPr="007863D7">
        <w:rPr>
          <w:noProof/>
        </w:rPr>
        <w:drawing>
          <wp:inline distT="0" distB="0" distL="0" distR="0" wp14:anchorId="1AB09873" wp14:editId="03D5350B">
            <wp:extent cx="2935224" cy="28254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35224" cy="2825496"/>
                    </a:xfrm>
                    <a:prstGeom prst="rect">
                      <a:avLst/>
                    </a:prstGeom>
                  </pic:spPr>
                </pic:pic>
              </a:graphicData>
            </a:graphic>
          </wp:inline>
        </w:drawing>
      </w:r>
    </w:p>
    <w:p w:rsidR="00C64036" w:rsidRDefault="00C64036" w:rsidP="00C64036">
      <w:pPr>
        <w:pStyle w:val="Caption"/>
      </w:pPr>
      <w:r>
        <w:t xml:space="preserve">Smith Chart </w:t>
      </w:r>
      <w:fldSimple w:instr=" SEQ Smith_Chart \* ARABIC ">
        <w:r w:rsidR="009D312D">
          <w:rPr>
            <w:noProof/>
          </w:rPr>
          <w:t>3</w:t>
        </w:r>
      </w:fldSimple>
      <w:r>
        <w:t xml:space="preserve"> – Admittance</w:t>
      </w:r>
      <w:r w:rsidR="009D312D">
        <w:t xml:space="preserve"> Chart</w:t>
      </w:r>
    </w:p>
    <w:p w:rsidR="00C64036" w:rsidRPr="00C64036" w:rsidRDefault="00C64036" w:rsidP="00C64036"/>
    <w:p w:rsidR="00C64036" w:rsidRDefault="007863D7" w:rsidP="00C64036">
      <w:pPr>
        <w:keepNext/>
      </w:pPr>
      <w:r w:rsidRPr="007863D7">
        <w:rPr>
          <w:noProof/>
        </w:rPr>
        <w:drawing>
          <wp:inline distT="0" distB="0" distL="0" distR="0" wp14:anchorId="2560A27E" wp14:editId="074677CB">
            <wp:extent cx="2969557" cy="2855343"/>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69557" cy="2855343"/>
                    </a:xfrm>
                    <a:prstGeom prst="rect">
                      <a:avLst/>
                    </a:prstGeom>
                  </pic:spPr>
                </pic:pic>
              </a:graphicData>
            </a:graphic>
          </wp:inline>
        </w:drawing>
      </w:r>
    </w:p>
    <w:p w:rsidR="007863D7" w:rsidRDefault="00C64036" w:rsidP="00C64036">
      <w:pPr>
        <w:pStyle w:val="Caption"/>
      </w:pPr>
      <w:r>
        <w:t xml:space="preserve">Smith Chart </w:t>
      </w:r>
      <w:fldSimple w:instr=" SEQ Smith_Chart \* ARABIC ">
        <w:r w:rsidR="009D312D">
          <w:rPr>
            <w:noProof/>
          </w:rPr>
          <w:t>4</w:t>
        </w:r>
      </w:fldSimple>
      <w:r>
        <w:t xml:space="preserve"> - Stub #2 Location (WTG)</w:t>
      </w:r>
    </w:p>
    <w:p w:rsidR="00AC145D" w:rsidRDefault="00AC145D" w:rsidP="00AC145D"/>
    <w:p w:rsidR="00AC145D" w:rsidRDefault="00AC145D" w:rsidP="00AC145D"/>
    <w:p w:rsidR="00AC145D" w:rsidRDefault="00AC145D" w:rsidP="00AC145D"/>
    <w:p w:rsidR="005149FE" w:rsidRDefault="005149FE" w:rsidP="00AC145D"/>
    <w:p w:rsidR="009D312D" w:rsidRDefault="00AC145D" w:rsidP="009D312D">
      <w:pPr>
        <w:keepNext/>
      </w:pPr>
      <w:r w:rsidRPr="00AC145D">
        <w:drawing>
          <wp:inline distT="0" distB="0" distL="0" distR="0" wp14:anchorId="2A9F8E42" wp14:editId="462155B0">
            <wp:extent cx="2935224" cy="28254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35224" cy="2825496"/>
                    </a:xfrm>
                    <a:prstGeom prst="rect">
                      <a:avLst/>
                    </a:prstGeom>
                  </pic:spPr>
                </pic:pic>
              </a:graphicData>
            </a:graphic>
          </wp:inline>
        </w:drawing>
      </w:r>
    </w:p>
    <w:p w:rsidR="00AC145D" w:rsidRDefault="009D312D" w:rsidP="009D312D">
      <w:pPr>
        <w:pStyle w:val="Caption"/>
      </w:pPr>
      <w:r>
        <w:t xml:space="preserve">Smith Chart </w:t>
      </w:r>
      <w:fldSimple w:instr=" SEQ Smith_Chart \* ARABIC ">
        <w:r>
          <w:rPr>
            <w:noProof/>
          </w:rPr>
          <w:t>5</w:t>
        </w:r>
      </w:fldSimple>
      <w:r>
        <w:t xml:space="preserve"> - Length for Shorted Stub #1</w:t>
      </w:r>
    </w:p>
    <w:p w:rsidR="009D312D" w:rsidRDefault="009D312D" w:rsidP="009D312D">
      <w:pPr>
        <w:keepNext/>
      </w:pPr>
      <w:r w:rsidRPr="009D312D">
        <w:drawing>
          <wp:inline distT="0" distB="0" distL="0" distR="0" wp14:anchorId="4CFC5933" wp14:editId="07F6EAF9">
            <wp:extent cx="2935224" cy="28254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35224" cy="2825496"/>
                    </a:xfrm>
                    <a:prstGeom prst="rect">
                      <a:avLst/>
                    </a:prstGeom>
                  </pic:spPr>
                </pic:pic>
              </a:graphicData>
            </a:graphic>
          </wp:inline>
        </w:drawing>
      </w:r>
    </w:p>
    <w:p w:rsidR="009D312D" w:rsidRDefault="009D312D" w:rsidP="009D312D">
      <w:pPr>
        <w:pStyle w:val="Caption"/>
      </w:pPr>
      <w:r>
        <w:t xml:space="preserve">Smith Chart </w:t>
      </w:r>
      <w:fldSimple w:instr=" SEQ Smith_Chart \* ARABIC ">
        <w:r>
          <w:rPr>
            <w:noProof/>
          </w:rPr>
          <w:t>6</w:t>
        </w:r>
      </w:fldSimple>
      <w:r>
        <w:t xml:space="preserve"> - Length for Shorted Stub #2</w:t>
      </w:r>
    </w:p>
    <w:p w:rsidR="009D312D" w:rsidRDefault="009D312D" w:rsidP="009D312D"/>
    <w:p w:rsidR="009D312D" w:rsidRDefault="009D312D" w:rsidP="009D312D"/>
    <w:p w:rsidR="009D312D" w:rsidRDefault="009D312D" w:rsidP="009D312D"/>
    <w:p w:rsidR="009D312D" w:rsidRDefault="009D312D" w:rsidP="009D312D"/>
    <w:p w:rsidR="009D312D" w:rsidRDefault="009D312D" w:rsidP="009D312D"/>
    <w:p w:rsidR="009D312D" w:rsidRDefault="009D312D" w:rsidP="009D312D">
      <w:pPr>
        <w:keepNext/>
      </w:pPr>
      <w:r w:rsidRPr="009D312D">
        <w:drawing>
          <wp:inline distT="0" distB="0" distL="0" distR="0" wp14:anchorId="0398E3F6" wp14:editId="1B6DF710">
            <wp:extent cx="2935224" cy="2825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35224" cy="2825496"/>
                    </a:xfrm>
                    <a:prstGeom prst="rect">
                      <a:avLst/>
                    </a:prstGeom>
                  </pic:spPr>
                </pic:pic>
              </a:graphicData>
            </a:graphic>
          </wp:inline>
        </w:drawing>
      </w:r>
    </w:p>
    <w:p w:rsidR="009D312D" w:rsidRDefault="009D312D" w:rsidP="009D312D">
      <w:pPr>
        <w:pStyle w:val="Caption"/>
      </w:pPr>
      <w:r>
        <w:t xml:space="preserve">Smith Chart </w:t>
      </w:r>
      <w:fldSimple w:instr=" SEQ Smith_Chart \* ARABIC ">
        <w:r>
          <w:rPr>
            <w:noProof/>
          </w:rPr>
          <w:t>7</w:t>
        </w:r>
      </w:fldSimple>
      <w:r>
        <w:t xml:space="preserve"> - Length of Open Stub #1</w:t>
      </w:r>
    </w:p>
    <w:p w:rsidR="009D312D" w:rsidRDefault="009D312D" w:rsidP="009D312D">
      <w:pPr>
        <w:keepNext/>
      </w:pPr>
      <w:r w:rsidRPr="009D312D">
        <w:drawing>
          <wp:inline distT="0" distB="0" distL="0" distR="0" wp14:anchorId="64AB2B59" wp14:editId="15AAE08F">
            <wp:extent cx="2935224" cy="28254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35224" cy="2825496"/>
                    </a:xfrm>
                    <a:prstGeom prst="rect">
                      <a:avLst/>
                    </a:prstGeom>
                  </pic:spPr>
                </pic:pic>
              </a:graphicData>
            </a:graphic>
          </wp:inline>
        </w:drawing>
      </w:r>
    </w:p>
    <w:p w:rsidR="009D312D" w:rsidRPr="009D312D" w:rsidRDefault="009D312D" w:rsidP="009D312D">
      <w:pPr>
        <w:pStyle w:val="Caption"/>
      </w:pPr>
      <w:r>
        <w:t xml:space="preserve">Smith Chart </w:t>
      </w:r>
      <w:fldSimple w:instr=" SEQ Smith_Chart \* ARABIC ">
        <w:r>
          <w:rPr>
            <w:noProof/>
          </w:rPr>
          <w:t>8</w:t>
        </w:r>
      </w:fldSimple>
      <w:r>
        <w:t xml:space="preserve"> - Length of Open Stub #2</w:t>
      </w:r>
    </w:p>
    <w:sectPr w:rsidR="009D312D" w:rsidRPr="009D312D" w:rsidSect="00A6667E">
      <w:type w:val="continuous"/>
      <w:pgSz w:w="12240" w:h="15840"/>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4E7E" w:rsidRDefault="00124E7E" w:rsidP="009D312D">
      <w:pPr>
        <w:spacing w:after="0" w:line="240" w:lineRule="auto"/>
      </w:pPr>
      <w:r>
        <w:separator/>
      </w:r>
    </w:p>
  </w:endnote>
  <w:endnote w:type="continuationSeparator" w:id="0">
    <w:p w:rsidR="00124E7E" w:rsidRDefault="00124E7E" w:rsidP="009D3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8086144"/>
      <w:docPartObj>
        <w:docPartGallery w:val="Page Numbers (Bottom of Page)"/>
        <w:docPartUnique/>
      </w:docPartObj>
    </w:sdtPr>
    <w:sdtContent>
      <w:p w:rsidR="00A6667E" w:rsidRDefault="00A6667E" w:rsidP="00A6667E">
        <w:pPr>
          <w:pStyle w:val="Footer"/>
          <w:tabs>
            <w:tab w:val="clear" w:pos="4680"/>
            <w:tab w:val="clear" w:pos="9360"/>
            <w:tab w:val="left" w:pos="8015"/>
          </w:tabs>
        </w:pPr>
        <w:r>
          <w:rPr>
            <w:noProof/>
          </w:rPr>
          <mc:AlternateContent>
            <mc:Choice Requires="wps">
              <w:drawing>
                <wp:anchor distT="0" distB="0" distL="114300" distR="114300" simplePos="0" relativeHeight="251666432" behindDoc="0" locked="0" layoutInCell="1" allowOverlap="1" wp14:anchorId="3D49D0F0" wp14:editId="53E156E9">
                  <wp:simplePos x="0" y="0"/>
                  <wp:positionH relativeFrom="margin">
                    <wp:align>center</wp:align>
                  </wp:positionH>
                  <wp:positionV relativeFrom="bottomMargin">
                    <wp:align>center</wp:align>
                  </wp:positionV>
                  <wp:extent cx="551815" cy="238760"/>
                  <wp:effectExtent l="19050" t="19050" r="23495" b="18415"/>
                  <wp:wrapNone/>
                  <wp:docPr id="556"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A6667E" w:rsidRDefault="00A6667E">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3.45pt;height:18.8pt;z-index:25166643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4dNg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ups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" filled="t" strokecolor="gray" strokeweight="2.25pt">
                  <v:textbox inset=",0,,0">
                    <w:txbxContent>
                      <w:p w:rsidR="00A6667E" w:rsidRDefault="00A6667E">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5408" behindDoc="0" locked="0" layoutInCell="1" allowOverlap="1" wp14:anchorId="06D00CAD" wp14:editId="76830F21">
                  <wp:simplePos x="0" y="0"/>
                  <wp:positionH relativeFrom="margin">
                    <wp:align>center</wp:align>
                  </wp:positionH>
                  <wp:positionV relativeFrom="bottomMargin">
                    <wp:align>center</wp:align>
                  </wp:positionV>
                  <wp:extent cx="5518150" cy="0"/>
                  <wp:effectExtent l="9525" t="9525" r="6350" b="9525"/>
                  <wp:wrapNone/>
                  <wp:docPr id="557"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0;margin-top:0;width:434.5pt;height:0;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6UwC+loCAADaBAAADgAAAAAAAAAAAAAAAAAuAgAAZHJzL2Uyb0RvYy54bWxQSwECLQAU&#10;AAYACAAAACEA9aZN19cAAAACAQAADwAAAAAAAAAAAAAAAAC0BAAAZHJzL2Rvd25yZXYueG1sUEsF&#10;BgAAAAAEAAQA8wAAALg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4E7E" w:rsidRDefault="00124E7E" w:rsidP="009D312D">
      <w:pPr>
        <w:spacing w:after="0" w:line="240" w:lineRule="auto"/>
      </w:pPr>
      <w:r>
        <w:separator/>
      </w:r>
    </w:p>
  </w:footnote>
  <w:footnote w:type="continuationSeparator" w:id="0">
    <w:p w:rsidR="00124E7E" w:rsidRDefault="00124E7E" w:rsidP="009D31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8532B1"/>
    <w:multiLevelType w:val="hybridMultilevel"/>
    <w:tmpl w:val="E01C274E"/>
    <w:lvl w:ilvl="0" w:tplc="88C203D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041708F"/>
    <w:multiLevelType w:val="hybridMultilevel"/>
    <w:tmpl w:val="F1A4C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F544383"/>
    <w:multiLevelType w:val="hybridMultilevel"/>
    <w:tmpl w:val="8E526EBE"/>
    <w:lvl w:ilvl="0" w:tplc="88C203D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CD1917"/>
    <w:multiLevelType w:val="hybridMultilevel"/>
    <w:tmpl w:val="66509B26"/>
    <w:lvl w:ilvl="0" w:tplc="88C203D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6D1E555F"/>
    <w:multiLevelType w:val="hybridMultilevel"/>
    <w:tmpl w:val="DC8EEE12"/>
    <w:lvl w:ilvl="0" w:tplc="88C203D6">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7E017ED"/>
    <w:multiLevelType w:val="hybridMultilevel"/>
    <w:tmpl w:val="4D7622F8"/>
    <w:lvl w:ilvl="0" w:tplc="88C203D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B8567A8"/>
    <w:multiLevelType w:val="hybridMultilevel"/>
    <w:tmpl w:val="A6F6CB66"/>
    <w:lvl w:ilvl="0" w:tplc="88C203D6">
      <w:start w:val="1"/>
      <w:numFmt w:val="lowerRoman"/>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6"/>
  </w:num>
  <w:num w:numId="4">
    <w:abstractNumId w:val="4"/>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378A"/>
    <w:rsid w:val="0003404E"/>
    <w:rsid w:val="00054B74"/>
    <w:rsid w:val="00074672"/>
    <w:rsid w:val="000A22F6"/>
    <w:rsid w:val="0011424F"/>
    <w:rsid w:val="00124E7E"/>
    <w:rsid w:val="001935D4"/>
    <w:rsid w:val="001B2C9D"/>
    <w:rsid w:val="001C3BDA"/>
    <w:rsid w:val="0029049D"/>
    <w:rsid w:val="002A1072"/>
    <w:rsid w:val="002B232A"/>
    <w:rsid w:val="002F6369"/>
    <w:rsid w:val="00332357"/>
    <w:rsid w:val="003A24E4"/>
    <w:rsid w:val="003E2803"/>
    <w:rsid w:val="00483A49"/>
    <w:rsid w:val="00495EAA"/>
    <w:rsid w:val="004D4FFC"/>
    <w:rsid w:val="004E0B3A"/>
    <w:rsid w:val="004F4C2A"/>
    <w:rsid w:val="00503D16"/>
    <w:rsid w:val="005149FE"/>
    <w:rsid w:val="00561EAF"/>
    <w:rsid w:val="0061332A"/>
    <w:rsid w:val="0067469D"/>
    <w:rsid w:val="00736EC8"/>
    <w:rsid w:val="0077659C"/>
    <w:rsid w:val="0078010B"/>
    <w:rsid w:val="007863D7"/>
    <w:rsid w:val="007F4C8F"/>
    <w:rsid w:val="00864156"/>
    <w:rsid w:val="00881B9F"/>
    <w:rsid w:val="008A113C"/>
    <w:rsid w:val="00900CF4"/>
    <w:rsid w:val="0096548C"/>
    <w:rsid w:val="009A1973"/>
    <w:rsid w:val="009C6864"/>
    <w:rsid w:val="009D312D"/>
    <w:rsid w:val="00A6667E"/>
    <w:rsid w:val="00AB4390"/>
    <w:rsid w:val="00AC145D"/>
    <w:rsid w:val="00B17E58"/>
    <w:rsid w:val="00B3269F"/>
    <w:rsid w:val="00B5378A"/>
    <w:rsid w:val="00BB0FE4"/>
    <w:rsid w:val="00BC28D6"/>
    <w:rsid w:val="00BC4DF9"/>
    <w:rsid w:val="00BF55A5"/>
    <w:rsid w:val="00C46649"/>
    <w:rsid w:val="00C64036"/>
    <w:rsid w:val="00C70541"/>
    <w:rsid w:val="00CE0507"/>
    <w:rsid w:val="00D337E9"/>
    <w:rsid w:val="00DC56A1"/>
    <w:rsid w:val="00DC5A7B"/>
    <w:rsid w:val="00E40DE2"/>
    <w:rsid w:val="00E479B0"/>
    <w:rsid w:val="00F2698F"/>
    <w:rsid w:val="00F73C21"/>
    <w:rsid w:val="00FF2245"/>
    <w:rsid w:val="00FF5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378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5378A"/>
    <w:rPr>
      <w:rFonts w:eastAsiaTheme="minorEastAsia"/>
      <w:lang w:eastAsia="ja-JP"/>
    </w:rPr>
  </w:style>
  <w:style w:type="paragraph" w:styleId="BalloonText">
    <w:name w:val="Balloon Text"/>
    <w:basedOn w:val="Normal"/>
    <w:link w:val="BalloonTextChar"/>
    <w:uiPriority w:val="99"/>
    <w:semiHidden/>
    <w:unhideWhenUsed/>
    <w:rsid w:val="00B53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78A"/>
    <w:rPr>
      <w:rFonts w:ascii="Tahoma" w:hAnsi="Tahoma" w:cs="Tahoma"/>
      <w:sz w:val="16"/>
      <w:szCs w:val="16"/>
    </w:rPr>
  </w:style>
  <w:style w:type="character" w:styleId="PlaceholderText">
    <w:name w:val="Placeholder Text"/>
    <w:basedOn w:val="DefaultParagraphFont"/>
    <w:uiPriority w:val="99"/>
    <w:semiHidden/>
    <w:rsid w:val="001C3BDA"/>
    <w:rPr>
      <w:color w:val="808080"/>
    </w:rPr>
  </w:style>
  <w:style w:type="table" w:styleId="TableGrid">
    <w:name w:val="Table Grid"/>
    <w:basedOn w:val="TableNormal"/>
    <w:uiPriority w:val="59"/>
    <w:rsid w:val="0048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B4390"/>
    <w:pPr>
      <w:ind w:left="720"/>
      <w:contextualSpacing/>
    </w:pPr>
  </w:style>
  <w:style w:type="paragraph" w:styleId="Caption">
    <w:name w:val="caption"/>
    <w:basedOn w:val="Normal"/>
    <w:next w:val="Normal"/>
    <w:uiPriority w:val="35"/>
    <w:unhideWhenUsed/>
    <w:qFormat/>
    <w:rsid w:val="00074672"/>
    <w:pPr>
      <w:spacing w:line="240" w:lineRule="auto"/>
    </w:pPr>
    <w:rPr>
      <w:b/>
      <w:bCs/>
      <w:color w:val="4F81BD" w:themeColor="accent1"/>
      <w:sz w:val="18"/>
      <w:szCs w:val="18"/>
    </w:rPr>
  </w:style>
  <w:style w:type="paragraph" w:styleId="Header">
    <w:name w:val="header"/>
    <w:basedOn w:val="Normal"/>
    <w:link w:val="HeaderChar"/>
    <w:uiPriority w:val="99"/>
    <w:unhideWhenUsed/>
    <w:rsid w:val="009D3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12D"/>
  </w:style>
  <w:style w:type="paragraph" w:styleId="Footer">
    <w:name w:val="footer"/>
    <w:basedOn w:val="Normal"/>
    <w:link w:val="FooterChar"/>
    <w:uiPriority w:val="99"/>
    <w:unhideWhenUsed/>
    <w:rsid w:val="009D31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12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5378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5378A"/>
    <w:rPr>
      <w:rFonts w:eastAsiaTheme="minorEastAsia"/>
      <w:lang w:eastAsia="ja-JP"/>
    </w:rPr>
  </w:style>
  <w:style w:type="paragraph" w:styleId="BalloonText">
    <w:name w:val="Balloon Text"/>
    <w:basedOn w:val="Normal"/>
    <w:link w:val="BalloonTextChar"/>
    <w:uiPriority w:val="99"/>
    <w:semiHidden/>
    <w:unhideWhenUsed/>
    <w:rsid w:val="00B53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378A"/>
    <w:rPr>
      <w:rFonts w:ascii="Tahoma" w:hAnsi="Tahoma" w:cs="Tahoma"/>
      <w:sz w:val="16"/>
      <w:szCs w:val="16"/>
    </w:rPr>
  </w:style>
  <w:style w:type="character" w:styleId="PlaceholderText">
    <w:name w:val="Placeholder Text"/>
    <w:basedOn w:val="DefaultParagraphFont"/>
    <w:uiPriority w:val="99"/>
    <w:semiHidden/>
    <w:rsid w:val="001C3BDA"/>
    <w:rPr>
      <w:color w:val="808080"/>
    </w:rPr>
  </w:style>
  <w:style w:type="table" w:styleId="TableGrid">
    <w:name w:val="Table Grid"/>
    <w:basedOn w:val="TableNormal"/>
    <w:uiPriority w:val="59"/>
    <w:rsid w:val="00483A4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B4390"/>
    <w:pPr>
      <w:ind w:left="720"/>
      <w:contextualSpacing/>
    </w:pPr>
  </w:style>
  <w:style w:type="paragraph" w:styleId="Caption">
    <w:name w:val="caption"/>
    <w:basedOn w:val="Normal"/>
    <w:next w:val="Normal"/>
    <w:uiPriority w:val="35"/>
    <w:unhideWhenUsed/>
    <w:qFormat/>
    <w:rsid w:val="00074672"/>
    <w:pPr>
      <w:spacing w:line="240" w:lineRule="auto"/>
    </w:pPr>
    <w:rPr>
      <w:b/>
      <w:bCs/>
      <w:color w:val="4F81BD" w:themeColor="accent1"/>
      <w:sz w:val="18"/>
      <w:szCs w:val="18"/>
    </w:rPr>
  </w:style>
  <w:style w:type="paragraph" w:styleId="Header">
    <w:name w:val="header"/>
    <w:basedOn w:val="Normal"/>
    <w:link w:val="HeaderChar"/>
    <w:uiPriority w:val="99"/>
    <w:unhideWhenUsed/>
    <w:rsid w:val="009D31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312D"/>
  </w:style>
  <w:style w:type="paragraph" w:styleId="Footer">
    <w:name w:val="footer"/>
    <w:basedOn w:val="Normal"/>
    <w:link w:val="FooterChar"/>
    <w:uiPriority w:val="99"/>
    <w:unhideWhenUsed/>
    <w:rsid w:val="009D31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31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A6A6D23464449C286C45527CE5EEBF3"/>
        <w:category>
          <w:name w:val="General"/>
          <w:gallery w:val="placeholder"/>
        </w:category>
        <w:types>
          <w:type w:val="bbPlcHdr"/>
        </w:types>
        <w:behaviors>
          <w:behavior w:val="content"/>
        </w:behaviors>
        <w:guid w:val="{90E11911-2524-46BC-96B2-55EED07F2250}"/>
      </w:docPartPr>
      <w:docPartBody>
        <w:p w:rsidR="00000000" w:rsidRDefault="003D4AC5" w:rsidP="003D4AC5">
          <w:pPr>
            <w:pStyle w:val="9A6A6D23464449C286C45527CE5EEBF3"/>
          </w:pPr>
          <w:r>
            <w:rPr>
              <w:rFonts w:asciiTheme="majorHAnsi" w:eastAsiaTheme="majorEastAsia" w:hAnsiTheme="majorHAnsi" w:cstheme="majorBidi"/>
              <w:caps/>
            </w:rPr>
            <w:t>[Type the company name]</w:t>
          </w:r>
        </w:p>
      </w:docPartBody>
    </w:docPart>
    <w:docPart>
      <w:docPartPr>
        <w:name w:val="97777DAB2A47413D96B4F958313EC58A"/>
        <w:category>
          <w:name w:val="General"/>
          <w:gallery w:val="placeholder"/>
        </w:category>
        <w:types>
          <w:type w:val="bbPlcHdr"/>
        </w:types>
        <w:behaviors>
          <w:behavior w:val="content"/>
        </w:behaviors>
        <w:guid w:val="{A37C5FAE-61A5-4C06-A6E7-99739BDD266D}"/>
      </w:docPartPr>
      <w:docPartBody>
        <w:p w:rsidR="00000000" w:rsidRDefault="003D4AC5" w:rsidP="003D4AC5">
          <w:pPr>
            <w:pStyle w:val="97777DAB2A47413D96B4F958313EC58A"/>
          </w:pPr>
          <w:r>
            <w:rPr>
              <w:rFonts w:asciiTheme="majorHAnsi" w:eastAsiaTheme="majorEastAsia" w:hAnsiTheme="majorHAnsi" w:cstheme="majorBidi"/>
              <w:sz w:val="80"/>
              <w:szCs w:val="80"/>
            </w:rPr>
            <w:t>[Type the document title]</w:t>
          </w:r>
        </w:p>
      </w:docPartBody>
    </w:docPart>
    <w:docPart>
      <w:docPartPr>
        <w:name w:val="3A861008150A4A7DB4876DA532539933"/>
        <w:category>
          <w:name w:val="General"/>
          <w:gallery w:val="placeholder"/>
        </w:category>
        <w:types>
          <w:type w:val="bbPlcHdr"/>
        </w:types>
        <w:behaviors>
          <w:behavior w:val="content"/>
        </w:behaviors>
        <w:guid w:val="{5EA691C3-F521-40A7-9A5E-450AB52C9F60}"/>
      </w:docPartPr>
      <w:docPartBody>
        <w:p w:rsidR="00000000" w:rsidRDefault="003D4AC5" w:rsidP="003D4AC5">
          <w:pPr>
            <w:pStyle w:val="3A861008150A4A7DB4876DA532539933"/>
          </w:pPr>
          <w:r>
            <w:rPr>
              <w:rFonts w:asciiTheme="majorHAnsi" w:eastAsiaTheme="majorEastAsia" w:hAnsiTheme="majorHAnsi" w:cstheme="majorBidi"/>
              <w:sz w:val="44"/>
              <w:szCs w:val="44"/>
            </w:rPr>
            <w:t>[Type the document subtitle]</w:t>
          </w:r>
        </w:p>
      </w:docPartBody>
    </w:docPart>
    <w:docPart>
      <w:docPartPr>
        <w:name w:val="1E6AA5B3DEAF4A43BA337BDEB0B2831B"/>
        <w:category>
          <w:name w:val="General"/>
          <w:gallery w:val="placeholder"/>
        </w:category>
        <w:types>
          <w:type w:val="bbPlcHdr"/>
        </w:types>
        <w:behaviors>
          <w:behavior w:val="content"/>
        </w:behaviors>
        <w:guid w:val="{55C69266-B9CB-441D-A4AF-D810C2CDDD9F}"/>
      </w:docPartPr>
      <w:docPartBody>
        <w:p w:rsidR="00000000" w:rsidRDefault="003D4AC5" w:rsidP="003D4AC5">
          <w:pPr>
            <w:pStyle w:val="1E6AA5B3DEAF4A43BA337BDEB0B2831B"/>
          </w:pPr>
          <w:r>
            <w:rPr>
              <w:b/>
              <w:bCs/>
            </w:rPr>
            <w:t>[Pick the date]</w:t>
          </w:r>
        </w:p>
      </w:docPartBody>
    </w:docPart>
    <w:docPart>
      <w:docPartPr>
        <w:name w:val="013E7A30D0544214B2A3CC007A4D04CA"/>
        <w:category>
          <w:name w:val="General"/>
          <w:gallery w:val="placeholder"/>
        </w:category>
        <w:types>
          <w:type w:val="bbPlcHdr"/>
        </w:types>
        <w:behaviors>
          <w:behavior w:val="content"/>
        </w:behaviors>
        <w:guid w:val="{B09F76C7-EF21-4AAC-AE16-424A51540656}"/>
      </w:docPartPr>
      <w:docPartBody>
        <w:p w:rsidR="00000000" w:rsidRDefault="003D4AC5" w:rsidP="003D4AC5">
          <w:pPr>
            <w:pStyle w:val="013E7A30D0544214B2A3CC007A4D04CA"/>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AC5"/>
    <w:rsid w:val="001E7544"/>
    <w:rsid w:val="003D4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6A6D23464449C286C45527CE5EEBF3">
    <w:name w:val="9A6A6D23464449C286C45527CE5EEBF3"/>
    <w:rsid w:val="003D4AC5"/>
  </w:style>
  <w:style w:type="paragraph" w:customStyle="1" w:styleId="97777DAB2A47413D96B4F958313EC58A">
    <w:name w:val="97777DAB2A47413D96B4F958313EC58A"/>
    <w:rsid w:val="003D4AC5"/>
  </w:style>
  <w:style w:type="paragraph" w:customStyle="1" w:styleId="3A861008150A4A7DB4876DA532539933">
    <w:name w:val="3A861008150A4A7DB4876DA532539933"/>
    <w:rsid w:val="003D4AC5"/>
  </w:style>
  <w:style w:type="paragraph" w:customStyle="1" w:styleId="11E30D7066FA4DC99728590B0A08BBD6">
    <w:name w:val="11E30D7066FA4DC99728590B0A08BBD6"/>
    <w:rsid w:val="003D4AC5"/>
  </w:style>
  <w:style w:type="paragraph" w:customStyle="1" w:styleId="1E6AA5B3DEAF4A43BA337BDEB0B2831B">
    <w:name w:val="1E6AA5B3DEAF4A43BA337BDEB0B2831B"/>
    <w:rsid w:val="003D4AC5"/>
  </w:style>
  <w:style w:type="paragraph" w:customStyle="1" w:styleId="013E7A30D0544214B2A3CC007A4D04CA">
    <w:name w:val="013E7A30D0544214B2A3CC007A4D04CA"/>
    <w:rsid w:val="003D4AC5"/>
  </w:style>
  <w:style w:type="character" w:styleId="PlaceholderText">
    <w:name w:val="Placeholder Text"/>
    <w:basedOn w:val="DefaultParagraphFont"/>
    <w:uiPriority w:val="99"/>
    <w:semiHidden/>
    <w:rsid w:val="003D4AC5"/>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A6A6D23464449C286C45527CE5EEBF3">
    <w:name w:val="9A6A6D23464449C286C45527CE5EEBF3"/>
    <w:rsid w:val="003D4AC5"/>
  </w:style>
  <w:style w:type="paragraph" w:customStyle="1" w:styleId="97777DAB2A47413D96B4F958313EC58A">
    <w:name w:val="97777DAB2A47413D96B4F958313EC58A"/>
    <w:rsid w:val="003D4AC5"/>
  </w:style>
  <w:style w:type="paragraph" w:customStyle="1" w:styleId="3A861008150A4A7DB4876DA532539933">
    <w:name w:val="3A861008150A4A7DB4876DA532539933"/>
    <w:rsid w:val="003D4AC5"/>
  </w:style>
  <w:style w:type="paragraph" w:customStyle="1" w:styleId="11E30D7066FA4DC99728590B0A08BBD6">
    <w:name w:val="11E30D7066FA4DC99728590B0A08BBD6"/>
    <w:rsid w:val="003D4AC5"/>
  </w:style>
  <w:style w:type="paragraph" w:customStyle="1" w:styleId="1E6AA5B3DEAF4A43BA337BDEB0B2831B">
    <w:name w:val="1E6AA5B3DEAF4A43BA337BDEB0B2831B"/>
    <w:rsid w:val="003D4AC5"/>
  </w:style>
  <w:style w:type="paragraph" w:customStyle="1" w:styleId="013E7A30D0544214B2A3CC007A4D04CA">
    <w:name w:val="013E7A30D0544214B2A3CC007A4D04CA"/>
    <w:rsid w:val="003D4AC5"/>
  </w:style>
  <w:style w:type="character" w:styleId="PlaceholderText">
    <w:name w:val="Placeholder Text"/>
    <w:basedOn w:val="DefaultParagraphFont"/>
    <w:uiPriority w:val="99"/>
    <w:semiHidden/>
    <w:rsid w:val="003D4AC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2013-03-13T00:00:00</PublishDate>
  <Abstract>The purpose of this lab is to explore and understand the use of Smith Charts and how they can be used in solving common problems in EM wave applications such as tuning a circuit such that it has an effectively matched load.</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168</TotalTime>
  <Pages>7</Pages>
  <Words>1141</Words>
  <Characters>6507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ENEL 476</vt:lpstr>
    </vt:vector>
  </TitlesOfParts>
  <Company>University of Calgary</Company>
  <LinksUpToDate>false</LinksUpToDate>
  <CharactersWithSpaces>7633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ENEL 476</dc:title>
  <dc:subject>Laboratory #3 – Smith Chart / Tuning</dc:subject>
  <dc:creator>Kyle Derby MacInnis</dc:creator>
  <cp:lastModifiedBy>Kyle</cp:lastModifiedBy>
  <cp:revision>53</cp:revision>
  <dcterms:created xsi:type="dcterms:W3CDTF">2013-03-19T22:18:00Z</dcterms:created>
  <dcterms:modified xsi:type="dcterms:W3CDTF">2013-03-20T01:08:00Z</dcterms:modified>
</cp:coreProperties>
</file>