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67944359"/>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E653A8">
            <w:trPr>
              <w:trHeight w:val="2880"/>
              <w:jc w:val="center"/>
            </w:trPr>
            <w:sdt>
              <w:sdtPr>
                <w:rPr>
                  <w:rFonts w:asciiTheme="majorHAnsi" w:eastAsiaTheme="majorEastAsia" w:hAnsiTheme="majorHAnsi" w:cstheme="majorBidi"/>
                  <w:caps/>
                </w:rPr>
                <w:alias w:val="Company"/>
                <w:id w:val="15524243"/>
                <w:placeholder>
                  <w:docPart w:val="553AE9ED6A214AB080B2E75AD18B2E74"/>
                </w:placeholder>
                <w:dataBinding w:prefixMappings="xmlns:ns0='http://schemas.openxmlformats.org/officeDocument/2006/extended-properties'" w:xpath="/ns0:Properties[1]/ns0:Company[1]" w:storeItemID="{6668398D-A668-4E3E-A5EB-62B293D839F1}"/>
                <w:text/>
              </w:sdtPr>
              <w:sdtContent>
                <w:tc>
                  <w:tcPr>
                    <w:tcW w:w="5000" w:type="pct"/>
                  </w:tcPr>
                  <w:p w:rsidR="00E653A8" w:rsidRDefault="00E653A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Calgary</w:t>
                    </w:r>
                  </w:p>
                </w:tc>
              </w:sdtContent>
            </w:sdt>
          </w:tr>
          <w:tr w:rsidR="00E653A8">
            <w:trPr>
              <w:trHeight w:val="1440"/>
              <w:jc w:val="center"/>
            </w:trPr>
            <w:sdt>
              <w:sdtPr>
                <w:rPr>
                  <w:rFonts w:asciiTheme="majorHAnsi" w:eastAsiaTheme="majorEastAsia" w:hAnsiTheme="majorHAnsi" w:cstheme="majorBidi"/>
                  <w:sz w:val="80"/>
                  <w:szCs w:val="80"/>
                </w:rPr>
                <w:alias w:val="Title"/>
                <w:id w:val="15524250"/>
                <w:placeholder>
                  <w:docPart w:val="15734E9EE2D845C0A381F8CC912B74B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53A8" w:rsidRDefault="00E653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ENEL 476</w:t>
                    </w:r>
                  </w:p>
                </w:tc>
              </w:sdtContent>
            </w:sdt>
          </w:tr>
          <w:tr w:rsidR="00E653A8">
            <w:trPr>
              <w:trHeight w:val="720"/>
              <w:jc w:val="center"/>
            </w:trPr>
            <w:sdt>
              <w:sdtPr>
                <w:rPr>
                  <w:rFonts w:asciiTheme="majorHAnsi" w:eastAsiaTheme="majorEastAsia" w:hAnsiTheme="majorHAnsi" w:cstheme="majorBidi"/>
                  <w:sz w:val="44"/>
                  <w:szCs w:val="44"/>
                </w:rPr>
                <w:alias w:val="Subtitle"/>
                <w:id w:val="15524255"/>
                <w:placeholder>
                  <w:docPart w:val="71D83C8A29F543458FFA750AE72EC3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53A8" w:rsidRDefault="00E653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Laboratory #2: Transmission Lines</w:t>
                    </w:r>
                  </w:p>
                </w:tc>
              </w:sdtContent>
            </w:sdt>
          </w:tr>
          <w:tr w:rsidR="00E653A8">
            <w:trPr>
              <w:trHeight w:val="360"/>
              <w:jc w:val="center"/>
            </w:trPr>
            <w:tc>
              <w:tcPr>
                <w:tcW w:w="5000" w:type="pct"/>
                <w:vAlign w:val="center"/>
              </w:tcPr>
              <w:p w:rsidR="00E653A8" w:rsidRDefault="00E653A8">
                <w:pPr>
                  <w:pStyle w:val="NoSpacing"/>
                  <w:jc w:val="center"/>
                </w:pPr>
              </w:p>
            </w:tc>
          </w:tr>
          <w:tr w:rsidR="00E653A8">
            <w:trPr>
              <w:trHeight w:val="360"/>
              <w:jc w:val="center"/>
            </w:trPr>
            <w:tc>
              <w:tcPr>
                <w:tcW w:w="5000" w:type="pct"/>
                <w:vAlign w:val="center"/>
              </w:tcPr>
              <w:p w:rsidR="00E653A8" w:rsidRDefault="00102A55">
                <w:pPr>
                  <w:pStyle w:val="NoSpacing"/>
                  <w:jc w:val="center"/>
                  <w:rPr>
                    <w:b/>
                    <w:bCs/>
                  </w:rPr>
                </w:pPr>
                <w:r>
                  <w:rPr>
                    <w:b/>
                    <w:bCs/>
                  </w:rPr>
                  <w:t xml:space="preserve">Kyle Derby </w:t>
                </w:r>
                <w:proofErr w:type="spellStart"/>
                <w:r>
                  <w:rPr>
                    <w:b/>
                    <w:bCs/>
                  </w:rPr>
                  <w:t>MacInnis</w:t>
                </w:r>
                <w:proofErr w:type="spellEnd"/>
              </w:p>
              <w:p w:rsidR="00102A55" w:rsidRDefault="00102A55">
                <w:pPr>
                  <w:pStyle w:val="NoSpacing"/>
                  <w:jc w:val="center"/>
                  <w:rPr>
                    <w:b/>
                    <w:bCs/>
                  </w:rPr>
                </w:pPr>
                <w:proofErr w:type="spellStart"/>
                <w:r>
                  <w:rPr>
                    <w:b/>
                    <w:bCs/>
                  </w:rPr>
                  <w:t>Callum</w:t>
                </w:r>
                <w:proofErr w:type="spellEnd"/>
                <w:r w:rsidR="00041A92">
                  <w:rPr>
                    <w:b/>
                    <w:bCs/>
                  </w:rPr>
                  <w:t xml:space="preserve"> ___________</w:t>
                </w:r>
              </w:p>
            </w:tc>
          </w:tr>
          <w:tr w:rsidR="00E653A8">
            <w:trPr>
              <w:trHeight w:val="360"/>
              <w:jc w:val="center"/>
            </w:trPr>
            <w:sdt>
              <w:sdtPr>
                <w:rPr>
                  <w:b/>
                  <w:bCs/>
                </w:rPr>
                <w:alias w:val="Date"/>
                <w:id w:val="516659546"/>
                <w:placeholder>
                  <w:docPart w:val="9D10B6F00C2840BEA43415FD5D857082"/>
                </w:placeholder>
                <w:dataBinding w:prefixMappings="xmlns:ns0='http://schemas.microsoft.com/office/2006/coverPageProps'" w:xpath="/ns0:CoverPageProperties[1]/ns0:PublishDate[1]" w:storeItemID="{55AF091B-3C7A-41E3-B477-F2FDAA23CFDA}"/>
                <w:date w:fullDate="2012-02-06T00:00:00Z">
                  <w:dateFormat w:val="M/d/yyyy"/>
                  <w:lid w:val="en-US"/>
                  <w:storeMappedDataAs w:val="dateTime"/>
                  <w:calendar w:val="gregorian"/>
                </w:date>
              </w:sdtPr>
              <w:sdtContent>
                <w:tc>
                  <w:tcPr>
                    <w:tcW w:w="5000" w:type="pct"/>
                    <w:vAlign w:val="center"/>
                  </w:tcPr>
                  <w:p w:rsidR="00E653A8" w:rsidRDefault="00E653A8">
                    <w:pPr>
                      <w:pStyle w:val="NoSpacing"/>
                      <w:jc w:val="center"/>
                      <w:rPr>
                        <w:b/>
                        <w:bCs/>
                      </w:rPr>
                    </w:pPr>
                    <w:r>
                      <w:rPr>
                        <w:b/>
                        <w:bCs/>
                      </w:rPr>
                      <w:t>2/6/2012</w:t>
                    </w:r>
                  </w:p>
                </w:tc>
              </w:sdtContent>
            </w:sdt>
          </w:tr>
        </w:tbl>
        <w:p w:rsidR="00E653A8" w:rsidRDefault="00E653A8"/>
        <w:p w:rsidR="00E653A8" w:rsidRDefault="00E653A8"/>
        <w:tbl>
          <w:tblPr>
            <w:tblpPr w:leftFromText="187" w:rightFromText="187" w:horzAnchor="margin" w:tblpXSpec="center" w:tblpYSpec="bottom"/>
            <w:tblW w:w="5000" w:type="pct"/>
            <w:tblLook w:val="04A0" w:firstRow="1" w:lastRow="0" w:firstColumn="1" w:lastColumn="0" w:noHBand="0" w:noVBand="1"/>
          </w:tblPr>
          <w:tblGrid>
            <w:gridCol w:w="9576"/>
          </w:tblGrid>
          <w:tr w:rsidR="00E653A8">
            <w:sdt>
              <w:sdtPr>
                <w:alias w:val="Abstract"/>
                <w:id w:val="8276291"/>
                <w:placeholder>
                  <w:docPart w:val="AF7392388364443EAC0912F3C30C7516"/>
                </w:placeholder>
                <w:dataBinding w:prefixMappings="xmlns:ns0='http://schemas.microsoft.com/office/2006/coverPageProps'" w:xpath="/ns0:CoverPageProperties[1]/ns0:Abstract[1]" w:storeItemID="{55AF091B-3C7A-41E3-B477-F2FDAA23CFDA}"/>
                <w:text/>
              </w:sdtPr>
              <w:sdtContent>
                <w:tc>
                  <w:tcPr>
                    <w:tcW w:w="5000" w:type="pct"/>
                  </w:tcPr>
                  <w:p w:rsidR="00E653A8" w:rsidRDefault="00E653A8" w:rsidP="00E653A8">
                    <w:pPr>
                      <w:pStyle w:val="NoSpacing"/>
                    </w:pPr>
                    <w:r>
                      <w:t xml:space="preserve">This report covers the second laboratory in ENEL 476 and focuses on tests using the simulation software </w:t>
                    </w:r>
                    <w:proofErr w:type="spellStart"/>
                    <w:r>
                      <w:t>MEFiSTo</w:t>
                    </w:r>
                    <w:proofErr w:type="spellEnd"/>
                    <w:r>
                      <w:t xml:space="preserve"> and explores the topic of wave propagation</w:t>
                    </w:r>
                    <w:r>
                      <w:t xml:space="preserve"> along</w:t>
                    </w:r>
                    <w:r>
                      <w:t xml:space="preserve"> transmission lines</w:t>
                    </w:r>
                    <w:r>
                      <w:t>. The results of the tests and commentary are contained herein.</w:t>
                    </w:r>
                  </w:p>
                </w:tc>
              </w:sdtContent>
            </w:sdt>
          </w:tr>
        </w:tbl>
        <w:p w:rsidR="00E653A8" w:rsidRDefault="00E653A8"/>
        <w:p w:rsidR="00E653A8" w:rsidRDefault="00E653A8">
          <w:r>
            <w:br w:type="page"/>
          </w:r>
        </w:p>
      </w:sdtContent>
    </w:sdt>
    <w:p w:rsidR="00D84321" w:rsidRDefault="00D84321">
      <w:pPr>
        <w:rPr>
          <w:b/>
          <w:u w:val="single"/>
        </w:rPr>
      </w:pPr>
      <w:proofErr w:type="spellStart"/>
      <w:r w:rsidRPr="00D84321">
        <w:rPr>
          <w:b/>
          <w:u w:val="single"/>
        </w:rPr>
        <w:lastRenderedPageBreak/>
        <w:t>Prelab</w:t>
      </w:r>
      <w:proofErr w:type="spellEnd"/>
      <w:r w:rsidRPr="00D84321">
        <w:rPr>
          <w:b/>
          <w:u w:val="single"/>
        </w:rPr>
        <w:t>:</w:t>
      </w:r>
    </w:p>
    <w:p w:rsidR="0017491F" w:rsidRPr="0017491F" w:rsidRDefault="0017491F">
      <w:r>
        <w:t xml:space="preserve">The following work outlines the </w:t>
      </w:r>
      <w:proofErr w:type="spellStart"/>
      <w:r>
        <w:t>prelab</w:t>
      </w:r>
      <w:proofErr w:type="spellEnd"/>
      <w:r>
        <w:t xml:space="preserve"> assignment.</w:t>
      </w:r>
    </w:p>
    <w:p w:rsidR="00D63C8B" w:rsidRDefault="00D63C8B">
      <w:pPr>
        <w:rPr>
          <w:b/>
        </w:rPr>
      </w:pPr>
      <w:r>
        <w:rPr>
          <w:b/>
        </w:rPr>
        <w:t>Part I:</w:t>
      </w:r>
    </w:p>
    <w:p w:rsidR="004567BD" w:rsidRDefault="004567BD" w:rsidP="004567BD">
      <w:pPr>
        <w:pStyle w:val="ListParagraph"/>
        <w:numPr>
          <w:ilvl w:val="0"/>
          <w:numId w:val="2"/>
        </w:numPr>
      </w:pPr>
      <w:r>
        <w:t>At 4Ghz, the wavelength in free space would be equal to:</w:t>
      </w:r>
    </w:p>
    <w:p w:rsidR="004567BD" w:rsidRPr="004567BD" w:rsidRDefault="004567BD" w:rsidP="004567BD">
      <w:pPr>
        <w:ind w:left="720"/>
        <w:rPr>
          <w:rFonts w:eastAsiaTheme="minorEastAsia"/>
        </w:rPr>
      </w:pPr>
      <m:oMathPara>
        <m:oMathParaPr>
          <m:jc m:val="center"/>
        </m:oMathParaPr>
        <m:oMath>
          <m:r>
            <m:rPr>
              <m:sty m:val="p"/>
            </m:rPr>
            <w:rPr>
              <w:rFonts w:ascii="Cambria Math" w:hAnsi="Cambria Math"/>
            </w:rPr>
            <m:t>λ=</m:t>
          </m:r>
          <m:f>
            <m:fPr>
              <m:ctrlPr>
                <w:rPr>
                  <w:rFonts w:ascii="Cambria Math" w:hAnsi="Cambria Math"/>
                </w:rPr>
              </m:ctrlPr>
            </m:fPr>
            <m:num>
              <m:r>
                <m:rPr>
                  <m:sty m:val="p"/>
                </m:rP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=0.075 m</m:t>
          </m:r>
        </m:oMath>
      </m:oMathPara>
    </w:p>
    <w:p w:rsidR="004567BD" w:rsidRPr="004567BD" w:rsidRDefault="004567BD" w:rsidP="004567BD">
      <w:pPr>
        <w:pStyle w:val="ListParagraph"/>
        <w:numPr>
          <w:ilvl w:val="0"/>
          <w:numId w:val="2"/>
        </w:numPr>
      </w:pPr>
      <w:r>
        <w:t xml:space="preserve">Since, the cell size should be smaller than </w:t>
      </w:r>
      <m:oMath>
        <m:f>
          <m:fPr>
            <m:ctrlPr>
              <w:rPr>
                <w:rFonts w:ascii="Cambria Math" w:eastAsiaTheme="minorEastAsia" w:hAnsi="Cambria Math"/>
                <w:i/>
              </w:rPr>
            </m:ctrlPr>
          </m:fPr>
          <m:num>
            <m:r>
              <w:rPr>
                <w:rFonts w:ascii="Cambria Math" w:hAnsi="Cambria Math"/>
              </w:rPr>
              <m:t>λ</m:t>
            </m:r>
            <m:ctrlPr>
              <w:rPr>
                <w:rFonts w:ascii="Cambria Math" w:hAnsi="Cambria Math"/>
                <w:i/>
              </w:rPr>
            </m:ctrlPr>
          </m:num>
          <m:den>
            <m:r>
              <w:rPr>
                <w:rFonts w:ascii="Cambria Math" w:eastAsiaTheme="minorEastAsia" w:hAnsi="Cambria Math"/>
              </w:rPr>
              <m:t>10</m:t>
            </m:r>
          </m:den>
        </m:f>
      </m:oMath>
      <w:r>
        <w:rPr>
          <w:rFonts w:eastAsiaTheme="minorEastAsia"/>
        </w:rPr>
        <w:t xml:space="preserve"> for better analysis, so this means:</w:t>
      </w:r>
    </w:p>
    <w:p w:rsidR="004567BD" w:rsidRPr="004567BD" w:rsidRDefault="004567BD" w:rsidP="004567BD">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Δ</m:t>
                  </m:r>
                  <m:r>
                    <w:rPr>
                      <w:rFonts w:ascii="Cambria Math" w:hAnsi="Cambria Math"/>
                    </w:rPr>
                    <m:t>I</m:t>
                  </m:r>
                  <m:ctrlPr>
                    <w:rPr>
                      <w:rFonts w:ascii="Cambria Math" w:hAnsi="Cambria Math"/>
                      <w:i/>
                    </w:rPr>
                  </m:ctrlPr>
                </m:e>
              </m:d>
            </m:e>
          </m:func>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ctrlPr>
                    <w:rPr>
                      <w:rFonts w:ascii="Cambria Math" w:hAnsi="Cambria Math"/>
                      <w:i/>
                    </w:rPr>
                  </m:ctrlPr>
                </m:e>
                <m:sub>
                  <m:r>
                    <w:rPr>
                      <w:rFonts w:ascii="Cambria Math" w:eastAsiaTheme="minorEastAsia" w:hAnsi="Cambria Math"/>
                    </w:rPr>
                    <m:t>0</m:t>
                  </m:r>
                </m:sub>
              </m:sSub>
              <m:ctrlPr>
                <w:rPr>
                  <w:rFonts w:ascii="Cambria Math" w:hAnsi="Cambria Math"/>
                  <w:i/>
                </w:rPr>
              </m:ctrlPr>
            </m:num>
            <m:den>
              <m:r>
                <w:rPr>
                  <w:rFonts w:ascii="Cambria Math" w:eastAsiaTheme="minorEastAsia" w:hAnsi="Cambria Math"/>
                </w:rPr>
                <m:t>10</m:t>
              </m:r>
            </m:den>
          </m:f>
          <m:r>
            <w:rPr>
              <w:rFonts w:ascii="Cambria Math" w:eastAsiaTheme="minorEastAsia" w:hAnsi="Cambria Math"/>
            </w:rPr>
            <m:t>=0.0075 m=7.5 mm</m:t>
          </m:r>
        </m:oMath>
      </m:oMathPara>
    </w:p>
    <w:p w:rsidR="004567BD" w:rsidRPr="004567BD" w:rsidRDefault="004567BD" w:rsidP="004567BD">
      <w:pPr>
        <w:pStyle w:val="ListParagraph"/>
        <w:numPr>
          <w:ilvl w:val="0"/>
          <w:numId w:val="2"/>
        </w:numPr>
      </w:pPr>
      <w:r>
        <w:t xml:space="preserve">If each cell was to be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15</m:t>
            </m:r>
          </m:den>
        </m:f>
      </m:oMath>
      <w:r>
        <w:rPr>
          <w:rFonts w:eastAsiaTheme="minorEastAsia"/>
        </w:rPr>
        <w:t xml:space="preserve"> then the dimension of the cell would be:</w:t>
      </w:r>
    </w:p>
    <w:p w:rsidR="004567BD" w:rsidRPr="002C6ABD" w:rsidRDefault="002C6ABD" w:rsidP="004567BD">
      <w:pPr>
        <w:rPr>
          <w:rFonts w:eastAsiaTheme="minorEastAsia"/>
        </w:rPr>
      </w:pPr>
      <m:oMathPara>
        <m:oMath>
          <m:r>
            <m:rPr>
              <m:sty m:val="p"/>
            </m:rPr>
            <w:rPr>
              <w:rFonts w:ascii="Cambria Math" w:hAnsi="Cambria Math"/>
            </w:rPr>
            <m:t>Δ</m:t>
          </m:r>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15</m:t>
              </m:r>
            </m:den>
          </m:f>
          <m:r>
            <w:rPr>
              <w:rFonts w:ascii="Cambria Math" w:hAnsi="Cambria Math"/>
            </w:rPr>
            <m:t>=0.0050 m=5 mm</m:t>
          </m:r>
        </m:oMath>
      </m:oMathPara>
    </w:p>
    <w:p w:rsidR="002C6ABD" w:rsidRDefault="002C6ABD" w:rsidP="004567BD">
      <w:pPr>
        <w:rPr>
          <w:rFonts w:eastAsiaTheme="minorEastAsia"/>
        </w:rPr>
      </w:pPr>
      <w:r>
        <w:rPr>
          <w:rFonts w:eastAsiaTheme="minorEastAsia"/>
        </w:rPr>
        <w:tab/>
      </w:r>
      <w:r>
        <w:rPr>
          <w:rFonts w:eastAsiaTheme="minorEastAsia"/>
        </w:rPr>
        <w:tab/>
        <w:t>This would result in a waveguide of the dimensions: (90 cells x 15 cells)</w:t>
      </w:r>
    </w:p>
    <w:p w:rsidR="003777A3" w:rsidRPr="003777A3" w:rsidRDefault="003777A3" w:rsidP="003777A3">
      <w:pPr>
        <w:pStyle w:val="ListParagraph"/>
        <w:numPr>
          <w:ilvl w:val="0"/>
          <w:numId w:val="2"/>
        </w:numPr>
        <w:rPr>
          <w:rFonts w:eastAsiaTheme="minorEastAsia"/>
        </w:rPr>
      </w:pPr>
      <w:r>
        <w:rPr>
          <w:rFonts w:eastAsiaTheme="minorEastAsia"/>
        </w:rPr>
        <w:t>Our dimensions above all correspond with the requirements of the cell size, and our waveguide has a width of 15 cells which is greater than the required 10.</w:t>
      </w:r>
    </w:p>
    <w:p w:rsidR="000A6130" w:rsidRDefault="00D63C8B" w:rsidP="000A6130">
      <w:pPr>
        <w:rPr>
          <w:b/>
        </w:rPr>
      </w:pPr>
      <w:r>
        <w:rPr>
          <w:b/>
        </w:rPr>
        <w:t>Part II:</w:t>
      </w:r>
    </w:p>
    <w:p w:rsidR="00D63598" w:rsidRDefault="00442270" w:rsidP="000A6130">
      <w:pPr>
        <w:pStyle w:val="ListParagraph"/>
        <w:numPr>
          <w:ilvl w:val="0"/>
          <w:numId w:val="3"/>
        </w:numPr>
      </w:pPr>
      <w:r w:rsidRPr="000A6130">
        <w:t>The formula for calculating the reflection coefficient at any point along a l</w:t>
      </w:r>
      <w:r w:rsidR="000A6130">
        <w:t>ine is:</w:t>
      </w:r>
    </w:p>
    <w:p w:rsidR="000A6130" w:rsidRDefault="000A6130" w:rsidP="00D63598">
      <w:pPr>
        <w:pStyle w:val="ListParagraph"/>
        <w:ind w:left="1440"/>
      </w:pPr>
      <w:r>
        <w:t xml:space="preserve"> </w:t>
      </w:r>
    </w:p>
    <w:p w:rsidR="00442270" w:rsidRPr="000A6130" w:rsidRDefault="000A6130" w:rsidP="000A6130">
      <w:pPr>
        <w:pStyle w:val="ListParagraph"/>
        <w:ind w:left="1440"/>
      </w:pPr>
      <m:oMathPara>
        <m:oMath>
          <m:r>
            <m:rPr>
              <m:sty m:val="p"/>
            </m:rPr>
            <w:rPr>
              <w:rFonts w:ascii="Cambria Math" w:hAnsi="Cambria Math"/>
            </w:rPr>
            <m:t>Γ(z)=</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-j2βz</m:t>
              </m:r>
            </m:sup>
          </m:sSup>
        </m:oMath>
      </m:oMathPara>
      <w:r w:rsidR="00D63598" w:rsidRPr="00D63598">
        <w:rPr>
          <w:rFonts w:eastAsiaTheme="minorEastAsia"/>
        </w:rPr>
        <w:br/>
      </w:r>
    </w:p>
    <w:p w:rsidR="00442270" w:rsidRDefault="00442270" w:rsidP="00442270">
      <w:pPr>
        <w:pStyle w:val="ListParagraph"/>
        <w:numPr>
          <w:ilvl w:val="0"/>
          <w:numId w:val="3"/>
        </w:numPr>
      </w:pPr>
      <w:r>
        <w:t>The magnitude of the reflection coefficient varies only in its phase angle. The magnitude would be</w:t>
      </w:r>
      <w:r w:rsidR="00700466">
        <w:t xml:space="preserve"> phase shifted as the wave propa</w:t>
      </w:r>
      <w:r>
        <w:t>gates.</w:t>
      </w:r>
    </w:p>
    <w:p w:rsidR="00700466" w:rsidRDefault="00700466" w:rsidP="00700466">
      <w:pPr>
        <w:pStyle w:val="ListParagraph"/>
        <w:ind w:left="1440"/>
      </w:pPr>
    </w:p>
    <w:p w:rsidR="00700466" w:rsidRDefault="00700466" w:rsidP="00442270">
      <w:pPr>
        <w:pStyle w:val="ListParagraph"/>
        <w:numPr>
          <w:ilvl w:val="0"/>
          <w:numId w:val="3"/>
        </w:numPr>
      </w:pPr>
      <w:r>
        <w:t>The range of values for the reflection coefficient is:</w:t>
      </w:r>
    </w:p>
    <w:p w:rsidR="00700466" w:rsidRDefault="00700466" w:rsidP="00700466">
      <w:pPr>
        <w:pStyle w:val="ListParagraph"/>
      </w:pPr>
    </w:p>
    <w:p w:rsidR="00700466" w:rsidRPr="005B4F9A" w:rsidRDefault="00700466" w:rsidP="00700466">
      <w:pPr>
        <w:pStyle w:val="ListParagraph"/>
      </w:pPr>
      <m:oMathPara>
        <m:oMathParaPr>
          <m:jc m:val="center"/>
        </m:oMathParaPr>
        <m:oMath>
          <m:r>
            <w:rPr>
              <w:rFonts w:ascii="Cambria Math" w:hAnsi="Cambria Math"/>
            </w:rPr>
            <m:t>-1&lt;</m:t>
          </m:r>
          <m:r>
            <m:rPr>
              <m:sty m:val="p"/>
            </m:rPr>
            <w:rPr>
              <w:rFonts w:ascii="Cambria Math" w:hAnsi="Cambria Math"/>
            </w:rPr>
            <m:t>Γ</m:t>
          </m:r>
          <m:r>
            <w:rPr>
              <w:rFonts w:ascii="Cambria Math" w:hAnsi="Cambria Math"/>
            </w:rPr>
            <m:t>&lt;+</m:t>
          </m:r>
          <m:r>
            <w:rPr>
              <w:rFonts w:ascii="Cambria Math" w:hAnsi="Cambria Math"/>
            </w:rPr>
            <m:t>1</m:t>
          </m:r>
        </m:oMath>
      </m:oMathPara>
    </w:p>
    <w:p w:rsidR="00700466" w:rsidRDefault="00700466" w:rsidP="00700466">
      <w:pPr>
        <w:pStyle w:val="ListParagraph"/>
      </w:pPr>
    </w:p>
    <w:p w:rsidR="00700466" w:rsidRDefault="00700466" w:rsidP="00442270">
      <w:pPr>
        <w:pStyle w:val="ListParagraph"/>
        <w:numPr>
          <w:ilvl w:val="0"/>
          <w:numId w:val="3"/>
        </w:numPr>
      </w:pPr>
      <w:r>
        <w:t>The range of values for the Standing Wave Ratio is:</w:t>
      </w:r>
    </w:p>
    <w:p w:rsidR="00700466" w:rsidRPr="005B4F9A" w:rsidRDefault="00700466" w:rsidP="005B4F9A">
      <w:pPr>
        <w:ind w:left="720"/>
        <w:rPr>
          <w:rFonts w:eastAsiaTheme="minorEastAsia"/>
        </w:rPr>
      </w:pPr>
      <m:oMathPara>
        <m:oMathParaPr>
          <m:jc m:val="center"/>
        </m:oMathParaPr>
        <m:oMath>
          <m:r>
            <w:rPr>
              <w:rFonts w:ascii="Cambria Math" w:hAnsi="Cambria Math"/>
            </w:rPr>
            <m:t>(1,∞</m:t>
          </m:r>
          <m:r>
            <w:rPr>
              <w:rFonts w:ascii="Cambria Math" w:hAnsi="Cambria Math"/>
            </w:rPr>
            <m:t>)</m:t>
          </m:r>
        </m:oMath>
      </m:oMathPara>
    </w:p>
    <w:p w:rsidR="003B140D" w:rsidRDefault="003B140D">
      <w:pPr>
        <w:rPr>
          <w:b/>
        </w:rPr>
      </w:pPr>
    </w:p>
    <w:p w:rsidR="003B140D" w:rsidRDefault="003B140D">
      <w:pPr>
        <w:rPr>
          <w:b/>
        </w:rPr>
      </w:pPr>
    </w:p>
    <w:p w:rsidR="00D63C8B" w:rsidRDefault="00D63C8B">
      <w:pPr>
        <w:rPr>
          <w:b/>
        </w:rPr>
      </w:pPr>
      <w:r>
        <w:rPr>
          <w:b/>
        </w:rPr>
        <w:lastRenderedPageBreak/>
        <w:t>Part III:</w:t>
      </w:r>
    </w:p>
    <w:p w:rsidR="002754AC" w:rsidRDefault="00D63598" w:rsidP="00D63598">
      <w:pPr>
        <w:pStyle w:val="ListParagraph"/>
        <w:numPr>
          <w:ilvl w:val="0"/>
          <w:numId w:val="5"/>
        </w:numPr>
      </w:pPr>
      <w:r>
        <w:t>For a perfectly matched load</w:t>
      </w:r>
      <w:r w:rsidR="002754AC">
        <w:t>:</w:t>
      </w:r>
    </w:p>
    <w:p w:rsidR="00D63598" w:rsidRPr="00D63598" w:rsidRDefault="00D63598" w:rsidP="002754AC">
      <w:pPr>
        <w:jc w:val="center"/>
      </w:pPr>
      <m:oMath>
        <m:r>
          <m:rPr>
            <m:sty m:val="p"/>
          </m:rPr>
          <w:rPr>
            <w:rFonts w:ascii="Cambria Math" w:hAnsi="Cambria Math"/>
          </w:rPr>
          <m:t>Γ</m:t>
        </m:r>
        <m:r>
          <w:rPr>
            <w:rFonts w:ascii="Cambria Math" w:hAnsi="Cambria Math"/>
          </w:rPr>
          <m:t>=0</m:t>
        </m:r>
      </m:oMath>
      <w:r w:rsidR="002754AC">
        <w:rPr>
          <w:rFonts w:eastAsiaTheme="minorEastAsia"/>
        </w:rPr>
        <w:tab/>
      </w:r>
      <w:r w:rsidRPr="002754AC">
        <w:rPr>
          <w:rFonts w:eastAsiaTheme="minorEastAsia"/>
        </w:rPr>
        <w:t xml:space="preserve"> </w:t>
      </w:r>
      <w:proofErr w:type="gramStart"/>
      <w:r w:rsidRPr="002754AC">
        <w:rPr>
          <w:rFonts w:eastAsiaTheme="minorEastAsia"/>
        </w:rPr>
        <w:t>and</w:t>
      </w:r>
      <w:proofErr w:type="gramEnd"/>
      <w:r w:rsidRPr="002754AC">
        <w:rPr>
          <w:rFonts w:eastAsiaTheme="minorEastAsia"/>
        </w:rPr>
        <w:t xml:space="preserve"> </w:t>
      </w:r>
      <w:r w:rsidR="002754AC">
        <w:rPr>
          <w:rFonts w:eastAsiaTheme="minorEastAsia"/>
        </w:rPr>
        <w:tab/>
      </w:r>
      <m:oMath>
        <m:r>
          <w:rPr>
            <w:rFonts w:ascii="Cambria Math" w:eastAsiaTheme="minorEastAsia" w:hAnsi="Cambria Math"/>
          </w:rPr>
          <m:t>VSWR=1</m:t>
        </m:r>
      </m:oMath>
    </w:p>
    <w:p w:rsidR="002754AC" w:rsidRPr="002754AC" w:rsidRDefault="002754AC" w:rsidP="002754AC">
      <w:pPr>
        <w:pStyle w:val="ListParagraph"/>
        <w:numPr>
          <w:ilvl w:val="0"/>
          <w:numId w:val="5"/>
        </w:numPr>
      </w:pPr>
      <w:r>
        <w:t xml:space="preserve">For an unmatched load with </w:t>
      </w:r>
      <m:oMath>
        <m:r>
          <m:rPr>
            <m:sty m:val="p"/>
          </m:rPr>
          <w:rPr>
            <w:rFonts w:ascii="Cambria Math" w:hAnsi="Cambria Math"/>
          </w:rPr>
          <m:t>Γ</m:t>
        </m:r>
        <m:r>
          <w:rPr>
            <w:rFonts w:ascii="Cambria Math" w:hAnsi="Cambria Math"/>
          </w:rPr>
          <m:t>=0.65</m:t>
        </m:r>
      </m:oMath>
      <w:r>
        <w:rPr>
          <w:rFonts w:eastAsiaTheme="minorEastAsia"/>
        </w:rPr>
        <w:t xml:space="preserve"> then VSWR is:</w:t>
      </w:r>
    </w:p>
    <w:p w:rsidR="002754AC" w:rsidRPr="002754AC" w:rsidRDefault="002754AC" w:rsidP="002754AC">
      <w:pPr>
        <w:rPr>
          <w:rFonts w:eastAsiaTheme="minorEastAsia"/>
        </w:rPr>
      </w:pPr>
      <m:oMathPara>
        <m:oMath>
          <m:r>
            <w:rPr>
              <w:rFonts w:ascii="Cambria Math" w:hAnsi="Cambria Math"/>
            </w:rPr>
            <m:t>VS</m:t>
          </m:r>
          <m:r>
            <w:rPr>
              <w:rFonts w:ascii="Cambria Math" w:hAnsi="Cambria Math"/>
            </w:rPr>
            <m:t>WR=4.72</m:t>
          </m:r>
        </m:oMath>
      </m:oMathPara>
    </w:p>
    <w:p w:rsidR="002754AC" w:rsidRDefault="002754AC" w:rsidP="002754AC">
      <w:pPr>
        <w:pStyle w:val="ListParagraph"/>
        <w:numPr>
          <w:ilvl w:val="0"/>
          <w:numId w:val="5"/>
        </w:numPr>
        <w:rPr>
          <w:rFonts w:eastAsiaTheme="minorEastAsia"/>
        </w:rPr>
      </w:pPr>
      <w:r>
        <w:rPr>
          <w:rFonts w:eastAsiaTheme="minorEastAsia"/>
        </w:rPr>
        <w:t xml:space="preserve">At a distance of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oMath>
      <w:r>
        <w:rPr>
          <w:rFonts w:eastAsiaTheme="minorEastAsia"/>
        </w:rPr>
        <w:t xml:space="preserve"> away from the load, the reflection coefficient is:</w:t>
      </w:r>
    </w:p>
    <w:p w:rsidR="002754AC" w:rsidRPr="002754AC" w:rsidRDefault="002754AC" w:rsidP="002754AC">
      <w:pPr>
        <w:rPr>
          <w:rFonts w:eastAsiaTheme="minorEastAsia"/>
        </w:rPr>
      </w:pPr>
      <m:oMathPara>
        <m:oMath>
          <m:r>
            <m:rPr>
              <m:sty m:val="p"/>
            </m:rPr>
            <w:rPr>
              <w:rFonts w:ascii="Cambria Math" w:eastAsiaTheme="minorEastAsia" w:hAnsi="Cambria Math"/>
            </w:rPr>
            <m:t>Γ</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-j2β</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e>
              </m:d>
            </m:sup>
          </m:sSup>
        </m:oMath>
      </m:oMathPara>
    </w:p>
    <w:p w:rsidR="002754AC" w:rsidRPr="002754AC" w:rsidRDefault="002754AC" w:rsidP="002754AC">
      <w:pPr>
        <w:rPr>
          <w:rFonts w:eastAsiaTheme="minorEastAsia"/>
        </w:rPr>
      </w:pPr>
      <m:oMathPara>
        <m:oMath>
          <m:r>
            <w:rPr>
              <w:rFonts w:ascii="Cambria Math" w:eastAsiaTheme="minorEastAsia" w:hAnsi="Cambria Math"/>
            </w:rPr>
            <m:t>=0.65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e>
              </m:d>
            </m:sup>
          </m:sSup>
        </m:oMath>
      </m:oMathPara>
    </w:p>
    <w:p w:rsidR="002754AC" w:rsidRPr="002754AC" w:rsidRDefault="002754AC" w:rsidP="002754AC">
      <w:pPr>
        <w:rPr>
          <w:rFonts w:eastAsiaTheme="minorEastAsia"/>
        </w:rPr>
      </w:pPr>
      <m:oMathPara>
        <m:oMath>
          <m:r>
            <w:rPr>
              <w:rFonts w:ascii="Cambria Math" w:eastAsiaTheme="minorEastAsia" w:hAnsi="Cambria Math"/>
            </w:rPr>
            <m:t>=0.65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-jπ</m:t>
              </m:r>
            </m:sup>
          </m:sSup>
        </m:oMath>
      </m:oMathPara>
    </w:p>
    <w:p w:rsidR="002754AC" w:rsidRPr="00CD52D1" w:rsidRDefault="002754AC" w:rsidP="002754AC">
      <w:pPr>
        <w:rPr>
          <w:rFonts w:eastAsiaTheme="minorEastAsia"/>
        </w:rPr>
      </w:pPr>
      <m:oMathPara>
        <m:oMath>
          <m:r>
            <w:rPr>
              <w:rFonts w:ascii="Cambria Math" w:eastAsiaTheme="minorEastAsia" w:hAnsi="Cambria Math"/>
            </w:rPr>
            <m:t>=-0.65</m:t>
          </m:r>
        </m:oMath>
      </m:oMathPara>
    </w:p>
    <w:p w:rsidR="00CD52D1" w:rsidRDefault="00CD52D1" w:rsidP="00CD52D1">
      <w:pPr>
        <w:pStyle w:val="ListParagraph"/>
        <w:numPr>
          <w:ilvl w:val="0"/>
          <w:numId w:val="5"/>
        </w:numPr>
        <w:rPr>
          <w:rFonts w:eastAsiaTheme="minorEastAsia"/>
        </w:rPr>
      </w:pPr>
      <w:r>
        <w:rPr>
          <w:rFonts w:eastAsiaTheme="minorEastAsia"/>
        </w:rPr>
        <w:t>When the termination is shorted, the VSWR is infinite:</w:t>
      </w:r>
    </w:p>
    <w:p w:rsidR="0068503E" w:rsidRPr="0068503E" w:rsidRDefault="0068503E" w:rsidP="0068503E">
      <w:pPr>
        <w:rPr>
          <w:rFonts w:eastAsiaTheme="minorEastAsia"/>
        </w:rPr>
      </w:pPr>
      <m:oMathPara>
        <m:oMath>
          <m:r>
            <w:rPr>
              <w:rFonts w:ascii="Cambria Math" w:eastAsiaTheme="minorEastAsia" w:hAnsi="Cambria Math"/>
            </w:rPr>
            <m:t>VSWR= ∞</m:t>
          </m:r>
        </m:oMath>
      </m:oMathPara>
    </w:p>
    <w:p w:rsidR="00CD52D1" w:rsidRDefault="00CD52D1" w:rsidP="00CD52D1">
      <w:pPr>
        <w:pStyle w:val="ListParagraph"/>
        <w:numPr>
          <w:ilvl w:val="0"/>
          <w:numId w:val="5"/>
        </w:numPr>
        <w:rPr>
          <w:rFonts w:eastAsiaTheme="minorEastAsia"/>
        </w:rPr>
      </w:pPr>
      <w:r>
        <w:rPr>
          <w:rFonts w:eastAsiaTheme="minorEastAsia"/>
        </w:rPr>
        <w:t xml:space="preserve">At a distance of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r>
          <w:rPr>
            <w:rFonts w:ascii="Cambria Math" w:eastAsiaTheme="minorEastAsia" w:hAnsi="Cambria Math"/>
          </w:rPr>
          <m:t xml:space="preserve"> </m:t>
        </m:r>
      </m:oMath>
      <w:r>
        <w:rPr>
          <w:rFonts w:eastAsiaTheme="minorEastAsia"/>
        </w:rPr>
        <w:t xml:space="preserve">away from a short, </w:t>
      </w:r>
      <m:oMath>
        <m:r>
          <m:rPr>
            <m:sty m:val="p"/>
          </m:rPr>
          <w:rPr>
            <w:rFonts w:ascii="Cambria Math" w:eastAsiaTheme="minorEastAsia" w:hAnsi="Cambria Math"/>
          </w:rPr>
          <m:t>Γ</m:t>
        </m:r>
      </m:oMath>
      <w:r>
        <w:rPr>
          <w:rFonts w:eastAsiaTheme="minorEastAsia"/>
        </w:rPr>
        <w:t xml:space="preserve"> is:</w:t>
      </w:r>
    </w:p>
    <w:p w:rsidR="00CD52D1" w:rsidRPr="00CD52D1" w:rsidRDefault="00CD52D1" w:rsidP="00CD52D1">
      <w:pPr>
        <w:rPr>
          <w:rFonts w:eastAsiaTheme="minorEastAsia"/>
        </w:rPr>
      </w:pPr>
      <m:oMathPara>
        <m:oMath>
          <m:r>
            <m:rPr>
              <m:sty m:val="p"/>
            </m:rPr>
            <w:rPr>
              <w:rFonts w:ascii="Cambria Math" w:eastAsiaTheme="minorEastAsia" w:hAnsi="Cambria Math"/>
            </w:rPr>
            <m:t>Γ</m:t>
          </m:r>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-j2β</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e>
              </m:d>
            </m:sup>
          </m:sSup>
        </m:oMath>
      </m:oMathPara>
    </w:p>
    <w:p w:rsidR="00CD52D1" w:rsidRPr="00CD52D1" w:rsidRDefault="00CD52D1" w:rsidP="00CD52D1">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-jπ</m:t>
              </m:r>
            </m:sup>
          </m:sSup>
        </m:oMath>
      </m:oMathPara>
    </w:p>
    <w:p w:rsidR="00CD52D1" w:rsidRPr="00CD52D1" w:rsidRDefault="00CD52D1" w:rsidP="00CD52D1">
      <w:pPr>
        <w:rPr>
          <w:rFonts w:eastAsiaTheme="minorEastAsia"/>
        </w:rPr>
      </w:pPr>
      <m:oMathPara>
        <m:oMath>
          <m:r>
            <w:rPr>
              <w:rFonts w:ascii="Cambria Math" w:eastAsiaTheme="minorEastAsia" w:hAnsi="Cambria Math"/>
            </w:rPr>
            <m:t>=-1</m:t>
          </m:r>
        </m:oMath>
      </m:oMathPara>
    </w:p>
    <w:p w:rsidR="009E37D6" w:rsidRDefault="009E37D6">
      <w:pPr>
        <w:rPr>
          <w:b/>
          <w:u w:val="single"/>
        </w:rPr>
      </w:pPr>
    </w:p>
    <w:p w:rsidR="009E37D6" w:rsidRDefault="009E37D6">
      <w:pPr>
        <w:rPr>
          <w:b/>
          <w:u w:val="single"/>
        </w:rPr>
      </w:pPr>
    </w:p>
    <w:p w:rsidR="009E37D6" w:rsidRDefault="009E37D6">
      <w:pPr>
        <w:rPr>
          <w:b/>
          <w:u w:val="single"/>
        </w:rPr>
      </w:pPr>
    </w:p>
    <w:p w:rsidR="009E37D6" w:rsidRDefault="009E37D6">
      <w:pPr>
        <w:rPr>
          <w:b/>
          <w:u w:val="single"/>
        </w:rPr>
      </w:pPr>
    </w:p>
    <w:p w:rsidR="009E37D6" w:rsidRDefault="009E37D6">
      <w:pPr>
        <w:rPr>
          <w:b/>
          <w:u w:val="single"/>
        </w:rPr>
      </w:pPr>
    </w:p>
    <w:p w:rsidR="009E37D6" w:rsidRDefault="009E37D6">
      <w:pPr>
        <w:rPr>
          <w:b/>
          <w:u w:val="single"/>
        </w:rPr>
      </w:pPr>
    </w:p>
    <w:p w:rsidR="009E37D6" w:rsidRDefault="009E37D6">
      <w:pPr>
        <w:rPr>
          <w:b/>
          <w:u w:val="single"/>
        </w:rPr>
      </w:pPr>
    </w:p>
    <w:p w:rsidR="009E37D6" w:rsidRDefault="009E37D6">
      <w:pPr>
        <w:rPr>
          <w:b/>
          <w:u w:val="single"/>
        </w:rPr>
      </w:pPr>
    </w:p>
    <w:p w:rsidR="00F412BA" w:rsidRDefault="00F412BA">
      <w:pPr>
        <w:rPr>
          <w:b/>
          <w:u w:val="single"/>
        </w:rPr>
      </w:pPr>
      <w:r>
        <w:rPr>
          <w:b/>
          <w:u w:val="single"/>
        </w:rPr>
        <w:lastRenderedPageBreak/>
        <w:t xml:space="preserve">Experiment #1 – Lossless Transmission Line with Matched Termination: </w:t>
      </w:r>
    </w:p>
    <w:p w:rsidR="001D39D3" w:rsidRPr="001D39D3" w:rsidRDefault="001D39D3">
      <w:r>
        <w:t xml:space="preserve">The first part of this laboratory focuses on lossless transmission line wave propagation when there is a matched load at the termination. All tests were done in </w:t>
      </w:r>
      <w:proofErr w:type="spellStart"/>
      <w:r>
        <w:t>MEFiSTo</w:t>
      </w:r>
      <w:proofErr w:type="spellEnd"/>
      <w:r>
        <w:t xml:space="preserve"> and following results were collected.</w:t>
      </w:r>
    </w:p>
    <w:p w:rsidR="00A04E41" w:rsidRDefault="00A04E41">
      <w:pPr>
        <w:rPr>
          <w:b/>
        </w:rPr>
      </w:pPr>
      <w:r>
        <w:rPr>
          <w:b/>
        </w:rPr>
        <w:t>Part I – Waveform Observation:</w:t>
      </w:r>
    </w:p>
    <w:p w:rsidR="006C61F2" w:rsidRDefault="006C61F2" w:rsidP="006C61F2">
      <w:pPr>
        <w:pStyle w:val="ListParagraph"/>
        <w:numPr>
          <w:ilvl w:val="0"/>
          <w:numId w:val="6"/>
        </w:numPr>
      </w:pPr>
      <w:r>
        <w:t xml:space="preserve">After setting up and running </w:t>
      </w:r>
      <w:proofErr w:type="spellStart"/>
      <w:r>
        <w:t>MEFiSTo</w:t>
      </w:r>
      <w:proofErr w:type="spellEnd"/>
      <w:r>
        <w:t xml:space="preserve"> the following wave propagation was observed in the program:</w:t>
      </w:r>
    </w:p>
    <w:p w:rsidR="006C61F2" w:rsidRDefault="006C61F2" w:rsidP="00F41AAA">
      <w:pPr>
        <w:jc w:val="center"/>
        <w:rPr>
          <w:b/>
        </w:rPr>
      </w:pPr>
      <w:r>
        <w:rPr>
          <w:b/>
        </w:rPr>
        <w:t>[*****SCREEN CAPTURE OF MATCHED TRANSMISSION LINE WAVEFORM*****]</w:t>
      </w:r>
    </w:p>
    <w:p w:rsidR="008D68DC" w:rsidRDefault="008D68DC" w:rsidP="008D68DC">
      <w:pPr>
        <w:pStyle w:val="ListParagraph"/>
        <w:numPr>
          <w:ilvl w:val="0"/>
          <w:numId w:val="6"/>
        </w:numPr>
      </w:pPr>
      <w:r>
        <w:t>After analyzing the waveform it appears that 6 full wave-cycles can be observed from start to end.</w:t>
      </w:r>
      <w:r w:rsidR="00C35070">
        <w:t xml:space="preserve"> This appears to agree with what would be observed in free space as free space is lossless. This was setup during the part when we drew the calculation region which occurred in setup step c.</w:t>
      </w:r>
    </w:p>
    <w:p w:rsidR="00BA160A" w:rsidRDefault="00BA160A" w:rsidP="00BA160A">
      <w:pPr>
        <w:pStyle w:val="ListParagraph"/>
        <w:ind w:left="1080"/>
      </w:pPr>
    </w:p>
    <w:p w:rsidR="008D68DC" w:rsidRDefault="008D68DC" w:rsidP="008D68DC">
      <w:pPr>
        <w:pStyle w:val="ListParagraph"/>
        <w:numPr>
          <w:ilvl w:val="0"/>
          <w:numId w:val="6"/>
        </w:numPr>
      </w:pPr>
      <w:r>
        <w:t>The amplitude of the wave did not change after reaching a steady-state. This corresponds with the expected results. Since it is a perfectly matched line and lossless, it neither reflects nor loses energy through transmission and as such it should remain constant in amplitude.</w:t>
      </w:r>
      <w:r w:rsidR="00BA160A">
        <w:br/>
      </w:r>
    </w:p>
    <w:p w:rsidR="008D68DC" w:rsidRDefault="00BA160A" w:rsidP="008D68DC">
      <w:pPr>
        <w:pStyle w:val="ListParagraph"/>
        <w:numPr>
          <w:ilvl w:val="0"/>
          <w:numId w:val="6"/>
        </w:numPr>
      </w:pPr>
      <w:r>
        <w:t>For matched termination the reflection coefficient is 0, and the VSWR is 1. This means that we h</w:t>
      </w:r>
      <w:r w:rsidR="00161764">
        <w:t>ave no reflection and this corresponds with a pure travelling wave. This</w:t>
      </w:r>
      <w:r>
        <w:t xml:space="preserve"> is what was observed in the test.</w:t>
      </w:r>
    </w:p>
    <w:p w:rsidR="00D84321" w:rsidRDefault="00D84321">
      <w:pPr>
        <w:rPr>
          <w:b/>
        </w:rPr>
      </w:pPr>
      <w:r w:rsidRPr="00F412BA">
        <w:rPr>
          <w:b/>
        </w:rPr>
        <w:t>Part I</w:t>
      </w:r>
      <w:r w:rsidR="00F412BA">
        <w:rPr>
          <w:b/>
        </w:rPr>
        <w:t xml:space="preserve"> – Reflection Coefficient</w:t>
      </w:r>
      <w:r w:rsidRPr="00F412BA">
        <w:rPr>
          <w:b/>
        </w:rPr>
        <w:t>:</w:t>
      </w:r>
    </w:p>
    <w:p w:rsidR="00BB76C7" w:rsidRDefault="007E78B3" w:rsidP="00BB76C7">
      <w:pPr>
        <w:pStyle w:val="ListParagraph"/>
        <w:numPr>
          <w:ilvl w:val="0"/>
          <w:numId w:val="16"/>
        </w:numPr>
      </w:pPr>
      <w:r>
        <w:t xml:space="preserve">We observed a reflection coefficient of 0 at the location of interest for the probe. This was as expected as it relates to </w:t>
      </w:r>
      <w:r w:rsidR="003E44BF">
        <w:t>a wavelength away from the load and this is a perfectly matched system so magnitude shouldn’t change.</w:t>
      </w:r>
    </w:p>
    <w:p w:rsidR="00597364" w:rsidRPr="00DA05F6" w:rsidRDefault="00597364" w:rsidP="00597364">
      <w:pPr>
        <w:pStyle w:val="ListParagraph"/>
        <w:ind w:left="1080"/>
      </w:pPr>
    </w:p>
    <w:p w:rsidR="00AC3794" w:rsidRPr="00AC3794" w:rsidRDefault="00AC3794">
      <w:pPr>
        <w:rPr>
          <w:b/>
          <w:u w:val="single"/>
        </w:rPr>
      </w:pPr>
      <w:r>
        <w:rPr>
          <w:b/>
          <w:u w:val="single"/>
        </w:rPr>
        <w:t>Experiment #2 – Lossless Transmission Line with Unmatched Termination:</w:t>
      </w:r>
    </w:p>
    <w:p w:rsidR="00DA05F6" w:rsidRDefault="00DA05F6">
      <w:r>
        <w:t xml:space="preserve">The second part of the laboratory involves testing a lossless transmission line with </w:t>
      </w:r>
      <w:proofErr w:type="gramStart"/>
      <w:r>
        <w:t>a</w:t>
      </w:r>
      <w:proofErr w:type="gramEnd"/>
      <w:r>
        <w:t xml:space="preserve"> unmatched load at the end. The results from the tests follow.</w:t>
      </w:r>
    </w:p>
    <w:p w:rsidR="00360691" w:rsidRDefault="00D84321" w:rsidP="00360691">
      <w:pPr>
        <w:rPr>
          <w:b/>
        </w:rPr>
      </w:pPr>
      <w:r w:rsidRPr="00F412BA">
        <w:rPr>
          <w:b/>
        </w:rPr>
        <w:t xml:space="preserve">Part II </w:t>
      </w:r>
      <w:r w:rsidR="00F412BA">
        <w:rPr>
          <w:b/>
        </w:rPr>
        <w:t>– Waveform Observation</w:t>
      </w:r>
      <w:r w:rsidRPr="00F412BA">
        <w:rPr>
          <w:b/>
        </w:rPr>
        <w:t>:</w:t>
      </w:r>
    </w:p>
    <w:p w:rsidR="00C14343" w:rsidRDefault="008F19A2" w:rsidP="008B23F0">
      <w:pPr>
        <w:pStyle w:val="ListParagraph"/>
        <w:numPr>
          <w:ilvl w:val="0"/>
          <w:numId w:val="13"/>
        </w:numPr>
      </w:pPr>
      <w:r>
        <w:t>The observed waveform was a partial-standing wave. It showed some standing wave characteristics, but moved consistently in a rhythmic fashion.</w:t>
      </w:r>
    </w:p>
    <w:p w:rsidR="00381754" w:rsidRPr="008B23F0" w:rsidRDefault="00AD53FA" w:rsidP="008B23F0">
      <w:pPr>
        <w:pStyle w:val="ListParagraph"/>
        <w:numPr>
          <w:ilvl w:val="0"/>
          <w:numId w:val="13"/>
        </w:numPr>
      </w:pPr>
      <w:r>
        <w:t>W</w:t>
      </w:r>
      <w:r w:rsidR="00660799">
        <w:t>e observed a value of around 0.6</w:t>
      </w:r>
      <w:r>
        <w:t xml:space="preserve"> for our reflection coefficient. This is relatively close to the value entered for our termination.</w:t>
      </w:r>
    </w:p>
    <w:p w:rsidR="009E37D6" w:rsidRDefault="009E37D6" w:rsidP="00360691">
      <w:pPr>
        <w:rPr>
          <w:b/>
        </w:rPr>
      </w:pPr>
    </w:p>
    <w:p w:rsidR="009B179B" w:rsidRDefault="009B179B" w:rsidP="00360691">
      <w:pPr>
        <w:rPr>
          <w:b/>
        </w:rPr>
      </w:pPr>
      <w:bookmarkStart w:id="0" w:name="_GoBack"/>
      <w:bookmarkEnd w:id="0"/>
      <w:r>
        <w:rPr>
          <w:b/>
        </w:rPr>
        <w:lastRenderedPageBreak/>
        <w:t>Part II – Standing Wave Ratio:</w:t>
      </w:r>
    </w:p>
    <w:p w:rsidR="00360691" w:rsidRDefault="00360691" w:rsidP="00360691">
      <w:pPr>
        <w:pStyle w:val="ListParagraph"/>
        <w:numPr>
          <w:ilvl w:val="0"/>
          <w:numId w:val="11"/>
        </w:numPr>
      </w:pPr>
      <w:r>
        <w:t>After running and testing the various different locations along the transmission line with the probe, the following amplitudes were observed:</w:t>
      </w:r>
    </w:p>
    <w:tbl>
      <w:tblPr>
        <w:tblStyle w:val="TableGrid"/>
        <w:tblW w:w="0" w:type="auto"/>
        <w:jc w:val="center"/>
        <w:tblLook w:val="04A0" w:firstRow="1" w:lastRow="0" w:firstColumn="1" w:lastColumn="0" w:noHBand="0" w:noVBand="1"/>
      </w:tblPr>
      <w:tblGrid>
        <w:gridCol w:w="2594"/>
        <w:gridCol w:w="2301"/>
      </w:tblGrid>
      <w:tr w:rsidR="00360691" w:rsidTr="0041705D">
        <w:trPr>
          <w:jc w:val="center"/>
        </w:trPr>
        <w:tc>
          <w:tcPr>
            <w:tcW w:w="2594" w:type="dxa"/>
          </w:tcPr>
          <w:p w:rsidR="00360691" w:rsidRDefault="00360691" w:rsidP="00360691">
            <w:pPr>
              <w:jc w:val="center"/>
            </w:pPr>
            <w:r>
              <w:t>Distance from Load (mm)</w:t>
            </w:r>
          </w:p>
        </w:tc>
        <w:tc>
          <w:tcPr>
            <w:tcW w:w="2301" w:type="dxa"/>
          </w:tcPr>
          <w:p w:rsidR="00360691" w:rsidRDefault="00360691" w:rsidP="00360691">
            <w:pPr>
              <w:jc w:val="center"/>
            </w:pPr>
            <w:r>
              <w:t>Voltage Amplitude (V)</w:t>
            </w:r>
          </w:p>
        </w:tc>
      </w:tr>
      <w:tr w:rsidR="00360691" w:rsidTr="0041705D">
        <w:trPr>
          <w:jc w:val="center"/>
        </w:trPr>
        <w:tc>
          <w:tcPr>
            <w:tcW w:w="2594" w:type="dxa"/>
          </w:tcPr>
          <w:p w:rsidR="00360691" w:rsidRDefault="00360691" w:rsidP="00360691">
            <w:pPr>
              <w:jc w:val="center"/>
            </w:pPr>
            <w:r>
              <w:t>5</w:t>
            </w:r>
          </w:p>
        </w:tc>
        <w:tc>
          <w:tcPr>
            <w:tcW w:w="2301" w:type="dxa"/>
          </w:tcPr>
          <w:p w:rsidR="00360691" w:rsidRDefault="00360691" w:rsidP="00360691">
            <w:pPr>
              <w:jc w:val="center"/>
            </w:pPr>
            <w:r>
              <w:t>1.7</w:t>
            </w:r>
          </w:p>
        </w:tc>
      </w:tr>
      <w:tr w:rsidR="00360691" w:rsidTr="0041705D">
        <w:trPr>
          <w:jc w:val="center"/>
        </w:trPr>
        <w:tc>
          <w:tcPr>
            <w:tcW w:w="2594" w:type="dxa"/>
          </w:tcPr>
          <w:p w:rsidR="00360691" w:rsidRDefault="00360691" w:rsidP="00360691">
            <w:pPr>
              <w:jc w:val="center"/>
            </w:pPr>
            <w:r>
              <w:t>15</w:t>
            </w:r>
          </w:p>
        </w:tc>
        <w:tc>
          <w:tcPr>
            <w:tcW w:w="2301" w:type="dxa"/>
          </w:tcPr>
          <w:p w:rsidR="00360691" w:rsidRDefault="00360691" w:rsidP="00360691">
            <w:pPr>
              <w:jc w:val="center"/>
            </w:pPr>
            <w:r>
              <w:t>1.2</w:t>
            </w:r>
          </w:p>
        </w:tc>
      </w:tr>
      <w:tr w:rsidR="00360691" w:rsidTr="0041705D">
        <w:trPr>
          <w:jc w:val="center"/>
        </w:trPr>
        <w:tc>
          <w:tcPr>
            <w:tcW w:w="2594" w:type="dxa"/>
          </w:tcPr>
          <w:p w:rsidR="00360691" w:rsidRDefault="00360691" w:rsidP="00360691">
            <w:pPr>
              <w:jc w:val="center"/>
            </w:pPr>
            <w:r>
              <w:t>25</w:t>
            </w:r>
          </w:p>
        </w:tc>
        <w:tc>
          <w:tcPr>
            <w:tcW w:w="2301" w:type="dxa"/>
          </w:tcPr>
          <w:p w:rsidR="00360691" w:rsidRDefault="00360691" w:rsidP="00360691">
            <w:pPr>
              <w:jc w:val="center"/>
            </w:pPr>
            <w:r>
              <w:t>3.0</w:t>
            </w:r>
          </w:p>
        </w:tc>
      </w:tr>
      <w:tr w:rsidR="00360691" w:rsidTr="0041705D">
        <w:trPr>
          <w:jc w:val="center"/>
        </w:trPr>
        <w:tc>
          <w:tcPr>
            <w:tcW w:w="2594" w:type="dxa"/>
          </w:tcPr>
          <w:p w:rsidR="00360691" w:rsidRDefault="00360691" w:rsidP="00360691">
            <w:pPr>
              <w:jc w:val="center"/>
            </w:pPr>
            <w:r>
              <w:t>35</w:t>
            </w:r>
          </w:p>
        </w:tc>
        <w:tc>
          <w:tcPr>
            <w:tcW w:w="2301" w:type="dxa"/>
          </w:tcPr>
          <w:p w:rsidR="00360691" w:rsidRDefault="00360691" w:rsidP="00360691">
            <w:pPr>
              <w:jc w:val="center"/>
            </w:pPr>
            <w:r>
              <w:t>3.0</w:t>
            </w:r>
          </w:p>
        </w:tc>
      </w:tr>
      <w:tr w:rsidR="00360691" w:rsidTr="0041705D">
        <w:trPr>
          <w:jc w:val="center"/>
        </w:trPr>
        <w:tc>
          <w:tcPr>
            <w:tcW w:w="2594" w:type="dxa"/>
          </w:tcPr>
          <w:p w:rsidR="00360691" w:rsidRDefault="00360691" w:rsidP="00360691">
            <w:pPr>
              <w:jc w:val="center"/>
            </w:pPr>
            <w:r>
              <w:t>45</w:t>
            </w:r>
          </w:p>
        </w:tc>
        <w:tc>
          <w:tcPr>
            <w:tcW w:w="2301" w:type="dxa"/>
          </w:tcPr>
          <w:p w:rsidR="00360691" w:rsidRDefault="00360691" w:rsidP="00360691">
            <w:pPr>
              <w:jc w:val="center"/>
            </w:pPr>
            <w:r>
              <w:t>1.2</w:t>
            </w:r>
          </w:p>
        </w:tc>
      </w:tr>
      <w:tr w:rsidR="00360691" w:rsidTr="0041705D">
        <w:trPr>
          <w:jc w:val="center"/>
        </w:trPr>
        <w:tc>
          <w:tcPr>
            <w:tcW w:w="2594" w:type="dxa"/>
          </w:tcPr>
          <w:p w:rsidR="00360691" w:rsidRDefault="00360691" w:rsidP="00360691">
            <w:pPr>
              <w:jc w:val="center"/>
            </w:pPr>
            <w:r>
              <w:t>55</w:t>
            </w:r>
          </w:p>
        </w:tc>
        <w:tc>
          <w:tcPr>
            <w:tcW w:w="2301" w:type="dxa"/>
          </w:tcPr>
          <w:p w:rsidR="00360691" w:rsidRDefault="00360691" w:rsidP="00360691">
            <w:pPr>
              <w:jc w:val="center"/>
            </w:pPr>
            <w:r>
              <w:t>1.8</w:t>
            </w:r>
          </w:p>
        </w:tc>
      </w:tr>
      <w:tr w:rsidR="00360691" w:rsidTr="0041705D">
        <w:trPr>
          <w:jc w:val="center"/>
        </w:trPr>
        <w:tc>
          <w:tcPr>
            <w:tcW w:w="2594" w:type="dxa"/>
          </w:tcPr>
          <w:p w:rsidR="00360691" w:rsidRDefault="00360691" w:rsidP="00360691">
            <w:pPr>
              <w:jc w:val="center"/>
            </w:pPr>
            <w:r>
              <w:t>65</w:t>
            </w:r>
          </w:p>
        </w:tc>
        <w:tc>
          <w:tcPr>
            <w:tcW w:w="2301" w:type="dxa"/>
          </w:tcPr>
          <w:p w:rsidR="00360691" w:rsidRDefault="00360691" w:rsidP="00360691">
            <w:pPr>
              <w:jc w:val="center"/>
            </w:pPr>
            <w:r>
              <w:t>3.2</w:t>
            </w:r>
          </w:p>
        </w:tc>
      </w:tr>
      <w:tr w:rsidR="00360691" w:rsidTr="0041705D">
        <w:trPr>
          <w:jc w:val="center"/>
        </w:trPr>
        <w:tc>
          <w:tcPr>
            <w:tcW w:w="2594" w:type="dxa"/>
          </w:tcPr>
          <w:p w:rsidR="00360691" w:rsidRDefault="00360691" w:rsidP="00360691">
            <w:pPr>
              <w:jc w:val="center"/>
            </w:pPr>
            <w:r>
              <w:t>75</w:t>
            </w:r>
          </w:p>
        </w:tc>
        <w:tc>
          <w:tcPr>
            <w:tcW w:w="2301" w:type="dxa"/>
          </w:tcPr>
          <w:p w:rsidR="00360691" w:rsidRDefault="00360691" w:rsidP="00360691">
            <w:pPr>
              <w:jc w:val="center"/>
            </w:pPr>
            <w:r>
              <w:t>2.6</w:t>
            </w:r>
          </w:p>
        </w:tc>
      </w:tr>
      <w:tr w:rsidR="00360691" w:rsidTr="0041705D">
        <w:trPr>
          <w:jc w:val="center"/>
        </w:trPr>
        <w:tc>
          <w:tcPr>
            <w:tcW w:w="2594" w:type="dxa"/>
          </w:tcPr>
          <w:p w:rsidR="00360691" w:rsidRDefault="00360691" w:rsidP="00360691">
            <w:pPr>
              <w:jc w:val="center"/>
            </w:pPr>
            <w:r>
              <w:t>85</w:t>
            </w:r>
          </w:p>
        </w:tc>
        <w:tc>
          <w:tcPr>
            <w:tcW w:w="2301" w:type="dxa"/>
          </w:tcPr>
          <w:p w:rsidR="00360691" w:rsidRDefault="00360691" w:rsidP="00360691">
            <w:pPr>
              <w:jc w:val="center"/>
            </w:pPr>
            <w:r>
              <w:t>0.8</w:t>
            </w:r>
          </w:p>
        </w:tc>
      </w:tr>
      <w:tr w:rsidR="00360691" w:rsidTr="0041705D">
        <w:trPr>
          <w:jc w:val="center"/>
        </w:trPr>
        <w:tc>
          <w:tcPr>
            <w:tcW w:w="2594" w:type="dxa"/>
          </w:tcPr>
          <w:p w:rsidR="00360691" w:rsidRDefault="00360691" w:rsidP="00360691">
            <w:pPr>
              <w:jc w:val="center"/>
            </w:pPr>
            <w:r>
              <w:t>95</w:t>
            </w:r>
          </w:p>
        </w:tc>
        <w:tc>
          <w:tcPr>
            <w:tcW w:w="2301" w:type="dxa"/>
          </w:tcPr>
          <w:p w:rsidR="00360691" w:rsidRDefault="00360691" w:rsidP="00360691">
            <w:pPr>
              <w:jc w:val="center"/>
            </w:pPr>
            <w:r>
              <w:t>2.5</w:t>
            </w:r>
          </w:p>
        </w:tc>
      </w:tr>
      <w:tr w:rsidR="00360691" w:rsidTr="0041705D">
        <w:trPr>
          <w:jc w:val="center"/>
        </w:trPr>
        <w:tc>
          <w:tcPr>
            <w:tcW w:w="2594" w:type="dxa"/>
          </w:tcPr>
          <w:p w:rsidR="00360691" w:rsidRDefault="00360691" w:rsidP="00360691">
            <w:pPr>
              <w:jc w:val="center"/>
            </w:pPr>
            <w:r>
              <w:t>105</w:t>
            </w:r>
          </w:p>
        </w:tc>
        <w:tc>
          <w:tcPr>
            <w:tcW w:w="2301" w:type="dxa"/>
          </w:tcPr>
          <w:p w:rsidR="00360691" w:rsidRDefault="00360691" w:rsidP="00360691">
            <w:pPr>
              <w:jc w:val="center"/>
            </w:pPr>
            <w:r>
              <w:t>3.2</w:t>
            </w:r>
          </w:p>
        </w:tc>
      </w:tr>
    </w:tbl>
    <w:p w:rsidR="00360691" w:rsidRDefault="00360691" w:rsidP="00360691">
      <w:pPr>
        <w:jc w:val="center"/>
      </w:pPr>
    </w:p>
    <w:p w:rsidR="00360691" w:rsidRDefault="00360691" w:rsidP="00360691">
      <w:pPr>
        <w:pStyle w:val="ListParagraph"/>
        <w:numPr>
          <w:ilvl w:val="0"/>
          <w:numId w:val="11"/>
        </w:numPr>
      </w:pPr>
      <w:r>
        <w:t xml:space="preserve">The following is the graph of the data above. As can be seen, it </w:t>
      </w:r>
      <w:r w:rsidR="00126170">
        <w:t>appears t</w:t>
      </w:r>
      <w:r w:rsidR="00BB76C7">
        <w:t>o be of a sine wave-like nature:</w:t>
      </w:r>
    </w:p>
    <w:p w:rsidR="00BB76C7" w:rsidRDefault="00BB76C7" w:rsidP="00BB76C7">
      <w:pPr>
        <w:jc w:val="center"/>
      </w:pPr>
      <w:r>
        <w:rPr>
          <w:noProof/>
        </w:rPr>
        <w:drawing>
          <wp:inline distT="0" distB="0" distL="0" distR="0" wp14:anchorId="5FF5A106" wp14:editId="49E8679B">
            <wp:extent cx="4572000" cy="3220278"/>
            <wp:effectExtent l="0" t="0" r="1905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5D36" w:rsidRDefault="00D63661" w:rsidP="00E30AD1">
      <w:pPr>
        <w:pStyle w:val="ListParagraph"/>
        <w:numPr>
          <w:ilvl w:val="0"/>
          <w:numId w:val="11"/>
        </w:numPr>
      </w:pPr>
      <w:r>
        <w:t>Based on the graph and the observed data, it would be fair to estimate VSWR as:</w:t>
      </w:r>
    </w:p>
    <w:p w:rsidR="00D63661" w:rsidRPr="003E2BD3" w:rsidRDefault="00D63661" w:rsidP="00D6366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≈3.2V          </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≈0.8V</m:t>
          </m:r>
        </m:oMath>
      </m:oMathPara>
    </w:p>
    <w:p w:rsidR="003E2BD3" w:rsidRPr="00A41599" w:rsidRDefault="003E2BD3" w:rsidP="00D63661">
      <w:pPr>
        <w:rPr>
          <w:rFonts w:eastAsiaTheme="minorEastAsia"/>
        </w:rPr>
      </w:pPr>
      <m:oMathPara>
        <m:oMath>
          <m:r>
            <w:rPr>
              <w:rFonts w:ascii="Cambria Math" w:eastAsiaTheme="minorEastAsia" w:hAnsi="Cambria Math"/>
            </w:rPr>
            <m:t>VSWR=</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0.8</m:t>
              </m:r>
            </m:den>
          </m:f>
          <m:r>
            <w:rPr>
              <w:rFonts w:ascii="Cambria Math" w:eastAsiaTheme="minorEastAsia" w:hAnsi="Cambria Math"/>
            </w:rPr>
            <m:t>=4</m:t>
          </m:r>
        </m:oMath>
      </m:oMathPara>
    </w:p>
    <w:p w:rsidR="00A41599" w:rsidRPr="00A41599" w:rsidRDefault="00A41599" w:rsidP="00D63661">
      <w:pPr>
        <w:rPr>
          <w:rFonts w:eastAsiaTheme="minorEastAsia"/>
        </w:rPr>
      </w:pPr>
      <m:oMathPara>
        <m:oMath>
          <m:r>
            <w:rPr>
              <w:rFonts w:ascii="Cambria Math" w:eastAsiaTheme="minorEastAsia" w:hAnsi="Cambria Math"/>
            </w:rPr>
            <w:lastRenderedPageBreak/>
            <m:t>VSWR=</m:t>
          </m:r>
          <m:f>
            <m:fPr>
              <m:ctrlPr>
                <w:rPr>
                  <w:rFonts w:ascii="Cambria Math" w:eastAsiaTheme="minorEastAsia" w:hAnsi="Cambria Math"/>
                  <w:i/>
                </w:rPr>
              </m:ctrlPr>
            </m:fPr>
            <m:num>
              <m:r>
                <w:rPr>
                  <w:rFonts w:ascii="Cambria Math" w:eastAsiaTheme="minorEastAsia" w:hAnsi="Cambria Math"/>
                </w:rPr>
                <m:t>1+</m:t>
              </m:r>
              <m:d>
                <m:dPr>
                  <m:begChr m:val="|"/>
                  <m:endChr m:val="|"/>
                  <m:ctrlPr>
                    <w:rPr>
                      <w:rFonts w:ascii="Cambria Math" w:eastAsiaTheme="minorEastAsia" w:hAnsi="Cambria Math"/>
                      <w:i/>
                    </w:rPr>
                  </m:ctrlPr>
                </m:dPr>
                <m:e>
                  <m:r>
                    <m:rPr>
                      <m:sty m:val="p"/>
                    </m:rPr>
                    <w:rPr>
                      <w:rFonts w:ascii="Cambria Math" w:eastAsiaTheme="minorEastAsia" w:hAnsi="Cambria Math"/>
                    </w:rPr>
                    <m:t>Γ</m:t>
                  </m:r>
                </m:e>
              </m:d>
            </m:num>
            <m:den>
              <m:r>
                <w:rPr>
                  <w:rFonts w:ascii="Cambria Math" w:eastAsiaTheme="minorEastAsia" w:hAnsi="Cambria Math"/>
                </w:rPr>
                <m:t>1-</m:t>
              </m:r>
              <m:d>
                <m:dPr>
                  <m:begChr m:val="|"/>
                  <m:endChr m:val="|"/>
                  <m:ctrlPr>
                    <w:rPr>
                      <w:rFonts w:ascii="Cambria Math" w:eastAsiaTheme="minorEastAsia" w:hAnsi="Cambria Math"/>
                      <w:i/>
                    </w:rPr>
                  </m:ctrlPr>
                </m:dPr>
                <m:e>
                  <m:r>
                    <m:rPr>
                      <m:sty m:val="p"/>
                    </m:rPr>
                    <w:rPr>
                      <w:rFonts w:ascii="Cambria Math" w:eastAsiaTheme="minorEastAsia" w:hAnsi="Cambria Math"/>
                    </w:rPr>
                    <m:t>Γ</m:t>
                  </m:r>
                </m:e>
              </m:d>
            </m:den>
          </m:f>
          <m:r>
            <w:rPr>
              <w:rFonts w:ascii="Cambria Math" w:eastAsiaTheme="minorEastAsia" w:hAnsi="Cambria Math"/>
            </w:rPr>
            <m:t xml:space="preserve">   →  4-1=5</m:t>
          </m:r>
          <m:d>
            <m:dPr>
              <m:begChr m:val="|"/>
              <m:endChr m:val="|"/>
              <m:ctrlPr>
                <w:rPr>
                  <w:rFonts w:ascii="Cambria Math" w:eastAsiaTheme="minorEastAsia" w:hAnsi="Cambria Math"/>
                  <w:i/>
                </w:rPr>
              </m:ctrlPr>
            </m:dPr>
            <m:e>
              <m:r>
                <m:rPr>
                  <m:sty m:val="p"/>
                </m:rPr>
                <w:rPr>
                  <w:rFonts w:ascii="Cambria Math" w:eastAsiaTheme="minorEastAsia" w:hAnsi="Cambria Math"/>
                </w:rPr>
                <m:t>Γ</m:t>
              </m:r>
            </m:e>
          </m:d>
        </m:oMath>
      </m:oMathPara>
    </w:p>
    <w:p w:rsidR="00B04EC3" w:rsidRPr="00B04EC3" w:rsidRDefault="00A41599" w:rsidP="00D63661">
      <w:pP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=0.6</m:t>
          </m:r>
        </m:oMath>
      </m:oMathPara>
    </w:p>
    <w:p w:rsidR="00B04EC3" w:rsidRPr="00A41599" w:rsidRDefault="00B04EC3" w:rsidP="00D63661">
      <w:pPr>
        <w:rPr>
          <w:rFonts w:eastAsiaTheme="minorEastAsia"/>
        </w:rPr>
      </w:pPr>
      <w:r>
        <w:rPr>
          <w:rFonts w:eastAsiaTheme="minorEastAsia"/>
        </w:rPr>
        <w:tab/>
        <w:t xml:space="preserve">       This value of </w:t>
      </w:r>
      <m:oMath>
        <m:r>
          <m:rPr>
            <m:sty m:val="p"/>
          </m:rPr>
          <w:rPr>
            <w:rFonts w:ascii="Cambria Math" w:eastAsiaTheme="minorEastAsia" w:hAnsi="Cambria Math"/>
          </w:rPr>
          <m:t>Γ</m:t>
        </m:r>
      </m:oMath>
      <w:r>
        <w:rPr>
          <w:rFonts w:eastAsiaTheme="minorEastAsia"/>
        </w:rPr>
        <w:t xml:space="preserve"> is very </w:t>
      </w:r>
      <w:r w:rsidR="00712009">
        <w:rPr>
          <w:rFonts w:eastAsiaTheme="minorEastAsia"/>
        </w:rPr>
        <w:t>close to that of our termination value of 0.65</w:t>
      </w:r>
      <w:r w:rsidR="00203673">
        <w:rPr>
          <w:rFonts w:eastAsiaTheme="minorEastAsia"/>
        </w:rPr>
        <w:t>.</w:t>
      </w:r>
    </w:p>
    <w:p w:rsidR="00F412BA" w:rsidRDefault="00E65CF4" w:rsidP="00D8726F">
      <w:pPr>
        <w:pStyle w:val="ListParagraph"/>
        <w:numPr>
          <w:ilvl w:val="0"/>
          <w:numId w:val="11"/>
        </w:numPr>
      </w:pPr>
      <w:r>
        <w:t>The distance between the maxima a</w:t>
      </w:r>
      <w:r w:rsidR="00121538">
        <w:t>nd minima relates to the wavelength of the wave. It appears to be about 40mm. This would be the wavelength of the partial standing wave, not the original source waveform.</w:t>
      </w:r>
    </w:p>
    <w:p w:rsidR="007947B4" w:rsidRPr="00D8726F" w:rsidRDefault="007947B4" w:rsidP="00D8726F">
      <w:pPr>
        <w:pStyle w:val="ListParagraph"/>
        <w:numPr>
          <w:ilvl w:val="0"/>
          <w:numId w:val="11"/>
        </w:numPr>
      </w:pPr>
    </w:p>
    <w:p w:rsidR="007034C3" w:rsidRPr="007034C3" w:rsidRDefault="007034C3">
      <w:pPr>
        <w:rPr>
          <w:b/>
          <w:u w:val="single"/>
        </w:rPr>
      </w:pPr>
      <w:r>
        <w:rPr>
          <w:b/>
          <w:u w:val="single"/>
        </w:rPr>
        <w:t>Experiment #3 – Lossless Transmission Line with Shorted Termination:</w:t>
      </w:r>
    </w:p>
    <w:p w:rsidR="00D84321" w:rsidRDefault="00D84321">
      <w:pPr>
        <w:rPr>
          <w:b/>
        </w:rPr>
      </w:pPr>
      <w:r w:rsidRPr="00F412BA">
        <w:rPr>
          <w:b/>
        </w:rPr>
        <w:t>Part III</w:t>
      </w:r>
      <w:r w:rsidR="00F412BA">
        <w:rPr>
          <w:b/>
        </w:rPr>
        <w:t xml:space="preserve"> – Waveform Observation</w:t>
      </w:r>
      <w:r w:rsidRPr="00F412BA">
        <w:rPr>
          <w:b/>
        </w:rPr>
        <w:t>:</w:t>
      </w:r>
    </w:p>
    <w:p w:rsidR="00082E33" w:rsidRPr="00082E33" w:rsidRDefault="00082E33" w:rsidP="00082E33">
      <w:pPr>
        <w:pStyle w:val="ListParagraph"/>
        <w:numPr>
          <w:ilvl w:val="0"/>
          <w:numId w:val="12"/>
        </w:numPr>
      </w:pPr>
      <w:r>
        <w:t>The waveform that was observed was a pure standing wave.</w:t>
      </w:r>
    </w:p>
    <w:p w:rsidR="00F412BA" w:rsidRDefault="00F412BA">
      <w:pPr>
        <w:rPr>
          <w:b/>
        </w:rPr>
      </w:pPr>
      <w:r>
        <w:rPr>
          <w:b/>
        </w:rPr>
        <w:t>Part III – Standing Wave Ratio:</w:t>
      </w:r>
    </w:p>
    <w:p w:rsidR="005C2552" w:rsidRDefault="0031720D" w:rsidP="00117150">
      <w:pPr>
        <w:pStyle w:val="ListParagraph"/>
        <w:numPr>
          <w:ilvl w:val="0"/>
          <w:numId w:val="14"/>
        </w:numPr>
      </w:pPr>
      <w:r>
        <w:t>In the same fashion as was done for part II above, the VSWR was calculated for the pure standing wave as:</w:t>
      </w:r>
    </w:p>
    <w:p w:rsidR="0031720D" w:rsidRPr="0031720D" w:rsidRDefault="0031720D" w:rsidP="0031720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≈4.0                  </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≈0.2</m:t>
          </m:r>
        </m:oMath>
      </m:oMathPara>
    </w:p>
    <w:p w:rsidR="0031720D" w:rsidRPr="0031720D" w:rsidRDefault="0031720D" w:rsidP="0031720D">
      <w:pPr>
        <w:rPr>
          <w:rFonts w:eastAsiaTheme="minorEastAsia"/>
        </w:rPr>
      </w:pPr>
      <m:oMathPara>
        <m:oMath>
          <m:r>
            <w:rPr>
              <w:rFonts w:ascii="Cambria Math" w:hAnsi="Cambria Math"/>
            </w:rPr>
            <m:t>VSWR=</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Min</m:t>
                      </m:r>
                    </m:sub>
                  </m:sSub>
                </m:e>
              </m:d>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0.2</m:t>
              </m:r>
            </m:den>
          </m:f>
          <m:r>
            <w:rPr>
              <w:rFonts w:ascii="Cambria Math" w:hAnsi="Cambria Math"/>
            </w:rPr>
            <m:t>=20</m:t>
          </m:r>
        </m:oMath>
      </m:oMathPara>
    </w:p>
    <w:p w:rsidR="0031720D" w:rsidRPr="00117150" w:rsidRDefault="0031720D" w:rsidP="003C65EF">
      <w:pPr>
        <w:ind w:left="1125"/>
      </w:pPr>
      <w:r>
        <w:rPr>
          <w:rFonts w:eastAsiaTheme="minorEastAsia"/>
        </w:rPr>
        <w:t>This value for our VSWR is practically okay, as it is still very much bigger than the partial standing wave, but it represents what would theoretically by infinity.</w:t>
      </w:r>
    </w:p>
    <w:sectPr w:rsidR="0031720D" w:rsidRPr="00117150" w:rsidSect="00D8432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DA4" w:rsidRDefault="00FC5DA4" w:rsidP="00DF0802">
      <w:pPr>
        <w:spacing w:after="0" w:line="240" w:lineRule="auto"/>
      </w:pPr>
      <w:r>
        <w:separator/>
      </w:r>
    </w:p>
  </w:endnote>
  <w:endnote w:type="continuationSeparator" w:id="0">
    <w:p w:rsidR="00FC5DA4" w:rsidRDefault="00FC5DA4" w:rsidP="00DF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995011"/>
      <w:docPartObj>
        <w:docPartGallery w:val="Page Numbers (Bottom of Page)"/>
        <w:docPartUnique/>
      </w:docPartObj>
    </w:sdtPr>
    <w:sdtContent>
      <w:p w:rsidR="00DF0802" w:rsidRDefault="00DF0802">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F0802" w:rsidRDefault="00DF0802">
                              <w:pPr>
                                <w:jc w:val="center"/>
                              </w:pPr>
                              <w:r>
                                <w:fldChar w:fldCharType="begin"/>
                              </w:r>
                              <w:r>
                                <w:instrText xml:space="preserve"> PAGE    \* MERGEFORMAT </w:instrText>
                              </w:r>
                              <w:r>
                                <w:fldChar w:fldCharType="separate"/>
                              </w:r>
                              <w:r w:rsidR="009E37D6">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DF0802" w:rsidRDefault="00DF0802">
                        <w:pPr>
                          <w:jc w:val="center"/>
                        </w:pPr>
                        <w:r>
                          <w:fldChar w:fldCharType="begin"/>
                        </w:r>
                        <w:r>
                          <w:instrText xml:space="preserve"> PAGE    \* MERGEFORMAT </w:instrText>
                        </w:r>
                        <w:r>
                          <w:fldChar w:fldCharType="separate"/>
                        </w:r>
                        <w:r w:rsidR="009E37D6">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DA4" w:rsidRDefault="00FC5DA4" w:rsidP="00DF0802">
      <w:pPr>
        <w:spacing w:after="0" w:line="240" w:lineRule="auto"/>
      </w:pPr>
      <w:r>
        <w:separator/>
      </w:r>
    </w:p>
  </w:footnote>
  <w:footnote w:type="continuationSeparator" w:id="0">
    <w:p w:rsidR="00FC5DA4" w:rsidRDefault="00FC5DA4" w:rsidP="00DF0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802" w:rsidRDefault="00DF0802">
    <w:pPr>
      <w:pStyle w:val="Header"/>
    </w:pPr>
    <w:r>
      <w:tab/>
      <w:t>ENEL 476 – Laboratory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D5"/>
    <w:multiLevelType w:val="hybridMultilevel"/>
    <w:tmpl w:val="7D0474A4"/>
    <w:lvl w:ilvl="0" w:tplc="46FA4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C6482"/>
    <w:multiLevelType w:val="hybridMultilevel"/>
    <w:tmpl w:val="6EB6CE94"/>
    <w:lvl w:ilvl="0" w:tplc="D3E6AD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A2EFD"/>
    <w:multiLevelType w:val="hybridMultilevel"/>
    <w:tmpl w:val="E110AA34"/>
    <w:lvl w:ilvl="0" w:tplc="224AB7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B7C74"/>
    <w:multiLevelType w:val="hybridMultilevel"/>
    <w:tmpl w:val="1DA0017A"/>
    <w:lvl w:ilvl="0" w:tplc="171E24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D58E9"/>
    <w:multiLevelType w:val="hybridMultilevel"/>
    <w:tmpl w:val="BC6633E4"/>
    <w:lvl w:ilvl="0" w:tplc="E39A3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82B27"/>
    <w:multiLevelType w:val="hybridMultilevel"/>
    <w:tmpl w:val="8B1894D0"/>
    <w:lvl w:ilvl="0" w:tplc="5A6EA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B19AD"/>
    <w:multiLevelType w:val="hybridMultilevel"/>
    <w:tmpl w:val="F5F6A1BA"/>
    <w:lvl w:ilvl="0" w:tplc="BD865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74F93"/>
    <w:multiLevelType w:val="hybridMultilevel"/>
    <w:tmpl w:val="E08CFEA4"/>
    <w:lvl w:ilvl="0" w:tplc="291695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771365"/>
    <w:multiLevelType w:val="hybridMultilevel"/>
    <w:tmpl w:val="CA00E9A6"/>
    <w:lvl w:ilvl="0" w:tplc="B7FCD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8A4E00"/>
    <w:multiLevelType w:val="hybridMultilevel"/>
    <w:tmpl w:val="6162860A"/>
    <w:lvl w:ilvl="0" w:tplc="E94E0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565AD"/>
    <w:multiLevelType w:val="hybridMultilevel"/>
    <w:tmpl w:val="D220B4C8"/>
    <w:lvl w:ilvl="0" w:tplc="0B146B5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4E67C7"/>
    <w:multiLevelType w:val="hybridMultilevel"/>
    <w:tmpl w:val="60563062"/>
    <w:lvl w:ilvl="0" w:tplc="88C20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E02F29"/>
    <w:multiLevelType w:val="hybridMultilevel"/>
    <w:tmpl w:val="259C1932"/>
    <w:lvl w:ilvl="0" w:tplc="65DACA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D5AD3"/>
    <w:multiLevelType w:val="hybridMultilevel"/>
    <w:tmpl w:val="8C9A9854"/>
    <w:lvl w:ilvl="0" w:tplc="8A8C9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EE2CC0"/>
    <w:multiLevelType w:val="hybridMultilevel"/>
    <w:tmpl w:val="000073B2"/>
    <w:lvl w:ilvl="0" w:tplc="9CE81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0311AD"/>
    <w:multiLevelType w:val="hybridMultilevel"/>
    <w:tmpl w:val="3D429940"/>
    <w:lvl w:ilvl="0" w:tplc="9174A14A">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15"/>
  </w:num>
  <w:num w:numId="4">
    <w:abstractNumId w:val="10"/>
  </w:num>
  <w:num w:numId="5">
    <w:abstractNumId w:val="1"/>
  </w:num>
  <w:num w:numId="6">
    <w:abstractNumId w:val="13"/>
  </w:num>
  <w:num w:numId="7">
    <w:abstractNumId w:val="0"/>
  </w:num>
  <w:num w:numId="8">
    <w:abstractNumId w:val="4"/>
  </w:num>
  <w:num w:numId="9">
    <w:abstractNumId w:val="3"/>
  </w:num>
  <w:num w:numId="10">
    <w:abstractNumId w:val="9"/>
  </w:num>
  <w:num w:numId="11">
    <w:abstractNumId w:val="6"/>
  </w:num>
  <w:num w:numId="12">
    <w:abstractNumId w:val="14"/>
  </w:num>
  <w:num w:numId="13">
    <w:abstractNumId w:val="2"/>
  </w:num>
  <w:num w:numId="14">
    <w:abstractNumId w:val="1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321"/>
    <w:rsid w:val="00041A92"/>
    <w:rsid w:val="00082E33"/>
    <w:rsid w:val="000A509C"/>
    <w:rsid w:val="000A6130"/>
    <w:rsid w:val="000C3A13"/>
    <w:rsid w:val="000C509A"/>
    <w:rsid w:val="000E59DF"/>
    <w:rsid w:val="00102A55"/>
    <w:rsid w:val="00117150"/>
    <w:rsid w:val="00121538"/>
    <w:rsid w:val="00126170"/>
    <w:rsid w:val="00161764"/>
    <w:rsid w:val="0017491F"/>
    <w:rsid w:val="001D39D3"/>
    <w:rsid w:val="00203673"/>
    <w:rsid w:val="002754AC"/>
    <w:rsid w:val="002C6ABD"/>
    <w:rsid w:val="0031720D"/>
    <w:rsid w:val="00360691"/>
    <w:rsid w:val="003777A3"/>
    <w:rsid w:val="00377C2F"/>
    <w:rsid w:val="00381754"/>
    <w:rsid w:val="003B140D"/>
    <w:rsid w:val="003C65EF"/>
    <w:rsid w:val="003E2BD3"/>
    <w:rsid w:val="003E44BF"/>
    <w:rsid w:val="0041705D"/>
    <w:rsid w:val="00442270"/>
    <w:rsid w:val="004567BD"/>
    <w:rsid w:val="00597364"/>
    <w:rsid w:val="005B4F9A"/>
    <w:rsid w:val="005C2552"/>
    <w:rsid w:val="00660799"/>
    <w:rsid w:val="00666356"/>
    <w:rsid w:val="0068503E"/>
    <w:rsid w:val="006C61F2"/>
    <w:rsid w:val="00700466"/>
    <w:rsid w:val="007034C3"/>
    <w:rsid w:val="00712009"/>
    <w:rsid w:val="00791ECD"/>
    <w:rsid w:val="007947B4"/>
    <w:rsid w:val="007E2AAB"/>
    <w:rsid w:val="007E78B3"/>
    <w:rsid w:val="00806996"/>
    <w:rsid w:val="008B23F0"/>
    <w:rsid w:val="008D5D36"/>
    <w:rsid w:val="008D68DC"/>
    <w:rsid w:val="008F19A2"/>
    <w:rsid w:val="009B179B"/>
    <w:rsid w:val="009E37D6"/>
    <w:rsid w:val="00A04E41"/>
    <w:rsid w:val="00A41599"/>
    <w:rsid w:val="00AC3794"/>
    <w:rsid w:val="00AD53FA"/>
    <w:rsid w:val="00B04EC3"/>
    <w:rsid w:val="00BA160A"/>
    <w:rsid w:val="00BB76C7"/>
    <w:rsid w:val="00C14343"/>
    <w:rsid w:val="00C35070"/>
    <w:rsid w:val="00C94FBA"/>
    <w:rsid w:val="00CD52D1"/>
    <w:rsid w:val="00D30D64"/>
    <w:rsid w:val="00D63598"/>
    <w:rsid w:val="00D63661"/>
    <w:rsid w:val="00D63C8B"/>
    <w:rsid w:val="00D84321"/>
    <w:rsid w:val="00D8726F"/>
    <w:rsid w:val="00DA05F6"/>
    <w:rsid w:val="00DB350B"/>
    <w:rsid w:val="00DF0802"/>
    <w:rsid w:val="00E30AD1"/>
    <w:rsid w:val="00E653A8"/>
    <w:rsid w:val="00E65CF4"/>
    <w:rsid w:val="00F412BA"/>
    <w:rsid w:val="00F41AAA"/>
    <w:rsid w:val="00F70D5C"/>
    <w:rsid w:val="00FC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32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4321"/>
    <w:rPr>
      <w:rFonts w:eastAsiaTheme="minorEastAsia"/>
      <w:lang w:eastAsia="ja-JP"/>
    </w:rPr>
  </w:style>
  <w:style w:type="paragraph" w:styleId="BalloonText">
    <w:name w:val="Balloon Text"/>
    <w:basedOn w:val="Normal"/>
    <w:link w:val="BalloonTextChar"/>
    <w:uiPriority w:val="99"/>
    <w:semiHidden/>
    <w:unhideWhenUsed/>
    <w:rsid w:val="00D84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21"/>
    <w:rPr>
      <w:rFonts w:ascii="Tahoma" w:hAnsi="Tahoma" w:cs="Tahoma"/>
      <w:sz w:val="16"/>
      <w:szCs w:val="16"/>
    </w:rPr>
  </w:style>
  <w:style w:type="paragraph" w:styleId="Header">
    <w:name w:val="header"/>
    <w:basedOn w:val="Normal"/>
    <w:link w:val="HeaderChar"/>
    <w:uiPriority w:val="99"/>
    <w:unhideWhenUsed/>
    <w:rsid w:val="00DF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02"/>
  </w:style>
  <w:style w:type="paragraph" w:styleId="Footer">
    <w:name w:val="footer"/>
    <w:basedOn w:val="Normal"/>
    <w:link w:val="FooterChar"/>
    <w:uiPriority w:val="99"/>
    <w:unhideWhenUsed/>
    <w:rsid w:val="00DF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02"/>
  </w:style>
  <w:style w:type="paragraph" w:styleId="ListParagraph">
    <w:name w:val="List Paragraph"/>
    <w:basedOn w:val="Normal"/>
    <w:uiPriority w:val="34"/>
    <w:qFormat/>
    <w:rsid w:val="004567BD"/>
    <w:pPr>
      <w:ind w:left="720"/>
      <w:contextualSpacing/>
    </w:pPr>
  </w:style>
  <w:style w:type="character" w:styleId="PlaceholderText">
    <w:name w:val="Placeholder Text"/>
    <w:basedOn w:val="DefaultParagraphFont"/>
    <w:uiPriority w:val="99"/>
    <w:semiHidden/>
    <w:rsid w:val="004567BD"/>
    <w:rPr>
      <w:color w:val="808080"/>
    </w:rPr>
  </w:style>
  <w:style w:type="table" w:styleId="TableGrid">
    <w:name w:val="Table Grid"/>
    <w:basedOn w:val="TableNormal"/>
    <w:uiPriority w:val="59"/>
    <w:rsid w:val="00360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32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4321"/>
    <w:rPr>
      <w:rFonts w:eastAsiaTheme="minorEastAsia"/>
      <w:lang w:eastAsia="ja-JP"/>
    </w:rPr>
  </w:style>
  <w:style w:type="paragraph" w:styleId="BalloonText">
    <w:name w:val="Balloon Text"/>
    <w:basedOn w:val="Normal"/>
    <w:link w:val="BalloonTextChar"/>
    <w:uiPriority w:val="99"/>
    <w:semiHidden/>
    <w:unhideWhenUsed/>
    <w:rsid w:val="00D84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21"/>
    <w:rPr>
      <w:rFonts w:ascii="Tahoma" w:hAnsi="Tahoma" w:cs="Tahoma"/>
      <w:sz w:val="16"/>
      <w:szCs w:val="16"/>
    </w:rPr>
  </w:style>
  <w:style w:type="paragraph" w:styleId="Header">
    <w:name w:val="header"/>
    <w:basedOn w:val="Normal"/>
    <w:link w:val="HeaderChar"/>
    <w:uiPriority w:val="99"/>
    <w:unhideWhenUsed/>
    <w:rsid w:val="00DF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02"/>
  </w:style>
  <w:style w:type="paragraph" w:styleId="Footer">
    <w:name w:val="footer"/>
    <w:basedOn w:val="Normal"/>
    <w:link w:val="FooterChar"/>
    <w:uiPriority w:val="99"/>
    <w:unhideWhenUsed/>
    <w:rsid w:val="00DF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02"/>
  </w:style>
  <w:style w:type="paragraph" w:styleId="ListParagraph">
    <w:name w:val="List Paragraph"/>
    <w:basedOn w:val="Normal"/>
    <w:uiPriority w:val="34"/>
    <w:qFormat/>
    <w:rsid w:val="004567BD"/>
    <w:pPr>
      <w:ind w:left="720"/>
      <w:contextualSpacing/>
    </w:pPr>
  </w:style>
  <w:style w:type="character" w:styleId="PlaceholderText">
    <w:name w:val="Placeholder Text"/>
    <w:basedOn w:val="DefaultParagraphFont"/>
    <w:uiPriority w:val="99"/>
    <w:semiHidden/>
    <w:rsid w:val="004567BD"/>
    <w:rPr>
      <w:color w:val="808080"/>
    </w:rPr>
  </w:style>
  <w:style w:type="table" w:styleId="TableGrid">
    <w:name w:val="Table Grid"/>
    <w:basedOn w:val="TableNormal"/>
    <w:uiPriority w:val="59"/>
    <w:rsid w:val="00360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yle\Documents\University\ENEL476\Labs\Lab2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Voltage Amplitude</a:t>
            </a:r>
            <a:r>
              <a:rPr lang="en-US" baseline="0"/>
              <a:t> vs. Position for Unmatched Load</a:t>
            </a:r>
            <a:endParaRPr lang="en-US"/>
          </a:p>
        </c:rich>
      </c:tx>
      <c:overlay val="0"/>
    </c:title>
    <c:autoTitleDeleted val="0"/>
    <c:plotArea>
      <c:layout>
        <c:manualLayout>
          <c:layoutTarget val="inner"/>
          <c:xMode val="edge"/>
          <c:yMode val="edge"/>
          <c:x val="0.13790529308836397"/>
          <c:y val="0.23343545279084249"/>
          <c:w val="0.83153915135608047"/>
          <c:h val="0.64500564426094342"/>
        </c:manualLayout>
      </c:layout>
      <c:lineChart>
        <c:grouping val="stacked"/>
        <c:varyColors val="0"/>
        <c:ser>
          <c:idx val="0"/>
          <c:order val="0"/>
          <c:marker>
            <c:symbol val="none"/>
          </c:marker>
          <c:cat>
            <c:numRef>
              <c:f>Sheet1!$A$1:$A$11</c:f>
              <c:numCache>
                <c:formatCode>General</c:formatCode>
                <c:ptCount val="11"/>
                <c:pt idx="0">
                  <c:v>5</c:v>
                </c:pt>
                <c:pt idx="1">
                  <c:v>15</c:v>
                </c:pt>
                <c:pt idx="2">
                  <c:v>25</c:v>
                </c:pt>
                <c:pt idx="3">
                  <c:v>35</c:v>
                </c:pt>
                <c:pt idx="4">
                  <c:v>45</c:v>
                </c:pt>
                <c:pt idx="5">
                  <c:v>55</c:v>
                </c:pt>
                <c:pt idx="6">
                  <c:v>65</c:v>
                </c:pt>
                <c:pt idx="7">
                  <c:v>75</c:v>
                </c:pt>
                <c:pt idx="8">
                  <c:v>85</c:v>
                </c:pt>
                <c:pt idx="9">
                  <c:v>95</c:v>
                </c:pt>
                <c:pt idx="10">
                  <c:v>105</c:v>
                </c:pt>
              </c:numCache>
            </c:numRef>
          </c:cat>
          <c:val>
            <c:numRef>
              <c:f>Sheet1!$B$1:$B$11</c:f>
              <c:numCache>
                <c:formatCode>General</c:formatCode>
                <c:ptCount val="11"/>
                <c:pt idx="0">
                  <c:v>1.7</c:v>
                </c:pt>
                <c:pt idx="1">
                  <c:v>1.2</c:v>
                </c:pt>
                <c:pt idx="2">
                  <c:v>3</c:v>
                </c:pt>
                <c:pt idx="3">
                  <c:v>3</c:v>
                </c:pt>
                <c:pt idx="4">
                  <c:v>1.2</c:v>
                </c:pt>
                <c:pt idx="5">
                  <c:v>1.8</c:v>
                </c:pt>
                <c:pt idx="6">
                  <c:v>3.2</c:v>
                </c:pt>
                <c:pt idx="7">
                  <c:v>2.6</c:v>
                </c:pt>
                <c:pt idx="8">
                  <c:v>0.8</c:v>
                </c:pt>
                <c:pt idx="9">
                  <c:v>2.5</c:v>
                </c:pt>
                <c:pt idx="10">
                  <c:v>3.2</c:v>
                </c:pt>
              </c:numCache>
            </c:numRef>
          </c:val>
          <c:smooth val="0"/>
        </c:ser>
        <c:dLbls>
          <c:showLegendKey val="0"/>
          <c:showVal val="0"/>
          <c:showCatName val="0"/>
          <c:showSerName val="0"/>
          <c:showPercent val="0"/>
          <c:showBubbleSize val="0"/>
        </c:dLbls>
        <c:marker val="1"/>
        <c:smooth val="0"/>
        <c:axId val="223949568"/>
        <c:axId val="223952256"/>
      </c:lineChart>
      <c:catAx>
        <c:axId val="223949568"/>
        <c:scaling>
          <c:orientation val="minMax"/>
        </c:scaling>
        <c:delete val="0"/>
        <c:axPos val="b"/>
        <c:title>
          <c:tx>
            <c:rich>
              <a:bodyPr/>
              <a:lstStyle/>
              <a:p>
                <a:pPr>
                  <a:defRPr/>
                </a:pPr>
                <a:r>
                  <a:rPr lang="en-US"/>
                  <a:t>Distance from Load (mm)</a:t>
                </a:r>
              </a:p>
            </c:rich>
          </c:tx>
          <c:overlay val="0"/>
        </c:title>
        <c:numFmt formatCode="General" sourceLinked="1"/>
        <c:majorTickMark val="out"/>
        <c:minorTickMark val="none"/>
        <c:tickLblPos val="nextTo"/>
        <c:crossAx val="223952256"/>
        <c:crosses val="autoZero"/>
        <c:auto val="1"/>
        <c:lblAlgn val="ctr"/>
        <c:lblOffset val="100"/>
        <c:noMultiLvlLbl val="0"/>
      </c:catAx>
      <c:valAx>
        <c:axId val="223952256"/>
        <c:scaling>
          <c:orientation val="minMax"/>
        </c:scaling>
        <c:delete val="0"/>
        <c:axPos val="l"/>
        <c:majorGridlines/>
        <c:title>
          <c:tx>
            <c:rich>
              <a:bodyPr rot="-5400000" vert="horz"/>
              <a:lstStyle/>
              <a:p>
                <a:pPr>
                  <a:defRPr/>
                </a:pPr>
                <a:r>
                  <a:rPr lang="en-US"/>
                  <a:t>Amplitude</a:t>
                </a:r>
                <a:r>
                  <a:rPr lang="en-US" baseline="0"/>
                  <a:t> (V)</a:t>
                </a:r>
                <a:endParaRPr lang="en-US"/>
              </a:p>
            </c:rich>
          </c:tx>
          <c:overlay val="0"/>
        </c:title>
        <c:numFmt formatCode="General" sourceLinked="1"/>
        <c:majorTickMark val="out"/>
        <c:minorTickMark val="none"/>
        <c:tickLblPos val="nextTo"/>
        <c:crossAx val="223949568"/>
        <c:crosses val="autoZero"/>
        <c:crossBetween val="between"/>
      </c:valAx>
    </c:plotArea>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3AE9ED6A214AB080B2E75AD18B2E74"/>
        <w:category>
          <w:name w:val="General"/>
          <w:gallery w:val="placeholder"/>
        </w:category>
        <w:types>
          <w:type w:val="bbPlcHdr"/>
        </w:types>
        <w:behaviors>
          <w:behavior w:val="content"/>
        </w:behaviors>
        <w:guid w:val="{2C54375D-B4E4-478E-9267-11EFDFFBD77F}"/>
      </w:docPartPr>
      <w:docPartBody>
        <w:p w:rsidR="00000000" w:rsidRDefault="00DF4556" w:rsidP="00DF4556">
          <w:pPr>
            <w:pStyle w:val="553AE9ED6A214AB080B2E75AD18B2E74"/>
          </w:pPr>
          <w:r>
            <w:rPr>
              <w:rFonts w:asciiTheme="majorHAnsi" w:eastAsiaTheme="majorEastAsia" w:hAnsiTheme="majorHAnsi" w:cstheme="majorBidi"/>
              <w:caps/>
            </w:rPr>
            <w:t>[Type the company name]</w:t>
          </w:r>
        </w:p>
      </w:docPartBody>
    </w:docPart>
    <w:docPart>
      <w:docPartPr>
        <w:name w:val="15734E9EE2D845C0A381F8CC912B74B5"/>
        <w:category>
          <w:name w:val="General"/>
          <w:gallery w:val="placeholder"/>
        </w:category>
        <w:types>
          <w:type w:val="bbPlcHdr"/>
        </w:types>
        <w:behaviors>
          <w:behavior w:val="content"/>
        </w:behaviors>
        <w:guid w:val="{11C471BB-696B-482A-BC54-370E65125CDF}"/>
      </w:docPartPr>
      <w:docPartBody>
        <w:p w:rsidR="00000000" w:rsidRDefault="00DF4556" w:rsidP="00DF4556">
          <w:pPr>
            <w:pStyle w:val="15734E9EE2D845C0A381F8CC912B74B5"/>
          </w:pPr>
          <w:r>
            <w:rPr>
              <w:rFonts w:asciiTheme="majorHAnsi" w:eastAsiaTheme="majorEastAsia" w:hAnsiTheme="majorHAnsi" w:cstheme="majorBidi"/>
              <w:sz w:val="80"/>
              <w:szCs w:val="80"/>
            </w:rPr>
            <w:t>[Type the document title]</w:t>
          </w:r>
        </w:p>
      </w:docPartBody>
    </w:docPart>
    <w:docPart>
      <w:docPartPr>
        <w:name w:val="71D83C8A29F543458FFA750AE72EC3A7"/>
        <w:category>
          <w:name w:val="General"/>
          <w:gallery w:val="placeholder"/>
        </w:category>
        <w:types>
          <w:type w:val="bbPlcHdr"/>
        </w:types>
        <w:behaviors>
          <w:behavior w:val="content"/>
        </w:behaviors>
        <w:guid w:val="{5EDCD7E4-5937-45E0-BF88-64A56E82BFC3}"/>
      </w:docPartPr>
      <w:docPartBody>
        <w:p w:rsidR="00000000" w:rsidRDefault="00DF4556" w:rsidP="00DF4556">
          <w:pPr>
            <w:pStyle w:val="71D83C8A29F543458FFA750AE72EC3A7"/>
          </w:pPr>
          <w:r>
            <w:rPr>
              <w:rFonts w:asciiTheme="majorHAnsi" w:eastAsiaTheme="majorEastAsia" w:hAnsiTheme="majorHAnsi" w:cstheme="majorBidi"/>
              <w:sz w:val="44"/>
              <w:szCs w:val="44"/>
            </w:rPr>
            <w:t>[Type the document subtitle]</w:t>
          </w:r>
        </w:p>
      </w:docPartBody>
    </w:docPart>
    <w:docPart>
      <w:docPartPr>
        <w:name w:val="9D10B6F00C2840BEA43415FD5D857082"/>
        <w:category>
          <w:name w:val="General"/>
          <w:gallery w:val="placeholder"/>
        </w:category>
        <w:types>
          <w:type w:val="bbPlcHdr"/>
        </w:types>
        <w:behaviors>
          <w:behavior w:val="content"/>
        </w:behaviors>
        <w:guid w:val="{8DAAED54-C0EE-43D2-9071-4CFA245B8512}"/>
      </w:docPartPr>
      <w:docPartBody>
        <w:p w:rsidR="00000000" w:rsidRDefault="00DF4556" w:rsidP="00DF4556">
          <w:pPr>
            <w:pStyle w:val="9D10B6F00C2840BEA43415FD5D857082"/>
          </w:pPr>
          <w:r>
            <w:rPr>
              <w:b/>
              <w:bCs/>
            </w:rPr>
            <w:t>[Pick the date]</w:t>
          </w:r>
        </w:p>
      </w:docPartBody>
    </w:docPart>
    <w:docPart>
      <w:docPartPr>
        <w:name w:val="AF7392388364443EAC0912F3C30C7516"/>
        <w:category>
          <w:name w:val="General"/>
          <w:gallery w:val="placeholder"/>
        </w:category>
        <w:types>
          <w:type w:val="bbPlcHdr"/>
        </w:types>
        <w:behaviors>
          <w:behavior w:val="content"/>
        </w:behaviors>
        <w:guid w:val="{7C9C8522-7B02-4ABD-9146-96718E9CC15E}"/>
      </w:docPartPr>
      <w:docPartBody>
        <w:p w:rsidR="00000000" w:rsidRDefault="00DF4556" w:rsidP="00DF4556">
          <w:pPr>
            <w:pStyle w:val="AF7392388364443EAC0912F3C30C751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56"/>
    <w:rsid w:val="00632A61"/>
    <w:rsid w:val="00D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5899CD9F7C4602A1EFC3B5AE3BD562">
    <w:name w:val="BD5899CD9F7C4602A1EFC3B5AE3BD562"/>
    <w:rsid w:val="00DF4556"/>
  </w:style>
  <w:style w:type="paragraph" w:customStyle="1" w:styleId="3EE16956C28445D296D6A5E7E26A8B7E">
    <w:name w:val="3EE16956C28445D296D6A5E7E26A8B7E"/>
    <w:rsid w:val="00DF4556"/>
  </w:style>
  <w:style w:type="paragraph" w:customStyle="1" w:styleId="A4A174651A6A4B52BEE34B6DD84D6749">
    <w:name w:val="A4A174651A6A4B52BEE34B6DD84D6749"/>
    <w:rsid w:val="00DF4556"/>
  </w:style>
  <w:style w:type="paragraph" w:customStyle="1" w:styleId="1D8D3CBCBBD04E60AD5EEFA8EDF652EB">
    <w:name w:val="1D8D3CBCBBD04E60AD5EEFA8EDF652EB"/>
    <w:rsid w:val="00DF4556"/>
  </w:style>
  <w:style w:type="paragraph" w:customStyle="1" w:styleId="F50EFC4005FA4AF6B69A1FB19F090030">
    <w:name w:val="F50EFC4005FA4AF6B69A1FB19F090030"/>
    <w:rsid w:val="00DF4556"/>
  </w:style>
  <w:style w:type="paragraph" w:customStyle="1" w:styleId="287D77F136CC4BFD9ED79B12BAED589E">
    <w:name w:val="287D77F136CC4BFD9ED79B12BAED589E"/>
    <w:rsid w:val="00DF4556"/>
  </w:style>
  <w:style w:type="paragraph" w:customStyle="1" w:styleId="553AE9ED6A214AB080B2E75AD18B2E74">
    <w:name w:val="553AE9ED6A214AB080B2E75AD18B2E74"/>
    <w:rsid w:val="00DF4556"/>
  </w:style>
  <w:style w:type="paragraph" w:customStyle="1" w:styleId="15734E9EE2D845C0A381F8CC912B74B5">
    <w:name w:val="15734E9EE2D845C0A381F8CC912B74B5"/>
    <w:rsid w:val="00DF4556"/>
  </w:style>
  <w:style w:type="paragraph" w:customStyle="1" w:styleId="71D83C8A29F543458FFA750AE72EC3A7">
    <w:name w:val="71D83C8A29F543458FFA750AE72EC3A7"/>
    <w:rsid w:val="00DF4556"/>
  </w:style>
  <w:style w:type="paragraph" w:customStyle="1" w:styleId="7A548841588E4E1D9739D930E136B6EA">
    <w:name w:val="7A548841588E4E1D9739D930E136B6EA"/>
    <w:rsid w:val="00DF4556"/>
  </w:style>
  <w:style w:type="paragraph" w:customStyle="1" w:styleId="9D10B6F00C2840BEA43415FD5D857082">
    <w:name w:val="9D10B6F00C2840BEA43415FD5D857082"/>
    <w:rsid w:val="00DF4556"/>
  </w:style>
  <w:style w:type="paragraph" w:customStyle="1" w:styleId="AF7392388364443EAC0912F3C30C7516">
    <w:name w:val="AF7392388364443EAC0912F3C30C7516"/>
    <w:rsid w:val="00DF4556"/>
  </w:style>
  <w:style w:type="character" w:styleId="PlaceholderText">
    <w:name w:val="Placeholder Text"/>
    <w:basedOn w:val="DefaultParagraphFont"/>
    <w:uiPriority w:val="99"/>
    <w:semiHidden/>
    <w:rsid w:val="00DF455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5899CD9F7C4602A1EFC3B5AE3BD562">
    <w:name w:val="BD5899CD9F7C4602A1EFC3B5AE3BD562"/>
    <w:rsid w:val="00DF4556"/>
  </w:style>
  <w:style w:type="paragraph" w:customStyle="1" w:styleId="3EE16956C28445D296D6A5E7E26A8B7E">
    <w:name w:val="3EE16956C28445D296D6A5E7E26A8B7E"/>
    <w:rsid w:val="00DF4556"/>
  </w:style>
  <w:style w:type="paragraph" w:customStyle="1" w:styleId="A4A174651A6A4B52BEE34B6DD84D6749">
    <w:name w:val="A4A174651A6A4B52BEE34B6DD84D6749"/>
    <w:rsid w:val="00DF4556"/>
  </w:style>
  <w:style w:type="paragraph" w:customStyle="1" w:styleId="1D8D3CBCBBD04E60AD5EEFA8EDF652EB">
    <w:name w:val="1D8D3CBCBBD04E60AD5EEFA8EDF652EB"/>
    <w:rsid w:val="00DF4556"/>
  </w:style>
  <w:style w:type="paragraph" w:customStyle="1" w:styleId="F50EFC4005FA4AF6B69A1FB19F090030">
    <w:name w:val="F50EFC4005FA4AF6B69A1FB19F090030"/>
    <w:rsid w:val="00DF4556"/>
  </w:style>
  <w:style w:type="paragraph" w:customStyle="1" w:styleId="287D77F136CC4BFD9ED79B12BAED589E">
    <w:name w:val="287D77F136CC4BFD9ED79B12BAED589E"/>
    <w:rsid w:val="00DF4556"/>
  </w:style>
  <w:style w:type="paragraph" w:customStyle="1" w:styleId="553AE9ED6A214AB080B2E75AD18B2E74">
    <w:name w:val="553AE9ED6A214AB080B2E75AD18B2E74"/>
    <w:rsid w:val="00DF4556"/>
  </w:style>
  <w:style w:type="paragraph" w:customStyle="1" w:styleId="15734E9EE2D845C0A381F8CC912B74B5">
    <w:name w:val="15734E9EE2D845C0A381F8CC912B74B5"/>
    <w:rsid w:val="00DF4556"/>
  </w:style>
  <w:style w:type="paragraph" w:customStyle="1" w:styleId="71D83C8A29F543458FFA750AE72EC3A7">
    <w:name w:val="71D83C8A29F543458FFA750AE72EC3A7"/>
    <w:rsid w:val="00DF4556"/>
  </w:style>
  <w:style w:type="paragraph" w:customStyle="1" w:styleId="7A548841588E4E1D9739D930E136B6EA">
    <w:name w:val="7A548841588E4E1D9739D930E136B6EA"/>
    <w:rsid w:val="00DF4556"/>
  </w:style>
  <w:style w:type="paragraph" w:customStyle="1" w:styleId="9D10B6F00C2840BEA43415FD5D857082">
    <w:name w:val="9D10B6F00C2840BEA43415FD5D857082"/>
    <w:rsid w:val="00DF4556"/>
  </w:style>
  <w:style w:type="paragraph" w:customStyle="1" w:styleId="AF7392388364443EAC0912F3C30C7516">
    <w:name w:val="AF7392388364443EAC0912F3C30C7516"/>
    <w:rsid w:val="00DF4556"/>
  </w:style>
  <w:style w:type="character" w:styleId="PlaceholderText">
    <w:name w:val="Placeholder Text"/>
    <w:basedOn w:val="DefaultParagraphFont"/>
    <w:uiPriority w:val="99"/>
    <w:semiHidden/>
    <w:rsid w:val="00DF45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2012-02-06T00:00:00</PublishDate>
  <Abstract>This report covers the second laboratory in ENEL 476 and focuses on tests using the simulation software MEFiSTo and explores the topic of wave propagation along transmission lines. The results of the tests and commentary are contained herein.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ENEL 476</vt:lpstr>
    </vt:vector>
  </TitlesOfParts>
  <Company>UNIVERSITY of Calgary</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476</dc:title>
  <dc:subject>Laboratory #2: Transmission Lines</dc:subject>
  <dc:creator>Kye Derby MacInnis</dc:creator>
  <cp:lastModifiedBy>Kyle Derby MacInnis</cp:lastModifiedBy>
  <cp:revision>76</cp:revision>
  <dcterms:created xsi:type="dcterms:W3CDTF">2013-02-13T07:43:00Z</dcterms:created>
  <dcterms:modified xsi:type="dcterms:W3CDTF">2013-02-13T10:15:00Z</dcterms:modified>
</cp:coreProperties>
</file>