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Note de projet</w:t>
      </w:r>
    </w:p>
    <w:p>
      <w:pPr>
        <w:pStyle w:val="Subtitle"/>
      </w:pPr>
      <w:r>
        <w:t xml:space="preserve">Module Screening KYC ID</w:t>
      </w:r>
    </w:p>
    <w:p>
      <w:r>
        <w:t xml:space="preserve">Date de preparation : 19/05/2026</w:t>
      </w:r>
    </w:p>
    <w:p>
      <w:pPr>
        <w:pStyle w:val="Heading1"/>
      </w:pPr>
      <w:r>
        <w:t xml:space="preserve">1. Contexte et finalite</w:t>
      </w:r>
    </w:p>
    <w:p>
      <w:r>
        <w:t xml:space="preserve">La plateforme KYC contient des dossiers clients dont certains champs de completude restent non renseignes. Les documents scannes disponibles dans les agences ou equipes centrales contiennent souvent les informations manquantes. Screening KYC ID exploite ces documents pour extraire automatiquement les donnees utiles, les rapprocher des clients concernes et faciliter la regularisation controlee des dossiers.</w:t>
      </w:r>
    </w:p>
    <w:p>
      <w:pPr>
        <w:pStyle w:val="Heading1"/>
      </w:pPr>
      <w:r>
        <w:t xml:space="preserve">2. Utilite du module</w:t>
      </w:r>
    </w:p>
    <w:p>
      <w:r>
        <w:t xml:space="preserve">- Reduire le volume de clients en insuffisance de completude KYC.</w:t>
      </w:r>
    </w:p>
    <w:p>
      <w:r>
        <w:t xml:space="preserve">- Accelerer l'identification des informations disponibles dans les documents scannes.</w:t>
      </w:r>
    </w:p>
    <w:p>
      <w:r>
        <w:t xml:space="preserve">- Prioriser les dossiers regularisables rapidement.</w:t>
      </w:r>
    </w:p>
    <w:p>
      <w:r>
        <w:t xml:space="preserve">- Limiter les erreurs de ressaisie grace aux suggestions issues du document source.</w:t>
      </w:r>
    </w:p>
    <w:p>
      <w:r>
        <w:t xml:space="preserve">- Donner aux equipes Conformite, Qualite et Controle permanent une vision exploitable des correspondances.</w:t>
      </w:r>
    </w:p>
    <w:p>
      <w:r>
        <w:t xml:space="preserve">- Conserver une trace des lots traites et des exports realises.</w:t>
      </w:r>
    </w:p>
    <w:p>
      <w:pPr>
        <w:pStyle w:val="Heading1"/>
      </w:pPr>
      <w:r>
        <w:t xml:space="preserve">3. Comment ca marche</w:t>
      </w:r>
    </w:p>
    <w:p>
      <w:r>
        <w:t xml:space="preserve">- L'utilisateur charge des documents, une archive ZIP ou un PDF groupe.</w:t>
      </w:r>
    </w:p>
    <w:p>
      <w:r>
        <w:t xml:space="preserve">- Le systeme extrait les champs d'identite et les informations utiles a la completude KYC.</w:t>
      </w:r>
    </w:p>
    <w:p>
      <w:r>
        <w:t xml:space="preserve">- Les valeurs sont normalisees pour faciliter la comparaison.</w:t>
      </w:r>
    </w:p>
    <w:p>
      <w:r>
        <w:t xml:space="preserve">- Le moteur recherche les clients PP dont certains champs sont vides et tente une correspondance via numero d'identite, code client, fichier source ou lot.</w:t>
      </w:r>
    </w:p>
    <w:p>
      <w:r>
        <w:t xml:space="preserve">- Les resultats sont affiches dans un tableau avec filtres Client, IDP, Filiale et Agence, taux indicatif et champs proposes.</w:t>
      </w:r>
    </w:p>
    <w:p>
      <w:r>
        <w:t xml:space="preserve">- Les correspondances peuvent etre exportees en CSV; la validation humaine reste requise avant toute mise a jour definitive.</w:t>
      </w:r>
    </w:p>
    <w:p>
      <w:pPr>
        <w:pStyle w:val="Heading1"/>
      </w:pPr>
      <w:r>
        <w:t xml:space="preserve">4. Perimetre fonctionnel</w:t>
      </w:r>
    </w:p>
    <w:tbl>
      <w:tblPr>
        <w:tblBorders>
          <w:top w:val="single" w:sz="4" w:color="CBD5E1"/>
          <w:left w:val="single" w:sz="4" w:color="CBD5E1"/>
          <w:bottom w:val="single" w:sz="4" w:color="CBD5E1"/>
          <w:right w:val="single" w:sz="4" w:color="CBD5E1"/>
          <w:insideH w:val="single" w:sz="4" w:color="CBD5E1"/>
          <w:insideV w:val="single" w:sz="4" w:color="CBD5E1"/>
        </w:tblBorders>
      </w:tblPr>
      <w:tr>
        <w:tc>
          <w:tcPr>
            <w:shd w:fill="15803D"/>
          </w:tcPr>
          <w:p>
            <w:r>
              <w:rPr>
                <w:b/>
                <w:color w:val="FFFFFF"/>
              </w:rPr>
              <w:t xml:space="preserve">Fonction</w:t>
            </w:r>
          </w:p>
        </w:tc>
        <w:tc>
          <w:tcPr>
            <w:shd w:fill="15803D"/>
          </w:tcPr>
          <w:p>
            <w:r>
              <w:rPr>
                <w:b/>
                <w:color w:val="FFFFFF"/>
              </w:rPr>
              <w:t xml:space="preserve">Description</w:t>
            </w:r>
          </w:p>
        </w:tc>
      </w:tr>
      <w:tr>
        <w:tc>
          <w:tcPr/>
          <w:p>
            <w:r>
              <w:rPr/>
              <w:t xml:space="preserve">Chargement documentaire</w:t>
            </w:r>
          </w:p>
        </w:tc>
        <w:tc>
          <w:tcPr/>
          <w:p>
            <w:r>
              <w:rPr/>
              <w:t xml:space="preserve">Import simple, multi-fichiers, ZIP et PDF groupe avec nom de lot.</w:t>
            </w:r>
          </w:p>
        </w:tc>
      </w:tr>
      <w:tr>
        <w:tc>
          <w:tcPr/>
          <w:p>
            <w:r>
              <w:rPr/>
              <w:t xml:space="preserve">Extraction de donnees</w:t>
            </w:r>
          </w:p>
        </w:tc>
        <w:tc>
          <w:tcPr/>
          <w:p>
            <w:r>
              <w:rPr/>
              <w:t xml:space="preserve">Lecture des champs d'identite et informations utiles.</w:t>
            </w:r>
          </w:p>
        </w:tc>
      </w:tr>
      <w:tr>
        <w:tc>
          <w:tcPr/>
          <w:p>
            <w:r>
              <w:rPr/>
              <w:t xml:space="preserve">Base documentaire</w:t>
            </w:r>
          </w:p>
        </w:tc>
        <w:tc>
          <w:tcPr/>
          <w:p>
            <w:r>
              <w:rPr/>
              <w:t xml:space="preserve">Consultation et recherche des documents charges.</w:t>
            </w:r>
          </w:p>
        </w:tc>
      </w:tr>
      <w:tr>
        <w:tc>
          <w:tcPr/>
          <w:p>
            <w:r>
              <w:rPr/>
              <w:t xml:space="preserve">Rapprochement KYC PP</w:t>
            </w:r>
          </w:p>
        </w:tc>
        <w:tc>
          <w:tcPr/>
          <w:p>
            <w:r>
              <w:rPr/>
              <w:t xml:space="preserve">Detection des clients incomplets pouvant etre completes.</w:t>
            </w:r>
          </w:p>
        </w:tc>
      </w:tr>
      <w:tr>
        <w:tc>
          <w:tcPr/>
          <w:p>
            <w:r>
              <w:rPr/>
              <w:t xml:space="preserve">Filtres</w:t>
            </w:r>
          </w:p>
        </w:tc>
        <w:tc>
          <w:tcPr/>
          <w:p>
            <w:r>
              <w:rPr/>
              <w:t xml:space="preserve">Filtrage par client, IDP, filiale, agence et criteres documentaires.</w:t>
            </w:r>
          </w:p>
        </w:tc>
      </w:tr>
      <w:tr>
        <w:tc>
          <w:tcPr/>
          <w:p>
            <w:r>
              <w:rPr/>
              <w:t xml:space="preserve">Export</w:t>
            </w:r>
          </w:p>
        </w:tc>
        <w:tc>
          <w:tcPr/>
          <w:p>
            <w:r>
              <w:rPr/>
              <w:t xml:space="preserve">Export CSV des correspondances et suggestions.</w:t>
            </w:r>
          </w:p>
        </w:tc>
      </w:tr>
    </w:tbl>
    <w:p>
      <w:pPr>
        <w:pStyle w:val="Heading1"/>
      </w:pPr>
      <w:r>
        <w:t xml:space="preserve">5. Planning de deploiement</w:t>
      </w:r>
    </w:p>
    <w:tbl>
      <w:tblPr>
        <w:tblBorders>
          <w:top w:val="single" w:sz="4" w:color="CBD5E1"/>
          <w:left w:val="single" w:sz="4" w:color="CBD5E1"/>
          <w:bottom w:val="single" w:sz="4" w:color="CBD5E1"/>
          <w:right w:val="single" w:sz="4" w:color="CBD5E1"/>
          <w:insideH w:val="single" w:sz="4" w:color="CBD5E1"/>
          <w:insideV w:val="single" w:sz="4" w:color="CBD5E1"/>
        </w:tblBorders>
      </w:tblPr>
      <w:tr>
        <w:tc>
          <w:tcPr>
            <w:shd w:fill="15803D"/>
          </w:tcPr>
          <w:p>
            <w:r>
              <w:rPr>
                <w:b/>
                <w:color w:val="FFFFFF"/>
              </w:rPr>
              <w:t xml:space="preserve">Phase</w:t>
            </w:r>
          </w:p>
        </w:tc>
        <w:tc>
          <w:tcPr>
            <w:shd w:fill="15803D"/>
          </w:tcPr>
          <w:p>
            <w:r>
              <w:rPr>
                <w:b/>
                <w:color w:val="FFFFFF"/>
              </w:rPr>
              <w:t xml:space="preserve">Duree</w:t>
            </w:r>
          </w:p>
        </w:tc>
        <w:tc>
          <w:tcPr>
            <w:shd w:fill="15803D"/>
          </w:tcPr>
          <w:p>
            <w:r>
              <w:rPr>
                <w:b/>
                <w:color w:val="FFFFFF"/>
              </w:rPr>
              <w:t xml:space="preserve">Objectif</w:t>
            </w:r>
          </w:p>
        </w:tc>
        <w:tc>
          <w:tcPr>
            <w:shd w:fill="15803D"/>
          </w:tcPr>
          <w:p>
            <w:r>
              <w:rPr>
                <w:b/>
                <w:color w:val="FFFFFF"/>
              </w:rPr>
              <w:t xml:space="preserve">Livrable</w:t>
            </w:r>
          </w:p>
        </w:tc>
      </w:tr>
      <w:tr>
        <w:tc>
          <w:tcPr/>
          <w:p>
            <w:r>
              <w:rPr/>
              <w:t xml:space="preserve">Cadrage</w:t>
            </w:r>
          </w:p>
        </w:tc>
        <w:tc>
          <w:tcPr/>
          <w:p>
            <w:r>
              <w:rPr/>
              <w:t xml:space="preserve">1 semaine</w:t>
            </w:r>
          </w:p>
        </w:tc>
        <w:tc>
          <w:tcPr/>
          <w:p>
            <w:r>
              <w:rPr/>
              <w:t xml:space="preserve">Valider besoin, perimetre et champs cibles</w:t>
            </w:r>
          </w:p>
        </w:tc>
        <w:tc>
          <w:tcPr/>
          <w:p>
            <w:r>
              <w:rPr/>
              <w:t xml:space="preserve">Note de cadrage</w:t>
            </w:r>
          </w:p>
        </w:tc>
      </w:tr>
      <w:tr>
        <w:tc>
          <w:tcPr/>
          <w:p>
            <w:r>
              <w:rPr/>
              <w:t xml:space="preserve">Conception</w:t>
            </w:r>
          </w:p>
        </w:tc>
        <w:tc>
          <w:tcPr/>
          <w:p>
            <w:r>
              <w:rPr/>
              <w:t xml:space="preserve">1 semaine</w:t>
            </w:r>
          </w:p>
        </w:tc>
        <w:tc>
          <w:tcPr/>
          <w:p>
            <w:r>
              <w:rPr/>
              <w:t xml:space="preserve">Definir modele de donnees, matching et ecrans</w:t>
            </w:r>
          </w:p>
        </w:tc>
        <w:tc>
          <w:tcPr/>
          <w:p>
            <w:r>
              <w:rPr/>
              <w:t xml:space="preserve">Specifications</w:t>
            </w:r>
          </w:p>
        </w:tc>
      </w:tr>
      <w:tr>
        <w:tc>
          <w:tcPr/>
          <w:p>
            <w:r>
              <w:rPr/>
              <w:t xml:space="preserve">Developpement coeur</w:t>
            </w:r>
          </w:p>
        </w:tc>
        <w:tc>
          <w:tcPr/>
          <w:p>
            <w:r>
              <w:rPr/>
              <w:t xml:space="preserve">2 semaines</w:t>
            </w:r>
          </w:p>
        </w:tc>
        <w:tc>
          <w:tcPr/>
          <w:p>
            <w:r>
              <w:rPr/>
              <w:t xml:space="preserve">Construire import, extraction et normalisation</w:t>
            </w:r>
          </w:p>
        </w:tc>
        <w:tc>
          <w:tcPr/>
          <w:p>
            <w:r>
              <w:rPr/>
              <w:t xml:space="preserve">Module technique</w:t>
            </w:r>
          </w:p>
        </w:tc>
      </w:tr>
      <w:tr>
        <w:tc>
          <w:tcPr/>
          <w:p>
            <w:r>
              <w:rPr/>
              <w:t xml:space="preserve">Matching et interface</w:t>
            </w:r>
          </w:p>
        </w:tc>
        <w:tc>
          <w:tcPr/>
          <w:p>
            <w:r>
              <w:rPr/>
              <w:t xml:space="preserve">1 semaine</w:t>
            </w:r>
          </w:p>
        </w:tc>
        <w:tc>
          <w:tcPr/>
          <w:p>
            <w:r>
              <w:rPr/>
              <w:t xml:space="preserve">Afficher correspondances, filtres et export</w:t>
            </w:r>
          </w:p>
        </w:tc>
        <w:tc>
          <w:tcPr/>
          <w:p>
            <w:r>
              <w:rPr/>
              <w:t xml:space="preserve">Ecran Screening KYC ID</w:t>
            </w:r>
          </w:p>
        </w:tc>
      </w:tr>
      <w:tr>
        <w:tc>
          <w:tcPr/>
          <w:p>
            <w:r>
              <w:rPr/>
              <w:t xml:space="preserve">Tests</w:t>
            </w:r>
          </w:p>
        </w:tc>
        <w:tc>
          <w:tcPr/>
          <w:p>
            <w:r>
              <w:rPr/>
              <w:t xml:space="preserve">1 semaine</w:t>
            </w:r>
          </w:p>
        </w:tc>
        <w:tc>
          <w:tcPr/>
          <w:p>
            <w:r>
              <w:rPr/>
              <w:t xml:space="preserve">Verifier fonctions, droits et volumetrie</w:t>
            </w:r>
          </w:p>
        </w:tc>
        <w:tc>
          <w:tcPr/>
          <w:p>
            <w:r>
              <w:rPr/>
              <w:t xml:space="preserve">PV tests</w:t>
            </w:r>
          </w:p>
        </w:tc>
      </w:tr>
      <w:tr>
        <w:tc>
          <w:tcPr/>
          <w:p>
            <w:r>
              <w:rPr/>
              <w:t xml:space="preserve">Recette metier</w:t>
            </w:r>
          </w:p>
        </w:tc>
        <w:tc>
          <w:tcPr/>
          <w:p>
            <w:r>
              <w:rPr/>
              <w:t xml:space="preserve">1 semaine</w:t>
            </w:r>
          </w:p>
        </w:tc>
        <w:tc>
          <w:tcPr/>
          <w:p>
            <w:r>
              <w:rPr/>
              <w:t xml:space="preserve">Valider sur dossiers reels ou echantillon</w:t>
            </w:r>
          </w:p>
        </w:tc>
        <w:tc>
          <w:tcPr/>
          <w:p>
            <w:r>
              <w:rPr/>
              <w:t xml:space="preserve">PV recette</w:t>
            </w:r>
          </w:p>
        </w:tc>
      </w:tr>
      <w:tr>
        <w:tc>
          <w:tcPr/>
          <w:p>
            <w:r>
              <w:rPr/>
              <w:t xml:space="preserve">Deploiement pilote</w:t>
            </w:r>
          </w:p>
        </w:tc>
        <w:tc>
          <w:tcPr/>
          <w:p>
            <w:r>
              <w:rPr/>
              <w:t xml:space="preserve">1 semaine</w:t>
            </w:r>
          </w:p>
        </w:tc>
        <w:tc>
          <w:tcPr/>
          <w:p>
            <w:r>
              <w:rPr/>
              <w:t xml:space="preserve">Former, deployer et suivre un perimetre pilote</w:t>
            </w:r>
          </w:p>
        </w:tc>
        <w:tc>
          <w:tcPr/>
          <w:p>
            <w:r>
              <w:rPr/>
              <w:t xml:space="preserve">Go-live pilote</w:t>
            </w:r>
          </w:p>
        </w:tc>
      </w:tr>
      <w:tr>
        <w:tc>
          <w:tcPr/>
          <w:p>
            <w:r>
              <w:rPr/>
              <w:t xml:space="preserve">Generalisation</w:t>
            </w:r>
          </w:p>
        </w:tc>
        <w:tc>
          <w:tcPr/>
          <w:p>
            <w:r>
              <w:rPr/>
              <w:t xml:space="preserve">2 semaines</w:t>
            </w:r>
          </w:p>
        </w:tc>
        <w:tc>
          <w:tcPr/>
          <w:p>
            <w:r>
              <w:rPr/>
              <w:t xml:space="preserve">Etendre progressivement apres stabilisation</w:t>
            </w:r>
          </w:p>
        </w:tc>
        <w:tc>
          <w:tcPr/>
          <w:p>
            <w:r>
              <w:rPr/>
              <w:t xml:space="preserve">Bilan et plan generalisation</w:t>
            </w:r>
          </w:p>
        </w:tc>
      </w:tr>
    </w:tbl>
    <w:p>
      <w:pPr>
        <w:pStyle w:val="Heading1"/>
      </w:pPr>
      <w:r>
        <w:t xml:space="preserve">6. Temps de travail estime</w:t>
      </w:r>
    </w:p>
    <w:tbl>
      <w:tblPr>
        <w:tblBorders>
          <w:top w:val="single" w:sz="4" w:color="CBD5E1"/>
          <w:left w:val="single" w:sz="4" w:color="CBD5E1"/>
          <w:bottom w:val="single" w:sz="4" w:color="CBD5E1"/>
          <w:right w:val="single" w:sz="4" w:color="CBD5E1"/>
          <w:insideH w:val="single" w:sz="4" w:color="CBD5E1"/>
          <w:insideV w:val="single" w:sz="4" w:color="CBD5E1"/>
        </w:tblBorders>
      </w:tblPr>
      <w:tr>
        <w:tc>
          <w:tcPr>
            <w:shd w:fill="15803D"/>
          </w:tcPr>
          <w:p>
            <w:r>
              <w:rPr>
                <w:b/>
                <w:color w:val="FFFFFF"/>
              </w:rPr>
              <w:t xml:space="preserve">Profil</w:t>
            </w:r>
          </w:p>
        </w:tc>
        <w:tc>
          <w:tcPr>
            <w:shd w:fill="15803D"/>
          </w:tcPr>
          <w:p>
            <w:r>
              <w:rPr>
                <w:b/>
                <w:color w:val="FFFFFF"/>
              </w:rPr>
              <w:t xml:space="preserve">Charge estimee</w:t>
            </w:r>
          </w:p>
        </w:tc>
      </w:tr>
      <w:tr>
        <w:tc>
          <w:tcPr/>
          <w:p>
            <w:r>
              <w:rPr/>
              <w:t xml:space="preserve">Chef de projet / MOA</w:t>
            </w:r>
          </w:p>
        </w:tc>
        <w:tc>
          <w:tcPr/>
          <w:p>
            <w:r>
              <w:rPr/>
              <w:t xml:space="preserve">7 J/H</w:t>
            </w:r>
          </w:p>
        </w:tc>
      </w:tr>
      <w:tr>
        <w:tc>
          <w:tcPr/>
          <w:p>
            <w:r>
              <w:rPr/>
              <w:t xml:space="preserve">Developpeur Django / Backend</w:t>
            </w:r>
          </w:p>
        </w:tc>
        <w:tc>
          <w:tcPr/>
          <w:p>
            <w:r>
              <w:rPr/>
              <w:t xml:space="preserve">24 J/H</w:t>
            </w:r>
          </w:p>
        </w:tc>
      </w:tr>
      <w:tr>
        <w:tc>
          <w:tcPr/>
          <w:p>
            <w:r>
              <w:rPr/>
              <w:t xml:space="preserve">Data / Qualite donnees</w:t>
            </w:r>
          </w:p>
        </w:tc>
        <w:tc>
          <w:tcPr/>
          <w:p>
            <w:r>
              <w:rPr/>
              <w:t xml:space="preserve">4 J/H</w:t>
            </w:r>
          </w:p>
        </w:tc>
      </w:tr>
      <w:tr>
        <w:tc>
          <w:tcPr/>
          <w:p>
            <w:r>
              <w:rPr/>
              <w:t xml:space="preserve">DSI / Securite</w:t>
            </w:r>
          </w:p>
        </w:tc>
        <w:tc>
          <w:tcPr/>
          <w:p>
            <w:r>
              <w:rPr/>
              <w:t xml:space="preserve">5 J/H</w:t>
            </w:r>
          </w:p>
        </w:tc>
      </w:tr>
      <w:tr>
        <w:tc>
          <w:tcPr/>
          <w:p>
            <w:r>
              <w:rPr/>
              <w:t xml:space="preserve">Conformite / Controle permanent</w:t>
            </w:r>
          </w:p>
        </w:tc>
        <w:tc>
          <w:tcPr/>
          <w:p>
            <w:r>
              <w:rPr/>
              <w:t xml:space="preserve">5 J/H</w:t>
            </w:r>
          </w:p>
        </w:tc>
      </w:tr>
      <w:tr>
        <w:tc>
          <w:tcPr/>
          <w:p>
            <w:r>
              <w:rPr/>
              <w:t xml:space="preserve">Formation / Support</w:t>
            </w:r>
          </w:p>
        </w:tc>
        <w:tc>
          <w:tcPr/>
          <w:p>
            <w:r>
              <w:rPr/>
              <w:t xml:space="preserve">2 J/H</w:t>
            </w:r>
          </w:p>
        </w:tc>
      </w:tr>
      <w:tr>
        <w:tc>
          <w:tcPr/>
          <w:p>
            <w:r>
              <w:rPr/>
              <w:t xml:space="preserve">Total previsionnel</w:t>
            </w:r>
          </w:p>
        </w:tc>
        <w:tc>
          <w:tcPr/>
          <w:p>
            <w:r>
              <w:rPr/>
              <w:t xml:space="preserve">47 J/H</w:t>
            </w:r>
          </w:p>
        </w:tc>
      </w:tr>
    </w:tbl>
    <w:p>
      <w:pPr>
        <w:pStyle w:val="Heading1"/>
      </w:pPr>
      <w:r>
        <w:t xml:space="preserve">7. Conditions de reussite</w:t>
      </w:r>
    </w:p>
    <w:p>
      <w:r>
        <w:t xml:space="preserve">- Disposer d'echantillons de documents representatifs.</w:t>
      </w:r>
    </w:p>
    <w:p>
      <w:r>
        <w:t xml:space="preserve">- Valider clairement les champs KYC a completer et les regles de rapprochement.</w:t>
      </w:r>
    </w:p>
    <w:p>
      <w:r>
        <w:t xml:space="preserve">- Maintenir une validation humaine avant toute correction definitive.</w:t>
      </w:r>
    </w:p>
    <w:p>
      <w:r>
        <w:t xml:space="preserve">- Encadrer les exports et acces compte tenu des donnees personnelles.</w:t>
      </w:r>
    </w:p>
    <w:p>
      <w:r>
        <w:t xml:space="preserve">- Mesurer le taux de correspondance et le gain de completude apres le pilote.</w:t>
      </w:r>
    </w:p>
    <w:p>
      <w:pPr>
        <w:pStyle w:val="Heading1"/>
      </w:pPr>
      <w:r>
        <w:t xml:space="preserve">8. Synthese</w:t>
      </w:r>
    </w:p>
    <w:p>
      <w:r>
        <w:t xml:space="preserve">Screening KYC ID est un module d'aide a la fiabilisation KYC. Il accelere l'identification des donnees disponibles dans les documents scannes, propose les rapprochements pertinents et fournit aux equipes les elements necessaires pour completer les dossiers clients de maniere controlee.</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60"/>
    </w:pPr>
  </w:style>
  <w:style w:type="paragraph" w:styleId="Title">
    <w:name w:val="Title"/>
    <w:rPr>
      <w:b/>
      <w:color w:val="15803D"/>
      <w:sz w:val="36"/>
    </w:rPr>
  </w:style>
  <w:style w:type="paragraph" w:styleId="Subtitle">
    <w:name w:val="Subtitle"/>
    <w:rPr>
      <w:b/>
      <w:color w:val="111827"/>
      <w:sz w:val="28"/>
    </w:rPr>
  </w:style>
  <w:style w:type="paragraph" w:styleId="Heading1">
    <w:name w:val="heading 1"/>
    <w:basedOn w:val="Normal"/>
    <w:rPr>
      <w:b/>
      <w:color w:val="111827"/>
      <w:sz w:val="28"/>
    </w:rPr>
    <w:pPr>
      <w:spacing w:before="260" w:after="1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Note de projet - Screening KYC ID</dc:title>
  <dc:creator>Codex</dc:creator>
  <cp:lastModifiedBy>Codex</cp:lastModifiedBy>
  <dcterms:created xsi:type="dcterms:W3CDTF">2026-05-19T15:33:02Z</dcterms:created>
  <dcterms:modified xsi:type="dcterms:W3CDTF">2026-05-19T15:33:02Z</dcterms:modified>
</cp:coreProperties>
</file>