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5C8A"/>
          <w:spacing w:val="40"/>
          <w:sz w:val="20"/>
          <w:szCs w:val="20"/>
        </w:rPr>
        <w:t xml:space="preserve">PLATEFORME FIABILISATION KYC</w:t>
      </w:r>
    </w:p>
    <w:p>
      <w:pPr>
        <w:spacing w:after="80"/>
      </w:pPr>
      <w:r>
        <w:rPr>
          <w:rFonts w:ascii="Calibri" w:cs="Calibri" w:eastAsia="Calibri" w:hAnsi="Calibri"/>
          <w:b/>
          <w:bCs/>
          <w:color w:val="1F3864"/>
          <w:sz w:val="44"/>
          <w:szCs w:val="44"/>
        </w:rPr>
        <w:t xml:space="preserve">Procédure de mise en production</w:t>
      </w:r>
    </w:p>
    <w:p>
      <w:pPr>
        <w:pBdr>
          <w:bottom w:val="single" w:color="1F3864" w:sz="12" w:space="8"/>
        </w:pBdr>
        <w:spacing w:after="300"/>
      </w:pPr>
      <w:r>
        <w:rPr>
          <w:rFonts w:ascii="Calibri" w:cs="Calibri" w:eastAsia="Calibri" w:hAnsi="Calibri"/>
          <w:color w:val="555555"/>
          <w:sz w:val="24"/>
          <w:szCs w:val="24"/>
        </w:rPr>
        <w:t xml:space="preserve">Bascule des données de production vers l'environnement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Rubrique</w:t>
            </w:r>
          </w:p>
        </w:tc>
        <w:tc>
          <w:tcPr>
            <w:tcW w:type="dxa" w:w="6826"/>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Valeur</w:t>
            </w:r>
          </w:p>
        </w:tc>
      </w:tr>
      <w:tr>
        <w:tc>
          <w:tcPr>
            <w:tcW w:type="dxa" w:w="2200"/>
            <w:tcMar>
              <w:top w:type="dxa" w:w="80"/>
              <w:left w:type="dxa" w:w="120"/>
              <w:bottom w:type="dxa" w:w="80"/>
              <w:right w:type="dxa" w:w="120"/>
            </w:tcMar>
          </w:tcPr>
          <w:p>
            <w:r>
              <w:rPr>
                <w:rFonts w:ascii="Calibri" w:cs="Calibri" w:eastAsia="Calibri" w:hAnsi="Calibri"/>
                <w:b/>
                <w:bCs/>
                <w:sz w:val="19"/>
                <w:szCs w:val="19"/>
              </w:rPr>
              <w:t xml:space="preserve">Version</w:t>
            </w:r>
          </w:p>
        </w:tc>
        <w:tc>
          <w:tcPr>
            <w:tcW w:type="dxa" w:w="6826"/>
            <w:tcMar>
              <w:top w:type="dxa" w:w="80"/>
              <w:left w:type="dxa" w:w="120"/>
              <w:bottom w:type="dxa" w:w="80"/>
              <w:right w:type="dxa" w:w="120"/>
            </w:tcMar>
          </w:tcPr>
          <w:p>
            <w:r>
              <w:rPr>
                <w:rFonts w:ascii="Calibri" w:cs="Calibri" w:eastAsia="Calibri" w:hAnsi="Calibri"/>
                <w:b w:val="false"/>
                <w:bCs w:val="false"/>
                <w:sz w:val="19"/>
                <w:szCs w:val="19"/>
              </w:rPr>
              <w:t xml:space="preserve">1.0</w:t>
            </w:r>
          </w:p>
        </w:tc>
      </w:tr>
      <w:tr>
        <w:tc>
          <w:tcPr>
            <w:tcW w:type="dxa" w:w="2200"/>
            <w:shd w:fill="F2F4F7" w:val="clear"/>
            <w:tcMar>
              <w:top w:type="dxa" w:w="80"/>
              <w:left w:type="dxa" w:w="120"/>
              <w:bottom w:type="dxa" w:w="80"/>
              <w:right w:type="dxa" w:w="120"/>
            </w:tcMar>
          </w:tcPr>
          <w:p>
            <w:r>
              <w:rPr>
                <w:rFonts w:ascii="Calibri" w:cs="Calibri" w:eastAsia="Calibri" w:hAnsi="Calibri"/>
                <w:b/>
                <w:bCs/>
                <w:sz w:val="19"/>
                <w:szCs w:val="19"/>
              </w:rPr>
              <w:t xml:space="preserve">Date</w:t>
            </w:r>
          </w:p>
        </w:tc>
        <w:tc>
          <w:tcPr>
            <w:tcW w:type="dxa" w:w="68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5 août 2026</w:t>
            </w:r>
          </w:p>
        </w:tc>
      </w:tr>
      <w:tr>
        <w:tc>
          <w:tcPr>
            <w:tcW w:type="dxa" w:w="2200"/>
            <w:tcMar>
              <w:top w:type="dxa" w:w="80"/>
              <w:left w:type="dxa" w:w="120"/>
              <w:bottom w:type="dxa" w:w="80"/>
              <w:right w:type="dxa" w:w="120"/>
            </w:tcMar>
          </w:tcPr>
          <w:p>
            <w:r>
              <w:rPr>
                <w:rFonts w:ascii="Calibri" w:cs="Calibri" w:eastAsia="Calibri" w:hAnsi="Calibri"/>
                <w:b/>
                <w:bCs/>
                <w:sz w:val="19"/>
                <w:szCs w:val="19"/>
              </w:rPr>
              <w:t xml:space="preserve">Base source</w:t>
            </w:r>
          </w:p>
        </w:tc>
        <w:tc>
          <w:tcPr>
            <w:tcW w:type="dxa" w:w="6826"/>
            <w:tcMar>
              <w:top w:type="dxa" w:w="80"/>
              <w:left w:type="dxa" w:w="120"/>
              <w:bottom w:type="dxa" w:w="80"/>
              <w:right w:type="dxa" w:w="120"/>
            </w:tcMar>
          </w:tcPr>
          <w:p>
            <w:r>
              <w:rPr>
                <w:rFonts w:ascii="Calibri" w:cs="Calibri" w:eastAsia="Calibri" w:hAnsi="Calibri"/>
                <w:b w:val="false"/>
                <w:bCs w:val="false"/>
                <w:sz w:val="19"/>
                <w:szCs w:val="19"/>
              </w:rPr>
              <w:t xml:space="preserve">Alias prod — MSSQL kyc_notation sur 10.170.83.20:1433</w:t>
            </w:r>
          </w:p>
        </w:tc>
      </w:tr>
      <w:tr>
        <w:tc>
          <w:tcPr>
            <w:tcW w:type="dxa" w:w="2200"/>
            <w:shd w:fill="F2F4F7" w:val="clear"/>
            <w:tcMar>
              <w:top w:type="dxa" w:w="80"/>
              <w:left w:type="dxa" w:w="120"/>
              <w:bottom w:type="dxa" w:w="80"/>
              <w:right w:type="dxa" w:w="120"/>
            </w:tcMar>
          </w:tcPr>
          <w:p>
            <w:r>
              <w:rPr>
                <w:rFonts w:ascii="Calibri" w:cs="Calibri" w:eastAsia="Calibri" w:hAnsi="Calibri"/>
                <w:b/>
                <w:bCs/>
                <w:sz w:val="19"/>
                <w:szCs w:val="19"/>
              </w:rPr>
              <w:t xml:space="preserve">Base cible</w:t>
            </w:r>
          </w:p>
        </w:tc>
        <w:tc>
          <w:tcPr>
            <w:tcW w:type="dxa" w:w="68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Environnement de test — https://kyc-test.of.africa</w:t>
            </w:r>
          </w:p>
        </w:tc>
      </w:tr>
      <w:tr>
        <w:tc>
          <w:tcPr>
            <w:tcW w:type="dxa" w:w="2200"/>
            <w:tcMar>
              <w:top w:type="dxa" w:w="80"/>
              <w:left w:type="dxa" w:w="120"/>
              <w:bottom w:type="dxa" w:w="80"/>
              <w:right w:type="dxa" w:w="120"/>
            </w:tcMar>
          </w:tcPr>
          <w:p>
            <w:r>
              <w:rPr>
                <w:rFonts w:ascii="Calibri" w:cs="Calibri" w:eastAsia="Calibri" w:hAnsi="Calibri"/>
                <w:b/>
                <w:bCs/>
                <w:sz w:val="19"/>
                <w:szCs w:val="19"/>
              </w:rPr>
              <w:t xml:space="preserve">Durée estimée</w:t>
            </w:r>
          </w:p>
        </w:tc>
        <w:tc>
          <w:tcPr>
            <w:tcW w:type="dxa" w:w="6826"/>
            <w:tcMar>
              <w:top w:type="dxa" w:w="80"/>
              <w:left w:type="dxa" w:w="120"/>
              <w:bottom w:type="dxa" w:w="80"/>
              <w:right w:type="dxa" w:w="120"/>
            </w:tcMar>
          </w:tcPr>
          <w:p>
            <w:r>
              <w:rPr>
                <w:rFonts w:ascii="Calibri" w:cs="Calibri" w:eastAsia="Calibri" w:hAnsi="Calibri"/>
                <w:b w:val="false"/>
                <w:bCs w:val="false"/>
                <w:sz w:val="19"/>
                <w:szCs w:val="19"/>
              </w:rPr>
              <w:t xml:space="preserve">30 à 60 min selon le volume de Kyc_pp et Kyc_pm</w:t>
            </w:r>
          </w:p>
        </w:tc>
      </w:tr>
      <w:tr>
        <w:tc>
          <w:tcPr>
            <w:tcW w:type="dxa" w:w="2200"/>
            <w:shd w:fill="F2F4F7" w:val="clear"/>
            <w:tcMar>
              <w:top w:type="dxa" w:w="80"/>
              <w:left w:type="dxa" w:w="120"/>
              <w:bottom w:type="dxa" w:w="80"/>
              <w:right w:type="dxa" w:w="120"/>
            </w:tcMar>
          </w:tcPr>
          <w:p>
            <w:r>
              <w:rPr>
                <w:rFonts w:ascii="Calibri" w:cs="Calibri" w:eastAsia="Calibri" w:hAnsi="Calibri"/>
                <w:b/>
                <w:bCs/>
                <w:sz w:val="19"/>
                <w:szCs w:val="19"/>
              </w:rPr>
              <w:t xml:space="preserve">Scripts utilisés</w:t>
            </w:r>
          </w:p>
        </w:tc>
        <w:tc>
          <w:tcPr>
            <w:tcW w:type="dxa" w:w="68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export_data_all.py et import_data_all.py</w:t>
            </w:r>
          </w:p>
        </w:tc>
      </w:tr>
    </w:tbl>
    <w:p>
      <w:pPr>
        <w:pStyle w:val="Heading1"/>
        <w:pBdr>
          <w:bottom w:val="single" w:color="1F3864" w:sz="8" w:space="6"/>
        </w:pBdr>
        <w:spacing w:after="160" w:before="360"/>
      </w:pPr>
      <w:r>
        <w:rPr>
          <w:rFonts w:ascii="Calibri" w:cs="Calibri" w:eastAsia="Calibri" w:hAnsi="Calibri"/>
          <w:b/>
          <w:bCs/>
          <w:color w:val="1F3864"/>
          <w:sz w:val="30"/>
          <w:szCs w:val="30"/>
        </w:rPr>
        <w:t xml:space="preserve">1. Objet</w:t>
      </w:r>
    </w:p>
    <w:p>
      <w:pPr>
        <w:spacing w:after="120" w:line="276"/>
      </w:pPr>
      <w:r>
        <w:rPr>
          <w:rFonts w:ascii="Calibri" w:cs="Calibri" w:eastAsia="Calibri" w:hAnsi="Calibri"/>
          <w:sz w:val="21"/>
          <w:szCs w:val="21"/>
        </w:rPr>
        <w:t xml:space="preserve">Cette procédure décrit la bascule des données de production vers l'environnement de test de la plateforme Fiabilisation KYC : sauvegarde préalable de la base de production, export des données applicatives, mise à niveau du schéma de la base de test, rechargement des données, puis recette fonctionnelle.</w:t>
      </w:r>
    </w:p>
    <w:p>
      <w:pPr>
        <w:spacing w:after="120" w:line="276"/>
      </w:pPr>
      <w:r>
        <w:rPr>
          <w:rFonts w:ascii="Calibri" w:cs="Calibri" w:eastAsia="Calibri" w:hAnsi="Calibri"/>
          <w:sz w:val="21"/>
          <w:szCs w:val="21"/>
        </w:rPr>
        <w:t xml:space="preserve">Elle porte sur quatre ensembles de données : les profils utilisateurs, les codes exploitant, les données de notation et de suivi (taux d'évolution, devises, notations) et les tables clients Kyc_pp et Kyc_pm.</w:t>
      </w:r>
    </w:p>
    <w:p>
      <w:pPr>
        <w:pStyle w:val="Heading1"/>
        <w:pBdr>
          <w:bottom w:val="single" w:color="1F3864" w:sz="8" w:space="6"/>
        </w:pBdr>
        <w:spacing w:after="160" w:before="360"/>
      </w:pPr>
      <w:r>
        <w:rPr>
          <w:rFonts w:ascii="Calibri" w:cs="Calibri" w:eastAsia="Calibri" w:hAnsi="Calibri"/>
          <w:b/>
          <w:bCs/>
          <w:color w:val="1F3864"/>
          <w:sz w:val="30"/>
          <w:szCs w:val="30"/>
        </w:rPr>
        <w:t xml:space="preserve">2. Prérequis</w:t>
      </w:r>
    </w:p>
    <w:p>
      <w:pPr>
        <w:pStyle w:val="ListParagraph"/>
        <w:numPr>
          <w:ilvl w:val="0"/>
          <w:numId w:val="2"/>
        </w:numPr>
        <w:spacing w:after="80"/>
      </w:pPr>
      <w:r>
        <w:rPr>
          <w:rFonts w:ascii="Calibri" w:cs="Calibri" w:eastAsia="Calibri" w:hAnsi="Calibri"/>
          <w:sz w:val="21"/>
          <w:szCs w:val="21"/>
        </w:rPr>
        <w:t xml:space="preserve">Un compte SQL Server disposant du droit BACKUP DATABASE sur kyc_notation.</w:t>
      </w:r>
    </w:p>
    <w:p>
      <w:pPr>
        <w:pStyle w:val="ListParagraph"/>
        <w:numPr>
          <w:ilvl w:val="0"/>
          <w:numId w:val="2"/>
        </w:numPr>
        <w:spacing w:after="80"/>
      </w:pPr>
      <w:r>
        <w:rPr>
          <w:rFonts w:ascii="Calibri" w:cs="Calibri" w:eastAsia="Calibri" w:hAnsi="Calibri"/>
          <w:sz w:val="21"/>
          <w:szCs w:val="21"/>
        </w:rPr>
        <w:t xml:space="preserve">L'environnement virtuel Python activé sur les deux machines (venv\Scripts\Activate.ps1).</w:t>
      </w:r>
    </w:p>
    <w:p>
      <w:pPr>
        <w:pStyle w:val="ListParagraph"/>
        <w:numPr>
          <w:ilvl w:val="0"/>
          <w:numId w:val="2"/>
        </w:numPr>
        <w:spacing w:after="80"/>
      </w:pPr>
      <w:r>
        <w:rPr>
          <w:rFonts w:ascii="Calibri" w:cs="Calibri" w:eastAsia="Calibri" w:hAnsi="Calibri"/>
          <w:sz w:val="21"/>
          <w:szCs w:val="21"/>
        </w:rPr>
        <w:t xml:space="preserve">Un espace disque libre au moins égal à deux fois la taille de la base de production, sur la machine qui produit l'export comme sur celle qui l'importe.</w:t>
      </w:r>
    </w:p>
    <w:p>
      <w:pPr>
        <w:pStyle w:val="ListParagraph"/>
        <w:numPr>
          <w:ilvl w:val="0"/>
          <w:numId w:val="2"/>
        </w:numPr>
        <w:spacing w:after="80"/>
      </w:pPr>
      <w:r>
        <w:rPr>
          <w:rFonts w:ascii="Calibri" w:cs="Calibri" w:eastAsia="Calibri" w:hAnsi="Calibri"/>
          <w:sz w:val="21"/>
          <w:szCs w:val="21"/>
        </w:rPr>
        <w:t xml:space="preserve">Le code des deux installations aligné sur la même version : c'est la cause la plus fréquente d'échec à l'import (modèle absent, contrainte d'unicité en écart).</w:t>
      </w:r>
    </w:p>
    <w:p>
      <w:pPr>
        <w:pStyle w:val="ListParagraph"/>
        <w:numPr>
          <w:ilvl w:val="0"/>
          <w:numId w:val="2"/>
        </w:numPr>
        <w:spacing w:after="80"/>
      </w:pPr>
      <w:r>
        <w:rPr>
          <w:rFonts w:ascii="Calibri" w:cs="Calibri" w:eastAsia="Calibri" w:hAnsi="Calibri"/>
          <w:sz w:val="21"/>
          <w:szCs w:val="21"/>
        </w:rPr>
        <w:t xml:space="preserve">Aucun utilisateur connecté à la plateforme de test pendant l'opération.</w:t>
      </w:r>
    </w:p>
    <w:p>
      <w:pPr>
        <w:pStyle w:val="ListParagraph"/>
        <w:numPr>
          <w:ilvl w:val="0"/>
          <w:numId w:val="2"/>
        </w:numPr>
        <w:spacing w:after="80"/>
      </w:pPr>
      <w:r>
        <w:rPr>
          <w:rFonts w:ascii="Calibri" w:cs="Calibri" w:eastAsia="Calibri" w:hAnsi="Calibri"/>
          <w:sz w:val="21"/>
          <w:szCs w:val="21"/>
        </w:rPr>
        <w:t xml:space="preserve">Une fenêtre d'intervention hors heures de production pour l'étape 1.</w:t>
      </w:r>
    </w:p>
    <w:p>
      <w:pPr>
        <w:pStyle w:val="Heading1"/>
        <w:pBdr>
          <w:bottom w:val="single" w:color="1F3864" w:sz="8" w:space="6"/>
        </w:pBdr>
        <w:spacing w:after="160" w:before="360"/>
      </w:pPr>
      <w:r>
        <w:rPr>
          <w:rFonts w:ascii="Calibri" w:cs="Calibri" w:eastAsia="Calibri" w:hAnsi="Calibri"/>
          <w:b/>
          <w:bCs/>
          <w:color w:val="1F3864"/>
          <w:sz w:val="30"/>
          <w:szCs w:val="30"/>
        </w:rPr>
        <w:t xml:space="preserve">3. Vue d'ensemble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tblHeader/>
        </w:trPr>
        <w:tc>
          <w:tcPr>
            <w:tcW w:type="dxa" w:w="7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N°</w:t>
            </w:r>
          </w:p>
        </w:tc>
        <w:tc>
          <w:tcPr>
            <w:tcW w:type="dxa" w:w="33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5026"/>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Commande principale</w:t>
            </w:r>
          </w:p>
        </w:tc>
      </w:tr>
      <w:tr>
        <w:tc>
          <w:tcPr>
            <w:tcW w:type="dxa" w:w="700"/>
            <w:tcMar>
              <w:top w:type="dxa" w:w="80"/>
              <w:left w:type="dxa" w:w="120"/>
              <w:bottom w:type="dxa" w:w="80"/>
              <w:right w:type="dxa" w:w="120"/>
            </w:tcMar>
          </w:tcPr>
          <w:p>
            <w:r>
              <w:rPr>
                <w:rFonts w:ascii="Calibri" w:cs="Calibri" w:eastAsia="Calibri" w:hAnsi="Calibri"/>
                <w:b/>
                <w:bCs/>
                <w:sz w:val="19"/>
                <w:szCs w:val="19"/>
              </w:rPr>
              <w:t xml:space="preserve">1</w:t>
            </w:r>
          </w:p>
        </w:tc>
        <w:tc>
          <w:tcPr>
            <w:tcW w:type="dxa" w:w="3300"/>
            <w:tcMar>
              <w:top w:type="dxa" w:w="80"/>
              <w:left w:type="dxa" w:w="120"/>
              <w:bottom w:type="dxa" w:w="80"/>
              <w:right w:type="dxa" w:w="120"/>
            </w:tcMar>
          </w:tcPr>
          <w:p>
            <w:r>
              <w:rPr>
                <w:rFonts w:ascii="Calibri" w:cs="Calibri" w:eastAsia="Calibri" w:hAnsi="Calibri"/>
                <w:b w:val="false"/>
                <w:bCs w:val="false"/>
                <w:sz w:val="19"/>
                <w:szCs w:val="19"/>
              </w:rPr>
              <w:t xml:space="preserve">Sauvegarde de la base MSSQL</w:t>
            </w:r>
          </w:p>
        </w:tc>
        <w:tc>
          <w:tcPr>
            <w:tcW w:type="dxa" w:w="5026"/>
            <w:tcMar>
              <w:top w:type="dxa" w:w="80"/>
              <w:left w:type="dxa" w:w="120"/>
              <w:bottom w:type="dxa" w:w="80"/>
              <w:right w:type="dxa" w:w="120"/>
            </w:tcMar>
          </w:tcPr>
          <w:p>
            <w:r>
              <w:rPr>
                <w:rFonts w:ascii="Calibri" w:cs="Calibri" w:eastAsia="Calibri" w:hAnsi="Calibri"/>
                <w:b w:val="false"/>
                <w:bCs w:val="false"/>
                <w:sz w:val="19"/>
                <w:szCs w:val="19"/>
              </w:rPr>
              <w:t xml:space="preserve">BACKUP DATABASE (SQL Server)</w:t>
            </w:r>
          </w:p>
        </w:tc>
      </w:tr>
      <w:tr>
        <w:tc>
          <w:tcPr>
            <w:tcW w:type="dxa" w:w="700"/>
            <w:shd w:fill="F2F4F7" w:val="clear"/>
            <w:tcMar>
              <w:top w:type="dxa" w:w="80"/>
              <w:left w:type="dxa" w:w="120"/>
              <w:bottom w:type="dxa" w:w="80"/>
              <w:right w:type="dxa" w:w="120"/>
            </w:tcMar>
          </w:tcPr>
          <w:p>
            <w:r>
              <w:rPr>
                <w:rFonts w:ascii="Calibri" w:cs="Calibri" w:eastAsia="Calibri" w:hAnsi="Calibri"/>
                <w:b/>
                <w:bCs/>
                <w:sz w:val="19"/>
                <w:szCs w:val="19"/>
              </w:rPr>
              <w:t xml:space="preserve">2</w:t>
            </w:r>
          </w:p>
        </w:tc>
        <w:tc>
          <w:tcPr>
            <w:tcW w:type="dxa" w:w="33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Export des données de production</w:t>
            </w:r>
          </w:p>
        </w:tc>
        <w:tc>
          <w:tcPr>
            <w:tcW w:type="dxa" w:w="5026"/>
            <w:shd w:fill="F2F4F7" w:val="clear"/>
            <w:tcMar>
              <w:top w:type="dxa" w:w="80"/>
              <w:left w:type="dxa" w:w="120"/>
              <w:bottom w:type="dxa" w:w="80"/>
              <w:right w:type="dxa" w:w="120"/>
            </w:tcMar>
          </w:tcPr>
          <w:p>
            <w:r>
              <w:rPr>
                <w:rFonts w:ascii="Consolas" w:cs="Consolas" w:eastAsia="Consolas" w:hAnsi="Consolas"/>
                <w:b w:val="false"/>
                <w:bCs w:val="false"/>
                <w:sz w:val="19"/>
                <w:szCs w:val="19"/>
              </w:rPr>
              <w:t xml:space="preserve">python export_data_all.py</w:t>
            </w:r>
          </w:p>
        </w:tc>
      </w:tr>
      <w:tr>
        <w:tc>
          <w:tcPr>
            <w:tcW w:type="dxa" w:w="700"/>
            <w:tcMar>
              <w:top w:type="dxa" w:w="80"/>
              <w:left w:type="dxa" w:w="120"/>
              <w:bottom w:type="dxa" w:w="80"/>
              <w:right w:type="dxa" w:w="120"/>
            </w:tcMar>
          </w:tcPr>
          <w:p>
            <w:r>
              <w:rPr>
                <w:rFonts w:ascii="Calibri" w:cs="Calibri" w:eastAsia="Calibri" w:hAnsi="Calibri"/>
                <w:b/>
                <w:bCs/>
                <w:sz w:val="19"/>
                <w:szCs w:val="19"/>
              </w:rPr>
              <w:t xml:space="preserve">3</w:t>
            </w:r>
          </w:p>
        </w:tc>
        <w:tc>
          <w:tcPr>
            <w:tcW w:type="dxa" w:w="3300"/>
            <w:tcMar>
              <w:top w:type="dxa" w:w="80"/>
              <w:left w:type="dxa" w:w="120"/>
              <w:bottom w:type="dxa" w:w="80"/>
              <w:right w:type="dxa" w:w="120"/>
            </w:tcMar>
          </w:tcPr>
          <w:p>
            <w:r>
              <w:rPr>
                <w:rFonts w:ascii="Calibri" w:cs="Calibri" w:eastAsia="Calibri" w:hAnsi="Calibri"/>
                <w:b w:val="false"/>
                <w:bCs w:val="false"/>
                <w:sz w:val="19"/>
                <w:szCs w:val="19"/>
              </w:rPr>
              <w:t xml:space="preserve">Copie de l'export vers la machine de test</w:t>
            </w:r>
          </w:p>
        </w:tc>
        <w:tc>
          <w:tcPr>
            <w:tcW w:type="dxa" w:w="5026"/>
            <w:tcMar>
              <w:top w:type="dxa" w:w="80"/>
              <w:left w:type="dxa" w:w="120"/>
              <w:bottom w:type="dxa" w:w="80"/>
              <w:right w:type="dxa" w:w="120"/>
            </w:tcMar>
          </w:tcPr>
          <w:p>
            <w:r>
              <w:rPr>
                <w:rFonts w:ascii="Calibri" w:cs="Calibri" w:eastAsia="Calibri" w:hAnsi="Calibri"/>
                <w:b w:val="false"/>
                <w:bCs w:val="false"/>
                <w:sz w:val="19"/>
                <w:szCs w:val="19"/>
              </w:rPr>
              <w:t xml:space="preserve">Compress-Archive puis copie</w:t>
            </w:r>
          </w:p>
        </w:tc>
      </w:tr>
      <w:tr>
        <w:tc>
          <w:tcPr>
            <w:tcW w:type="dxa" w:w="700"/>
            <w:shd w:fill="F2F4F7" w:val="clear"/>
            <w:tcMar>
              <w:top w:type="dxa" w:w="80"/>
              <w:left w:type="dxa" w:w="120"/>
              <w:bottom w:type="dxa" w:w="80"/>
              <w:right w:type="dxa" w:w="120"/>
            </w:tcMar>
          </w:tcPr>
          <w:p>
            <w:r>
              <w:rPr>
                <w:rFonts w:ascii="Calibri" w:cs="Calibri" w:eastAsia="Calibri" w:hAnsi="Calibri"/>
                <w:b/>
                <w:bCs/>
                <w:sz w:val="19"/>
                <w:szCs w:val="19"/>
              </w:rPr>
              <w:t xml:space="preserve">4</w:t>
            </w:r>
          </w:p>
        </w:tc>
        <w:tc>
          <w:tcPr>
            <w:tcW w:type="dxa" w:w="33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Mise à niveau du schéma de la base test</w:t>
            </w:r>
          </w:p>
        </w:tc>
        <w:tc>
          <w:tcPr>
            <w:tcW w:type="dxa" w:w="5026"/>
            <w:shd w:fill="F2F4F7" w:val="clear"/>
            <w:tcMar>
              <w:top w:type="dxa" w:w="80"/>
              <w:left w:type="dxa" w:w="120"/>
              <w:bottom w:type="dxa" w:w="80"/>
              <w:right w:type="dxa" w:w="120"/>
            </w:tcMar>
          </w:tcPr>
          <w:p>
            <w:r>
              <w:rPr>
                <w:rFonts w:ascii="Consolas" w:cs="Consolas" w:eastAsia="Consolas" w:hAnsi="Consolas"/>
                <w:b w:val="false"/>
                <w:bCs w:val="false"/>
                <w:sz w:val="19"/>
                <w:szCs w:val="19"/>
              </w:rPr>
              <w:t xml:space="preserve">python manage.py migrate</w:t>
            </w:r>
          </w:p>
        </w:tc>
      </w:tr>
      <w:tr>
        <w:tc>
          <w:tcPr>
            <w:tcW w:type="dxa" w:w="700"/>
            <w:tcMar>
              <w:top w:type="dxa" w:w="80"/>
              <w:left w:type="dxa" w:w="120"/>
              <w:bottom w:type="dxa" w:w="80"/>
              <w:right w:type="dxa" w:w="120"/>
            </w:tcMar>
          </w:tcPr>
          <w:p>
            <w:r>
              <w:rPr>
                <w:rFonts w:ascii="Calibri" w:cs="Calibri" w:eastAsia="Calibri" w:hAnsi="Calibri"/>
                <w:b/>
                <w:bCs/>
                <w:sz w:val="19"/>
                <w:szCs w:val="19"/>
              </w:rPr>
              <w:t xml:space="preserve">5</w:t>
            </w:r>
          </w:p>
        </w:tc>
        <w:tc>
          <w:tcPr>
            <w:tcW w:type="dxa" w:w="3300"/>
            <w:tcMar>
              <w:top w:type="dxa" w:w="80"/>
              <w:left w:type="dxa" w:w="120"/>
              <w:bottom w:type="dxa" w:w="80"/>
              <w:right w:type="dxa" w:w="120"/>
            </w:tcMar>
          </w:tcPr>
          <w:p>
            <w:r>
              <w:rPr>
                <w:rFonts w:ascii="Calibri" w:cs="Calibri" w:eastAsia="Calibri" w:hAnsi="Calibri"/>
                <w:b w:val="false"/>
                <w:bCs w:val="false"/>
                <w:sz w:val="19"/>
                <w:szCs w:val="19"/>
              </w:rPr>
              <w:t xml:space="preserve">Import des données</w:t>
            </w:r>
          </w:p>
        </w:tc>
        <w:tc>
          <w:tcPr>
            <w:tcW w:type="dxa" w:w="5026"/>
            <w:tcMar>
              <w:top w:type="dxa" w:w="80"/>
              <w:left w:type="dxa" w:w="120"/>
              <w:bottom w:type="dxa" w:w="80"/>
              <w:right w:type="dxa" w:w="120"/>
            </w:tcMar>
          </w:tcPr>
          <w:p>
            <w:r>
              <w:rPr>
                <w:rFonts w:ascii="Consolas" w:cs="Consolas" w:eastAsia="Consolas" w:hAnsi="Consolas"/>
                <w:b w:val="false"/>
                <w:bCs w:val="false"/>
                <w:sz w:val="19"/>
                <w:szCs w:val="19"/>
              </w:rPr>
              <w:t xml:space="preserve">python import_data_all.py</w:t>
            </w:r>
          </w:p>
        </w:tc>
      </w:tr>
      <w:tr>
        <w:tc>
          <w:tcPr>
            <w:tcW w:type="dxa" w:w="700"/>
            <w:shd w:fill="F2F4F7" w:val="clear"/>
            <w:tcMar>
              <w:top w:type="dxa" w:w="80"/>
              <w:left w:type="dxa" w:w="120"/>
              <w:bottom w:type="dxa" w:w="80"/>
              <w:right w:type="dxa" w:w="120"/>
            </w:tcMar>
          </w:tcPr>
          <w:p>
            <w:r>
              <w:rPr>
                <w:rFonts w:ascii="Calibri" w:cs="Calibri" w:eastAsia="Calibri" w:hAnsi="Calibri"/>
                <w:b/>
                <w:bCs/>
                <w:sz w:val="19"/>
                <w:szCs w:val="19"/>
              </w:rPr>
              <w:t xml:space="preserve">6</w:t>
            </w:r>
          </w:p>
        </w:tc>
        <w:tc>
          <w:tcPr>
            <w:tcW w:type="dxa" w:w="33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Recette fonctionnelle</w:t>
            </w:r>
          </w:p>
        </w:tc>
        <w:tc>
          <w:tcPr>
            <w:tcW w:type="dxa" w:w="50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Navigation sur kyc-test.of.africa</w:t>
            </w:r>
          </w:p>
        </w:tc>
      </w:tr>
    </w:tbl>
    <w:p>
      <w:pPr>
        <w:spacing w:after="120" w:line="276"/>
      </w:pPr>
      <w:r>
        <w:rPr>
          <w:rFonts w:ascii="Calibri" w:cs="Calibri" w:eastAsia="Calibri" w:hAnsi="Calibri"/>
          <w:sz w:val="21"/>
          <w:szCs w:val="21"/>
        </w:rPr>
        <w:t xml:space="preserve"/>
      </w:r>
    </w:p>
    <w:tbl>
      <w:tblPr>
        <w:tblW w:type="dxa" w:w="9026"/>
        <w:tblBorders>
          <w:top w:val="single" w:color="2E5C8A" w:sz="4"/>
          <w:left w:val="single" w:color="2E5C8A" w:sz="24"/>
          <w:bottom w:val="single" w:color="2E5C8A" w:sz="4"/>
          <w:right w:val="single" w:color="2E5C8A" w:sz="4"/>
          <w:insideH w:val="none"/>
          <w:insideV w:val="none"/>
        </w:tblBorders>
      </w:tblPr>
      <w:tblGrid>
        <w:gridCol w:w="9026"/>
      </w:tblGrid>
      <w:tr>
        <w:tc>
          <w:tcPr>
            <w:tcW w:type="dxa" w:w="9026"/>
            <w:shd w:fill="FCFCFC" w:val="clear"/>
            <w:tcMar>
              <w:top w:type="dxa" w:w="80"/>
              <w:left w:type="dxa" w:w="120"/>
              <w:bottom w:type="dxa" w:w="80"/>
              <w:right w:type="dxa" w:w="120"/>
            </w:tcMar>
          </w:tcPr>
          <w:p>
            <w:pPr>
              <w:spacing w:after="60"/>
            </w:pPr>
            <w:r>
              <w:rPr>
                <w:rFonts w:ascii="Calibri" w:cs="Calibri" w:eastAsia="Calibri" w:hAnsi="Calibri"/>
                <w:b/>
                <w:bCs/>
                <w:color w:val="2E5C8A"/>
                <w:sz w:val="21"/>
                <w:szCs w:val="21"/>
              </w:rPr>
              <w:t xml:space="preserve">À vérifier avant de commencer</w:t>
            </w:r>
          </w:p>
          <w:p>
            <w:pPr>
              <w:spacing w:after="0"/>
            </w:pPr>
            <w:r>
              <w:rPr>
                <w:rFonts w:ascii="Calibri" w:cs="Calibri" w:eastAsia="Calibri" w:hAnsi="Calibri"/>
                <w:sz w:val="20"/>
                <w:szCs w:val="20"/>
              </w:rPr>
              <w:t xml:space="preserve">Les étapes 4 et 5 sont dans cet ordre pour une raison : le schéma de la base de test doit être à jour AVANT que les données n'y soient chargées. Ne jamais importer puis migrer.</w:t>
            </w:r>
          </w:p>
        </w:tc>
      </w:tr>
    </w:tbl>
    <w:p>
      <w:pPr>
        <w:pStyle w:val="Heading1"/>
        <w:pBdr>
          <w:bottom w:val="single" w:color="1F3864" w:sz="8" w:space="6"/>
        </w:pBdr>
        <w:spacing w:after="160" w:before="360"/>
      </w:pPr>
      <w:r>
        <w:rPr>
          <w:rFonts w:ascii="Calibri" w:cs="Calibri" w:eastAsia="Calibri" w:hAnsi="Calibri"/>
          <w:b/>
          <w:bCs/>
          <w:color w:val="1F3864"/>
          <w:sz w:val="30"/>
          <w:szCs w:val="30"/>
        </w:rPr>
        <w:t xml:space="preserve">Étape 1 — Sauvegarde de la base de données MSSQL</w:t>
      </w:r>
    </w:p>
    <w:p>
      <w:pPr>
        <w:spacing w:after="12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Disposer d'un point de restauration complet de la production avant toute manipulation. Cette sauvegarde est le seul filet de sécurité de l'opération.</w:t>
      </w:r>
    </w:p>
    <w:p>
      <w:pPr>
        <w:spacing w:after="120" w:line="276"/>
      </w:pPr>
      <w:r>
        <w:rPr>
          <w:rFonts w:ascii="Calibri" w:cs="Calibri" w:eastAsia="Calibri" w:hAnsi="Calibri"/>
          <w:b/>
          <w:bCs/>
          <w:sz w:val="21"/>
          <w:szCs w:val="21"/>
        </w:rPr>
        <w:t xml:space="preserve">Où l'exécuter : </w:t>
      </w:r>
      <w:r>
        <w:rPr>
          <w:rFonts w:ascii="Calibri" w:cs="Calibri" w:eastAsia="Calibri" w:hAnsi="Calibri"/>
          <w:sz w:val="21"/>
          <w:szCs w:val="21"/>
        </w:rPr>
        <w:t xml:space="preserve">Sur le serveur SQL Server 10.170.83.20, via SQL Server Management Studio ou sqlcmd.</w:t>
      </w:r>
    </w:p>
    <w:p>
      <w:pPr>
        <w:spacing w:after="60" w:before="140"/>
      </w:pPr>
      <w:r>
        <w:rPr>
          <w:rFonts w:ascii="Calibri" w:cs="Calibri" w:eastAsia="Calibri" w:hAnsi="Calibri"/>
          <w:b/>
          <w:bCs/>
          <w:color w:val="444444"/>
          <w:sz w:val="21"/>
          <w:szCs w:val="21"/>
        </w:rPr>
        <w:t xml:space="preserve">Commande</w:t>
      </w:r>
    </w:p>
    <w:p>
      <w:pPr>
        <w:pBdr>
          <w:left w:val="single" w:color="2E5C8A" w:sz="12" w:space="8"/>
        </w:pBdr>
        <w:shd w:fill="F5F5F5" w:val="clear"/>
        <w:spacing w:after="0" w:before="60"/>
        <w:ind w:left="200" w:right="200"/>
      </w:pPr>
      <w:r>
        <w:rPr>
          <w:rFonts w:ascii="Consolas" w:cs="Consolas" w:eastAsia="Consolas" w:hAnsi="Consolas"/>
          <w:sz w:val="19"/>
          <w:szCs w:val="19"/>
        </w:rPr>
        <w:t xml:space="preserve">BACKUP DATABASE [kyc_notation]</w:t>
      </w:r>
    </w:p>
    <w:p>
      <w:pPr>
        <w:pBdr>
          <w:left w:val="single" w:color="2E5C8A" w:sz="12" w:space="8"/>
        </w:pBdr>
        <w:shd w:fill="F5F5F5" w:val="clear"/>
        <w:spacing w:after="0" w:before="0"/>
        <w:ind w:left="200" w:right="200"/>
      </w:pPr>
      <w:r>
        <w:rPr>
          <w:rFonts w:ascii="Consolas" w:cs="Consolas" w:eastAsia="Consolas" w:hAnsi="Consolas"/>
          <w:sz w:val="19"/>
          <w:szCs w:val="19"/>
        </w:rPr>
        <w:t xml:space="preserve">  TO DISK = 'D:\Backups\kyc_notation_20260805.bak'</w:t>
      </w:r>
    </w:p>
    <w:p>
      <w:pPr>
        <w:pBdr>
          <w:left w:val="single" w:color="2E5C8A" w:sz="12" w:space="8"/>
        </w:pBdr>
        <w:shd w:fill="F5F5F5" w:val="clear"/>
        <w:spacing w:after="0" w:before="0"/>
        <w:ind w:left="200" w:right="200"/>
      </w:pPr>
      <w:r>
        <w:rPr>
          <w:rFonts w:ascii="Consolas" w:cs="Consolas" w:eastAsia="Consolas" w:hAnsi="Consolas"/>
          <w:sz w:val="19"/>
          <w:szCs w:val="19"/>
        </w:rPr>
        <w:t xml:space="preserve">  WITH INIT, COMPRESSION, CHECKSUM, STATS = 10;</w:t>
      </w:r>
    </w:p>
    <w:p>
      <w:pPr>
        <w:pBdr>
          <w:left w:val="single" w:color="2E5C8A" w:sz="12" w:space="8"/>
        </w:pBdr>
        <w:shd w:fill="F5F5F5" w:val="clear"/>
        <w:spacing w:after="0" w:before="0"/>
        <w:ind w:left="200" w:right="200"/>
      </w:pPr>
      <w:r>
        <w:rPr>
          <w:rFonts w:ascii="Consolas" w:cs="Consolas" w:eastAsia="Consolas" w:hAnsi="Consolas"/>
          <w:sz w:val="19"/>
          <w:szCs w:val="19"/>
        </w:rPr>
        <w:t xml:space="preserve"> </w:t>
      </w:r>
    </w:p>
    <w:p>
      <w:pPr>
        <w:pBdr>
          <w:left w:val="single" w:color="2E5C8A" w:sz="12" w:space="8"/>
        </w:pBdr>
        <w:shd w:fill="F5F5F5" w:val="clear"/>
        <w:spacing w:after="0" w:before="0"/>
        <w:ind w:left="200" w:right="200"/>
      </w:pPr>
      <w:r>
        <w:rPr>
          <w:rFonts w:ascii="Consolas" w:cs="Consolas" w:eastAsia="Consolas" w:hAnsi="Consolas"/>
          <w:sz w:val="19"/>
          <w:szCs w:val="19"/>
        </w:rPr>
        <w:t xml:space="preserve">RESTORE VERIFYONLY</w:t>
      </w:r>
    </w:p>
    <w:p>
      <w:pPr>
        <w:pBdr>
          <w:left w:val="single" w:color="2E5C8A" w:sz="12" w:space="8"/>
        </w:pBdr>
        <w:shd w:fill="F5F5F5" w:val="clear"/>
        <w:spacing w:after="140" w:before="0"/>
        <w:ind w:left="200" w:right="200"/>
      </w:pPr>
      <w:r>
        <w:rPr>
          <w:rFonts w:ascii="Consolas" w:cs="Consolas" w:eastAsia="Consolas" w:hAnsi="Consolas"/>
          <w:sz w:val="19"/>
          <w:szCs w:val="19"/>
        </w:rPr>
        <w:t xml:space="preserve">  FROM DISK = 'D:\Backups\kyc_notation_20260805.bak';</w:t>
      </w:r>
    </w:p>
    <w:p>
      <w:pPr>
        <w:pStyle w:val="ListParagraph"/>
        <w:numPr>
          <w:ilvl w:val="0"/>
          <w:numId w:val="2"/>
        </w:numPr>
        <w:spacing w:after="80"/>
      </w:pPr>
      <w:r>
        <w:rPr>
          <w:rFonts w:ascii="Calibri" w:cs="Calibri" w:eastAsia="Calibri" w:hAnsi="Calibri"/>
          <w:sz w:val="21"/>
          <w:szCs w:val="21"/>
        </w:rPr>
        <w:t xml:space="preserve">Adapter la date du nom de fichier et le chemin de destination aux conventions de l'exploitation.</w:t>
      </w:r>
    </w:p>
    <w:p>
      <w:pPr>
        <w:pStyle w:val="ListParagraph"/>
        <w:numPr>
          <w:ilvl w:val="0"/>
          <w:numId w:val="2"/>
        </w:numPr>
        <w:spacing w:after="80"/>
      </w:pPr>
      <w:r>
        <w:rPr>
          <w:rFonts w:ascii="Calibri" w:cs="Calibri" w:eastAsia="Calibri" w:hAnsi="Calibri"/>
          <w:sz w:val="21"/>
          <w:szCs w:val="21"/>
        </w:rPr>
        <w:t xml:space="preserve">CHECKSUM et RESTORE VERIFYONLY ne sont pas optionnels : une sauvegarde non vérifiée n'est pas une sauvegarde.</w:t>
      </w:r>
    </w:p>
    <w:p>
      <w:pPr>
        <w:spacing w:after="60" w:before="140"/>
      </w:pPr>
      <w:r>
        <w:rPr>
          <w:rFonts w:ascii="Calibri" w:cs="Calibri" w:eastAsia="Calibri" w:hAnsi="Calibri"/>
          <w:b/>
          <w:bCs/>
          <w:color w:val="444444"/>
          <w:sz w:val="21"/>
          <w:szCs w:val="21"/>
        </w:rPr>
        <w:t xml:space="preserve">Contrôle avant de passer à la suite</w:t>
      </w:r>
    </w:p>
    <w:p>
      <w:pPr>
        <w:pStyle w:val="ListParagraph"/>
        <w:numPr>
          <w:ilvl w:val="0"/>
          <w:numId w:val="2"/>
        </w:numPr>
        <w:spacing w:after="80"/>
      </w:pPr>
      <w:r>
        <w:rPr>
          <w:rFonts w:ascii="Calibri" w:cs="Calibri" w:eastAsia="Calibri" w:hAnsi="Calibri"/>
          <w:sz w:val="21"/>
          <w:szCs w:val="21"/>
        </w:rPr>
        <w:t xml:space="preserve">La commande RESTORE VERIFYONLY retourne « The backup set on file 1 is valid ».</w:t>
      </w:r>
    </w:p>
    <w:p>
      <w:pPr>
        <w:pStyle w:val="ListParagraph"/>
        <w:numPr>
          <w:ilvl w:val="0"/>
          <w:numId w:val="2"/>
        </w:numPr>
        <w:spacing w:after="80"/>
      </w:pPr>
      <w:r>
        <w:rPr>
          <w:rFonts w:ascii="Calibri" w:cs="Calibri" w:eastAsia="Calibri" w:hAnsi="Calibri"/>
          <w:sz w:val="21"/>
          <w:szCs w:val="21"/>
        </w:rPr>
        <w:t xml:space="preserve">Le fichier .bak est présent, sa taille est cohérente avec celle de la base.</w:t>
      </w:r>
    </w:p>
    <w:p>
      <w:pPr>
        <w:pStyle w:val="ListParagraph"/>
        <w:numPr>
          <w:ilvl w:val="0"/>
          <w:numId w:val="2"/>
        </w:numPr>
        <w:spacing w:after="80"/>
      </w:pPr>
      <w:r>
        <w:rPr>
          <w:rFonts w:ascii="Calibri" w:cs="Calibri" w:eastAsia="Calibri" w:hAnsi="Calibri"/>
          <w:sz w:val="21"/>
          <w:szCs w:val="21"/>
        </w:rPr>
        <w:t xml:space="preserve">La sauvegarde est copiée sur un support distinct du serveur de production.</w:t>
      </w:r>
    </w:p>
    <w:p>
      <w:pPr>
        <w:spacing w:after="60" w:before="140"/>
      </w:pPr>
      <w:r>
        <w:rPr>
          <w:rFonts w:ascii="Calibri" w:cs="Calibri" w:eastAsia="Calibri" w:hAnsi="Calibri"/>
          <w:b/>
          <w:bCs/>
          <w:color w:val="444444"/>
          <w:sz w:val="21"/>
          <w:szCs w:val="21"/>
        </w:rPr>
        <w:t xml:space="preserve">En cas d'échec</w:t>
      </w:r>
    </w:p>
    <w:p>
      <w:pPr>
        <w:spacing w:after="120" w:line="276"/>
      </w:pPr>
      <w:r>
        <w:rPr>
          <w:rFonts w:ascii="Calibri" w:cs="Calibri" w:eastAsia="Calibri" w:hAnsi="Calibri"/>
          <w:sz w:val="21"/>
          <w:szCs w:val="21"/>
        </w:rPr>
        <w:t xml:space="preserve">Ne pas poursuivre. Toutes les étapes suivantes supposent l'existence d'une sauvegarde vérifiée. Traiter d'abord la cause (espace disque, droits du compte de service, verrous) avant de reprendre.</w:t>
      </w:r>
    </w:p>
    <w:p>
      <w:pPr>
        <w:pStyle w:val="Heading1"/>
        <w:pBdr>
          <w:bottom w:val="single" w:color="1F3864" w:sz="8" w:space="6"/>
        </w:pBdr>
        <w:spacing w:after="160" w:before="360"/>
      </w:pPr>
      <w:r>
        <w:rPr>
          <w:rFonts w:ascii="Calibri" w:cs="Calibri" w:eastAsia="Calibri" w:hAnsi="Calibri"/>
          <w:b/>
          <w:bCs/>
          <w:color w:val="1F3864"/>
          <w:sz w:val="30"/>
          <w:szCs w:val="30"/>
        </w:rPr>
        <w:t xml:space="preserve">Étape 2 — Export des données de production</w:t>
      </w:r>
    </w:p>
    <w:p>
      <w:pPr>
        <w:spacing w:after="12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Produire un répertoire d'export contenant les profils, les codes exploitant, les données de notation et les tables clients Kyc_pp et Kyc_pm.</w:t>
      </w:r>
    </w:p>
    <w:p>
      <w:pPr>
        <w:spacing w:after="120" w:line="276"/>
      </w:pPr>
      <w:r>
        <w:rPr>
          <w:rFonts w:ascii="Calibri" w:cs="Calibri" w:eastAsia="Calibri" w:hAnsi="Calibri"/>
          <w:b/>
          <w:bCs/>
          <w:sz w:val="21"/>
          <w:szCs w:val="21"/>
        </w:rPr>
        <w:t xml:space="preserve">Où l'exécuter : </w:t>
      </w:r>
      <w:r>
        <w:rPr>
          <w:rFonts w:ascii="Calibri" w:cs="Calibri" w:eastAsia="Calibri" w:hAnsi="Calibri"/>
          <w:sz w:val="21"/>
          <w:szCs w:val="21"/>
        </w:rPr>
        <w:t xml:space="preserve">Sur la machine de production, à la racine du projet, environnement virtuel activé.</w:t>
      </w:r>
    </w:p>
    <w:p>
      <w:pPr>
        <w:spacing w:after="60" w:before="140"/>
      </w:pPr>
      <w:r>
        <w:rPr>
          <w:rFonts w:ascii="Calibri" w:cs="Calibri" w:eastAsia="Calibri" w:hAnsi="Calibri"/>
          <w:b/>
          <w:bCs/>
          <w:color w:val="444444"/>
          <w:sz w:val="21"/>
          <w:szCs w:val="21"/>
        </w:rPr>
        <w:t xml:space="preserve">Commande</w:t>
      </w:r>
    </w:p>
    <w:p>
      <w:pPr>
        <w:pBdr>
          <w:left w:val="single" w:color="2E5C8A" w:sz="12" w:space="8"/>
        </w:pBdr>
        <w:shd w:fill="F5F5F5" w:val="clear"/>
        <w:spacing w:after="140" w:before="60"/>
        <w:ind w:left="200" w:right="200"/>
      </w:pPr>
      <w:r>
        <w:rPr>
          <w:rFonts w:ascii="Consolas" w:cs="Consolas" w:eastAsia="Consolas" w:hAnsi="Consolas"/>
          <w:sz w:val="19"/>
          <w:szCs w:val="19"/>
        </w:rPr>
        <w:t xml:space="preserve">python export_data_all.py --database prod --output data_all_prod --gzip</w:t>
      </w:r>
    </w:p>
    <w:p>
      <w:pPr>
        <w:pStyle w:val="ListParagraph"/>
        <w:numPr>
          <w:ilvl w:val="0"/>
          <w:numId w:val="2"/>
        </w:numPr>
        <w:spacing w:after="80"/>
      </w:pPr>
      <w:r>
        <w:rPr>
          <w:rFonts w:ascii="Calibri" w:cs="Calibri" w:eastAsia="Calibri" w:hAnsi="Calibri"/>
          <w:sz w:val="21"/>
          <w:szCs w:val="21"/>
        </w:rPr>
        <w:t xml:space="preserve">L'option --database prod est déterminante : sans elle, le script exporte l'alias default, qui pointe sur la base SQLite locale et non sur la production. Vérifier dans settings.py quel alias correspond à la production sur la machine utilisée.</w:t>
      </w:r>
    </w:p>
    <w:p>
      <w:pPr>
        <w:pStyle w:val="ListParagraph"/>
        <w:numPr>
          <w:ilvl w:val="0"/>
          <w:numId w:val="2"/>
        </w:numPr>
        <w:spacing w:after="80"/>
      </w:pPr>
      <w:r>
        <w:rPr>
          <w:rFonts w:ascii="Calibri" w:cs="Calibri" w:eastAsia="Calibri" w:hAnsi="Calibri"/>
          <w:sz w:val="21"/>
          <w:szCs w:val="21"/>
        </w:rPr>
        <w:t xml:space="preserve">L'option --gzip divise par cinq environ le volume à transférer.</w:t>
      </w:r>
    </w:p>
    <w:p>
      <w:pPr>
        <w:pStyle w:val="ListParagraph"/>
        <w:numPr>
          <w:ilvl w:val="0"/>
          <w:numId w:val="2"/>
        </w:numPr>
        <w:spacing w:after="80"/>
      </w:pPr>
      <w:r>
        <w:rPr>
          <w:rFonts w:ascii="Calibri" w:cs="Calibri" w:eastAsia="Calibri" w:hAnsi="Calibri"/>
          <w:sz w:val="21"/>
          <w:szCs w:val="21"/>
        </w:rPr>
        <w:t xml:space="preserve">Pour n'exporter qu'une partie : --sections users expl data kyc, ou --filiale SN ML pour restreindre les tables clients.</w:t>
      </w:r>
    </w:p>
    <w:p>
      <w:pPr>
        <w:spacing w:after="60" w:before="140"/>
      </w:pPr>
      <w:r>
        <w:rPr>
          <w:rFonts w:ascii="Calibri" w:cs="Calibri" w:eastAsia="Calibri" w:hAnsi="Calibri"/>
          <w:b/>
          <w:bCs/>
          <w:color w:val="444444"/>
          <w:sz w:val="21"/>
          <w:szCs w:val="21"/>
        </w:rPr>
        <w:t xml:space="preserve">Contrôle avant de passer à la suite</w:t>
      </w:r>
    </w:p>
    <w:p>
      <w:pPr>
        <w:pStyle w:val="ListParagraph"/>
        <w:numPr>
          <w:ilvl w:val="0"/>
          <w:numId w:val="2"/>
        </w:numPr>
        <w:spacing w:after="80"/>
      </w:pPr>
      <w:r>
        <w:rPr>
          <w:rFonts w:ascii="Calibri" w:cs="Calibri" w:eastAsia="Calibri" w:hAnsi="Calibri"/>
          <w:sz w:val="21"/>
          <w:szCs w:val="21"/>
        </w:rPr>
        <w:t xml:space="preserve">Le script affiche le décompte de chaque section et se termine par « Total : N lignes ».</w:t>
      </w:r>
    </w:p>
    <w:p>
      <w:pPr>
        <w:pStyle w:val="ListParagraph"/>
        <w:numPr>
          <w:ilvl w:val="0"/>
          <w:numId w:val="2"/>
        </w:numPr>
        <w:spacing w:after="80"/>
      </w:pPr>
      <w:r>
        <w:rPr>
          <w:rFonts w:ascii="Calibri" w:cs="Calibri" w:eastAsia="Calibri" w:hAnsi="Calibri"/>
          <w:sz w:val="21"/>
          <w:szCs w:val="21"/>
        </w:rPr>
        <w:t xml:space="preserve">Le répertoire data_all_prod contient manifest_data_all.json, users.json, codes_expl.json, data.json, kyc_pp.jsonl.gz et kyc_pm.jsonl.gz.</w:t>
      </w:r>
    </w:p>
    <w:p>
      <w:pPr>
        <w:pStyle w:val="ListParagraph"/>
        <w:numPr>
          <w:ilvl w:val="0"/>
          <w:numId w:val="2"/>
        </w:numPr>
        <w:spacing w:after="80"/>
      </w:pPr>
      <w:r>
        <w:rPr>
          <w:rFonts w:ascii="Calibri" w:cs="Calibri" w:eastAsia="Calibri" w:hAnsi="Calibri"/>
          <w:sz w:val="21"/>
          <w:szCs w:val="21"/>
        </w:rPr>
        <w:t xml:space="preserve">Les volumes annoncés correspondent à l'ordre de grandeur attendu (environ un million de lignes pour Kyc_pp).</w:t>
      </w:r>
    </w:p>
    <w:p>
      <w:pPr>
        <w:spacing w:after="60" w:before="140"/>
      </w:pPr>
      <w:r>
        <w:rPr>
          <w:rFonts w:ascii="Calibri" w:cs="Calibri" w:eastAsia="Calibri" w:hAnsi="Calibri"/>
          <w:b/>
          <w:bCs/>
          <w:color w:val="444444"/>
          <w:sz w:val="21"/>
          <w:szCs w:val="21"/>
        </w:rPr>
        <w:t xml:space="preserve">En cas d'échec</w:t>
      </w:r>
    </w:p>
    <w:p>
      <w:pPr>
        <w:spacing w:after="120" w:line="276"/>
      </w:pPr>
      <w:r>
        <w:rPr>
          <w:rFonts w:ascii="Calibri" w:cs="Calibri" w:eastAsia="Calibri" w:hAnsi="Calibri"/>
          <w:sz w:val="21"/>
          <w:szCs w:val="21"/>
        </w:rPr>
        <w:t xml:space="preserve">L'export est en lecture seule : il ne modifie jamais la base de production. En cas d'interruption, supprimer le répertoire incomplet et relancer la commande.</w:t>
      </w:r>
    </w:p>
    <w:p>
      <w:pPr>
        <w:pStyle w:val="Heading1"/>
        <w:pBdr>
          <w:bottom w:val="single" w:color="1F3864" w:sz="8" w:space="6"/>
        </w:pBdr>
        <w:spacing w:after="160" w:before="360"/>
      </w:pPr>
      <w:r>
        <w:rPr>
          <w:rFonts w:ascii="Calibri" w:cs="Calibri" w:eastAsia="Calibri" w:hAnsi="Calibri"/>
          <w:b/>
          <w:bCs/>
          <w:color w:val="1F3864"/>
          <w:sz w:val="30"/>
          <w:szCs w:val="30"/>
        </w:rPr>
        <w:t xml:space="preserve">Étape 3 — Copie des données vers la machine de test</w:t>
      </w:r>
    </w:p>
    <w:p>
      <w:pPr>
        <w:spacing w:after="12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Transférer le répertoire d'export depuis la machine de production vers celle qui héberge l'environnement de test.</w:t>
      </w:r>
    </w:p>
    <w:p>
      <w:pPr>
        <w:spacing w:after="120" w:line="276"/>
      </w:pPr>
      <w:r>
        <w:rPr>
          <w:rFonts w:ascii="Calibri" w:cs="Calibri" w:eastAsia="Calibri" w:hAnsi="Calibri"/>
          <w:b/>
          <w:bCs/>
          <w:sz w:val="21"/>
          <w:szCs w:val="21"/>
        </w:rPr>
        <w:t xml:space="preserve">Où l'exécuter : </w:t>
      </w:r>
      <w:r>
        <w:rPr>
          <w:rFonts w:ascii="Calibri" w:cs="Calibri" w:eastAsia="Calibri" w:hAnsi="Calibri"/>
          <w:sz w:val="21"/>
          <w:szCs w:val="21"/>
        </w:rPr>
        <w:t xml:space="preserve">Depuis la machine de production, puis sur la machine de test.</w:t>
      </w:r>
    </w:p>
    <w:p>
      <w:pPr>
        <w:spacing w:after="60" w:before="140"/>
      </w:pPr>
      <w:r>
        <w:rPr>
          <w:rFonts w:ascii="Calibri" w:cs="Calibri" w:eastAsia="Calibri" w:hAnsi="Calibri"/>
          <w:b/>
          <w:bCs/>
          <w:color w:val="444444"/>
          <w:sz w:val="21"/>
          <w:szCs w:val="21"/>
        </w:rPr>
        <w:t xml:space="preserve">Commande</w:t>
      </w:r>
    </w:p>
    <w:p>
      <w:pPr>
        <w:pBdr>
          <w:left w:val="single" w:color="2E5C8A" w:sz="12" w:space="8"/>
        </w:pBdr>
        <w:shd w:fill="F5F5F5" w:val="clear"/>
        <w:spacing w:after="0" w:before="60"/>
        <w:ind w:left="200" w:right="200"/>
      </w:pPr>
      <w:r>
        <w:rPr>
          <w:rFonts w:ascii="Consolas" w:cs="Consolas" w:eastAsia="Consolas" w:hAnsi="Consolas"/>
          <w:sz w:val="19"/>
          <w:szCs w:val="19"/>
        </w:rPr>
        <w:t xml:space="preserve"># Sur la machine de production</w:t>
      </w:r>
    </w:p>
    <w:p>
      <w:pPr>
        <w:pBdr>
          <w:left w:val="single" w:color="2E5C8A" w:sz="12" w:space="8"/>
        </w:pBdr>
        <w:shd w:fill="F5F5F5" w:val="clear"/>
        <w:spacing w:after="0" w:before="0"/>
        <w:ind w:left="200" w:right="200"/>
      </w:pPr>
      <w:r>
        <w:rPr>
          <w:rFonts w:ascii="Consolas" w:cs="Consolas" w:eastAsia="Consolas" w:hAnsi="Consolas"/>
          <w:sz w:val="19"/>
          <w:szCs w:val="19"/>
        </w:rPr>
        <w:t xml:space="preserve">Compress-Archive -Path data_all_prod -DestinationPath data_all_prod.zip</w:t>
      </w:r>
    </w:p>
    <w:p>
      <w:pPr>
        <w:pBdr>
          <w:left w:val="single" w:color="2E5C8A" w:sz="12" w:space="8"/>
        </w:pBdr>
        <w:shd w:fill="F5F5F5" w:val="clear"/>
        <w:spacing w:after="0" w:before="0"/>
        <w:ind w:left="200" w:right="200"/>
      </w:pPr>
      <w:r>
        <w:rPr>
          <w:rFonts w:ascii="Consolas" w:cs="Consolas" w:eastAsia="Consolas" w:hAnsi="Consolas"/>
          <w:sz w:val="19"/>
          <w:szCs w:val="19"/>
        </w:rPr>
        <w:t xml:space="preserve"> </w:t>
      </w:r>
    </w:p>
    <w:p>
      <w:pPr>
        <w:pBdr>
          <w:left w:val="single" w:color="2E5C8A" w:sz="12" w:space="8"/>
        </w:pBdr>
        <w:shd w:fill="F5F5F5" w:val="clear"/>
        <w:spacing w:after="0" w:before="0"/>
        <w:ind w:left="200" w:right="200"/>
      </w:pPr>
      <w:r>
        <w:rPr>
          <w:rFonts w:ascii="Consolas" w:cs="Consolas" w:eastAsia="Consolas" w:hAnsi="Consolas"/>
          <w:sz w:val="19"/>
          <w:szCs w:val="19"/>
        </w:rPr>
        <w:t xml:space="preserve"># Après transfert, sur la machine de test</w:t>
      </w:r>
    </w:p>
    <w:p>
      <w:pPr>
        <w:pBdr>
          <w:left w:val="single" w:color="2E5C8A" w:sz="12" w:space="8"/>
        </w:pBdr>
        <w:shd w:fill="F5F5F5" w:val="clear"/>
        <w:spacing w:after="140" w:before="0"/>
        <w:ind w:left="200" w:right="200"/>
      </w:pPr>
      <w:r>
        <w:rPr>
          <w:rFonts w:ascii="Consolas" w:cs="Consolas" w:eastAsia="Consolas" w:hAnsi="Consolas"/>
          <w:sz w:val="19"/>
          <w:szCs w:val="19"/>
        </w:rPr>
        <w:t xml:space="preserve">Expand-Archive -Path data_all_prod.zip -DestinationPath . -Force</w:t>
      </w:r>
    </w:p>
    <w:p>
      <w:pPr>
        <w:pStyle w:val="ListParagraph"/>
        <w:numPr>
          <w:ilvl w:val="0"/>
          <w:numId w:val="2"/>
        </w:numPr>
        <w:spacing w:after="80"/>
      </w:pPr>
      <w:r>
        <w:rPr>
          <w:rFonts w:ascii="Calibri" w:cs="Calibri" w:eastAsia="Calibri" w:hAnsi="Calibri"/>
          <w:sz w:val="21"/>
          <w:szCs w:val="21"/>
        </w:rPr>
        <w:t xml:space="preserve">Le transfert peut se faire par partage réseau, robocopy ou tout autre moyen conforme aux règles de sécurité en vigueur.</w:t>
      </w:r>
    </w:p>
    <w:p>
      <w:pPr>
        <w:pStyle w:val="ListParagraph"/>
        <w:numPr>
          <w:ilvl w:val="0"/>
          <w:numId w:val="2"/>
        </w:numPr>
        <w:spacing w:after="80"/>
      </w:pPr>
      <w:r>
        <w:rPr>
          <w:rFonts w:ascii="Calibri" w:cs="Calibri" w:eastAsia="Calibri" w:hAnsi="Calibri"/>
          <w:sz w:val="21"/>
          <w:szCs w:val="21"/>
        </w:rPr>
        <w:t xml:space="preserve">Le répertoire doit être décompressé à la racine du projet, à côté de manage.py.</w:t>
      </w:r>
    </w:p>
    <w:p>
      <w:pPr>
        <w:spacing w:after="60" w:before="140"/>
      </w:pPr>
      <w:r>
        <w:rPr>
          <w:rFonts w:ascii="Calibri" w:cs="Calibri" w:eastAsia="Calibri" w:hAnsi="Calibri"/>
          <w:b/>
          <w:bCs/>
          <w:color w:val="444444"/>
          <w:sz w:val="21"/>
          <w:szCs w:val="21"/>
        </w:rPr>
        <w:t xml:space="preserve">Contrôle avant de passer à la suite</w:t>
      </w:r>
    </w:p>
    <w:p>
      <w:pPr>
        <w:pStyle w:val="ListParagraph"/>
        <w:numPr>
          <w:ilvl w:val="0"/>
          <w:numId w:val="2"/>
        </w:numPr>
        <w:spacing w:after="80"/>
      </w:pPr>
      <w:r>
        <w:rPr>
          <w:rFonts w:ascii="Calibri" w:cs="Calibri" w:eastAsia="Calibri" w:hAnsi="Calibri"/>
          <w:sz w:val="21"/>
          <w:szCs w:val="21"/>
        </w:rPr>
        <w:t xml:space="preserve">Le répertoire data_all_prod est présent sur la machine de test et contient manifest_data_all.json.</w:t>
      </w:r>
    </w:p>
    <w:p>
      <w:pPr>
        <w:pStyle w:val="ListParagraph"/>
        <w:numPr>
          <w:ilvl w:val="0"/>
          <w:numId w:val="2"/>
        </w:numPr>
        <w:spacing w:after="80"/>
      </w:pPr>
      <w:r>
        <w:rPr>
          <w:rFonts w:ascii="Calibri" w:cs="Calibri" w:eastAsia="Calibri" w:hAnsi="Calibri"/>
          <w:sz w:val="21"/>
          <w:szCs w:val="21"/>
        </w:rPr>
        <w:t xml:space="preserve">La taille totale du répertoire correspond à celle constatée en sortie de l'étape 2.</w:t>
      </w:r>
    </w:p>
    <w:p>
      <w:pPr>
        <w:spacing w:after="60" w:before="140"/>
      </w:pPr>
      <w:r>
        <w:rPr>
          <w:rFonts w:ascii="Calibri" w:cs="Calibri" w:eastAsia="Calibri" w:hAnsi="Calibri"/>
          <w:b/>
          <w:bCs/>
          <w:color w:val="444444"/>
          <w:sz w:val="21"/>
          <w:szCs w:val="21"/>
        </w:rPr>
        <w:t xml:space="preserve">En cas d'échec</w:t>
      </w:r>
    </w:p>
    <w:p>
      <w:pPr>
        <w:spacing w:after="120" w:line="276"/>
      </w:pPr>
      <w:r>
        <w:rPr>
          <w:rFonts w:ascii="Calibri" w:cs="Calibri" w:eastAsia="Calibri" w:hAnsi="Calibri"/>
          <w:sz w:val="21"/>
          <w:szCs w:val="21"/>
        </w:rPr>
        <w:t xml:space="preserve">Un transfert partiel produit un import tronqué sans nécessairement lever d'erreur. En cas de doute, comparer les tailles de fichiers des deux côtés et recommencer le transfert.</w:t>
      </w:r>
    </w:p>
    <w:p>
      <w:pPr>
        <w:pStyle w:val="Heading1"/>
        <w:pBdr>
          <w:bottom w:val="single" w:color="1F3864" w:sz="8" w:space="6"/>
        </w:pBdr>
        <w:spacing w:after="160" w:before="360"/>
      </w:pPr>
      <w:r>
        <w:rPr>
          <w:rFonts w:ascii="Calibri" w:cs="Calibri" w:eastAsia="Calibri" w:hAnsi="Calibri"/>
          <w:b/>
          <w:bCs/>
          <w:color w:val="1F3864"/>
          <w:sz w:val="30"/>
          <w:szCs w:val="30"/>
        </w:rPr>
        <w:t xml:space="preserve">Étape 4 — Mise à niveau du schéma de la base de test</w:t>
      </w:r>
    </w:p>
    <w:p>
      <w:pPr>
        <w:spacing w:after="12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Aligner le schéma de la base de test sur celui du code avant tout chargement de données.</w:t>
      </w:r>
    </w:p>
    <w:p>
      <w:pPr>
        <w:spacing w:after="120" w:line="276"/>
      </w:pPr>
      <w:r>
        <w:rPr>
          <w:rFonts w:ascii="Calibri" w:cs="Calibri" w:eastAsia="Calibri" w:hAnsi="Calibri"/>
          <w:b/>
          <w:bCs/>
          <w:sz w:val="21"/>
          <w:szCs w:val="21"/>
        </w:rPr>
        <w:t xml:space="preserve">Où l'exécuter : </w:t>
      </w:r>
      <w:r>
        <w:rPr>
          <w:rFonts w:ascii="Calibri" w:cs="Calibri" w:eastAsia="Calibri" w:hAnsi="Calibri"/>
          <w:sz w:val="21"/>
          <w:szCs w:val="21"/>
        </w:rPr>
        <w:t xml:space="preserve">Sur la machine de test, à la racine du projet, environnement virtuel activé.</w:t>
      </w:r>
    </w:p>
    <w:p>
      <w:pPr>
        <w:spacing w:after="60" w:before="140"/>
      </w:pPr>
      <w:r>
        <w:rPr>
          <w:rFonts w:ascii="Calibri" w:cs="Calibri" w:eastAsia="Calibri" w:hAnsi="Calibri"/>
          <w:b/>
          <w:bCs/>
          <w:color w:val="444444"/>
          <w:sz w:val="21"/>
          <w:szCs w:val="21"/>
        </w:rPr>
        <w:t xml:space="preserve">Commande</w:t>
      </w:r>
    </w:p>
    <w:p>
      <w:pPr>
        <w:pBdr>
          <w:left w:val="single" w:color="2E5C8A" w:sz="12" w:space="8"/>
        </w:pBdr>
        <w:shd w:fill="F5F5F5" w:val="clear"/>
        <w:spacing w:after="0" w:before="60"/>
        <w:ind w:left="200" w:right="200"/>
      </w:pPr>
      <w:r>
        <w:rPr>
          <w:rFonts w:ascii="Consolas" w:cs="Consolas" w:eastAsia="Consolas" w:hAnsi="Consolas"/>
          <w:sz w:val="19"/>
          <w:szCs w:val="19"/>
        </w:rPr>
        <w:t xml:space="preserve">python manage.py makemigrations</w:t>
      </w:r>
    </w:p>
    <w:p>
      <w:pPr>
        <w:pBdr>
          <w:left w:val="single" w:color="2E5C8A" w:sz="12" w:space="8"/>
        </w:pBdr>
        <w:shd w:fill="F5F5F5" w:val="clear"/>
        <w:spacing w:after="0" w:before="0"/>
        <w:ind w:left="200" w:right="200"/>
      </w:pPr>
      <w:r>
        <w:rPr>
          <w:rFonts w:ascii="Consolas" w:cs="Consolas" w:eastAsia="Consolas" w:hAnsi="Consolas"/>
          <w:sz w:val="19"/>
          <w:szCs w:val="19"/>
        </w:rPr>
        <w:t xml:space="preserve">python manage.py migrate</w:t>
      </w:r>
    </w:p>
    <w:p>
      <w:pPr>
        <w:pBdr>
          <w:left w:val="single" w:color="2E5C8A" w:sz="12" w:space="8"/>
        </w:pBdr>
        <w:shd w:fill="F5F5F5" w:val="clear"/>
        <w:spacing w:after="140" w:before="0"/>
        <w:ind w:left="200" w:right="200"/>
      </w:pPr>
      <w:r>
        <w:rPr>
          <w:rFonts w:ascii="Consolas" w:cs="Consolas" w:eastAsia="Consolas" w:hAnsi="Consolas"/>
          <w:sz w:val="19"/>
          <w:szCs w:val="19"/>
        </w:rPr>
        <w:t xml:space="preserve">python manage.py check</w:t>
      </w:r>
    </w:p>
    <w:p>
      <w:pPr>
        <w:pStyle w:val="ListParagraph"/>
        <w:numPr>
          <w:ilvl w:val="0"/>
          <w:numId w:val="2"/>
        </w:numPr>
        <w:spacing w:after="80"/>
      </w:pPr>
      <w:r>
        <w:rPr>
          <w:rFonts w:ascii="Calibri" w:cs="Calibri" w:eastAsia="Calibri" w:hAnsi="Calibri"/>
          <w:sz w:val="21"/>
          <w:szCs w:val="21"/>
        </w:rPr>
        <w:t xml:space="preserve">makemigrations ne devrait générer aucune migration si le code est correctement aligné : les migrations doivent venir du dépôt, pas être créées sur place. Toute migration inattendue signale un écart de version à comprendre avant de continuer.</w:t>
      </w:r>
    </w:p>
    <w:p>
      <w:pPr>
        <w:pStyle w:val="ListParagraph"/>
        <w:numPr>
          <w:ilvl w:val="0"/>
          <w:numId w:val="2"/>
        </w:numPr>
        <w:spacing w:after="80"/>
      </w:pPr>
      <w:r>
        <w:rPr>
          <w:rFonts w:ascii="Calibri" w:cs="Calibri" w:eastAsia="Calibri" w:hAnsi="Calibri"/>
          <w:sz w:val="21"/>
          <w:szCs w:val="21"/>
        </w:rPr>
        <w:t xml:space="preserve">migrate est la seule étape qui doit modifier la structure de la base de test.</w:t>
      </w:r>
    </w:p>
    <w:p>
      <w:pPr>
        <w:spacing w:after="60" w:before="140"/>
      </w:pPr>
      <w:r>
        <w:rPr>
          <w:rFonts w:ascii="Calibri" w:cs="Calibri" w:eastAsia="Calibri" w:hAnsi="Calibri"/>
          <w:b/>
          <w:bCs/>
          <w:color w:val="444444"/>
          <w:sz w:val="21"/>
          <w:szCs w:val="21"/>
        </w:rPr>
        <w:t xml:space="preserve">Contrôle avant de passer à la suite</w:t>
      </w:r>
    </w:p>
    <w:p>
      <w:pPr>
        <w:pStyle w:val="ListParagraph"/>
        <w:numPr>
          <w:ilvl w:val="0"/>
          <w:numId w:val="2"/>
        </w:numPr>
        <w:spacing w:after="80"/>
      </w:pPr>
      <w:r>
        <w:rPr>
          <w:rFonts w:ascii="Calibri" w:cs="Calibri" w:eastAsia="Calibri" w:hAnsi="Calibri"/>
          <w:sz w:val="21"/>
          <w:szCs w:val="21"/>
        </w:rPr>
        <w:t xml:space="preserve">makemigrations affiche « No changes detected ».</w:t>
      </w:r>
    </w:p>
    <w:p>
      <w:pPr>
        <w:pStyle w:val="ListParagraph"/>
        <w:numPr>
          <w:ilvl w:val="0"/>
          <w:numId w:val="2"/>
        </w:numPr>
        <w:spacing w:after="80"/>
      </w:pPr>
      <w:r>
        <w:rPr>
          <w:rFonts w:ascii="Calibri" w:cs="Calibri" w:eastAsia="Calibri" w:hAnsi="Calibri"/>
          <w:sz w:val="21"/>
          <w:szCs w:val="21"/>
        </w:rPr>
        <w:t xml:space="preserve">migrate se termine sans erreur, ou applique les migrations attendues.</w:t>
      </w:r>
    </w:p>
    <w:p>
      <w:pPr>
        <w:pStyle w:val="ListParagraph"/>
        <w:numPr>
          <w:ilvl w:val="0"/>
          <w:numId w:val="2"/>
        </w:numPr>
        <w:spacing w:after="80"/>
      </w:pPr>
      <w:r>
        <w:rPr>
          <w:rFonts w:ascii="Calibri" w:cs="Calibri" w:eastAsia="Calibri" w:hAnsi="Calibri"/>
          <w:sz w:val="21"/>
          <w:szCs w:val="21"/>
        </w:rPr>
        <w:t xml:space="preserve">check affiche « System check identified no issues ».</w:t>
      </w:r>
    </w:p>
    <w:p>
      <w:pPr>
        <w:spacing w:after="60" w:before="140"/>
      </w:pPr>
      <w:r>
        <w:rPr>
          <w:rFonts w:ascii="Calibri" w:cs="Calibri" w:eastAsia="Calibri" w:hAnsi="Calibri"/>
          <w:b/>
          <w:bCs/>
          <w:color w:val="444444"/>
          <w:sz w:val="21"/>
          <w:szCs w:val="21"/>
        </w:rPr>
        <w:t xml:space="preserve">En cas d'échec</w:t>
      </w:r>
    </w:p>
    <w:p>
      <w:pPr>
        <w:spacing w:after="120" w:line="276"/>
      </w:pPr>
      <w:r>
        <w:rPr>
          <w:rFonts w:ascii="Calibri" w:cs="Calibri" w:eastAsia="Calibri" w:hAnsi="Calibri"/>
          <w:sz w:val="21"/>
          <w:szCs w:val="21"/>
        </w:rPr>
        <w:t xml:space="preserve">Ne pas forcer avec --fake. Une migration en échec laisse le schéma dans un état intermédiaire : identifier la migration fautive, corriger, puis relancer migrate.</w:t>
      </w:r>
    </w:p>
    <w:p>
      <w:pPr>
        <w:pStyle w:val="Heading1"/>
        <w:pBdr>
          <w:bottom w:val="single" w:color="1F3864" w:sz="8" w:space="6"/>
        </w:pBdr>
        <w:spacing w:after="160" w:before="360"/>
      </w:pPr>
      <w:r>
        <w:rPr>
          <w:rFonts w:ascii="Calibri" w:cs="Calibri" w:eastAsia="Calibri" w:hAnsi="Calibri"/>
          <w:b/>
          <w:bCs/>
          <w:color w:val="1F3864"/>
          <w:sz w:val="30"/>
          <w:szCs w:val="30"/>
        </w:rPr>
        <w:t xml:space="preserve">Étape 5 — Import des données dans la base de test</w:t>
      </w:r>
    </w:p>
    <w:p>
      <w:pPr>
        <w:spacing w:after="12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Charger les données de production dans la base de test : création et mise à jour des profils, remplacement des données de notation, rechargement des tables clients.</w:t>
      </w:r>
    </w:p>
    <w:p>
      <w:pPr>
        <w:spacing w:after="120" w:line="276"/>
      </w:pPr>
      <w:r>
        <w:rPr>
          <w:rFonts w:ascii="Calibri" w:cs="Calibri" w:eastAsia="Calibri" w:hAnsi="Calibri"/>
          <w:b/>
          <w:bCs/>
          <w:sz w:val="21"/>
          <w:szCs w:val="21"/>
        </w:rPr>
        <w:t xml:space="preserve">Où l'exécuter : </w:t>
      </w:r>
      <w:r>
        <w:rPr>
          <w:rFonts w:ascii="Calibri" w:cs="Calibri" w:eastAsia="Calibri" w:hAnsi="Calibri"/>
          <w:sz w:val="21"/>
          <w:szCs w:val="21"/>
        </w:rPr>
        <w:t xml:space="preserve">Sur la machine de test, à la racine du projet, environnement virtuel activé.</w:t>
      </w:r>
    </w:p>
    <w:p>
      <w:pPr>
        <w:spacing w:after="60" w:before="140"/>
      </w:pPr>
      <w:r>
        <w:rPr>
          <w:rFonts w:ascii="Calibri" w:cs="Calibri" w:eastAsia="Calibri" w:hAnsi="Calibri"/>
          <w:b/>
          <w:bCs/>
          <w:color w:val="444444"/>
          <w:sz w:val="21"/>
          <w:szCs w:val="21"/>
        </w:rPr>
        <w:t xml:space="preserve">Commande</w:t>
      </w:r>
    </w:p>
    <w:p>
      <w:pPr>
        <w:pBdr>
          <w:left w:val="single" w:color="2E5C8A" w:sz="12" w:space="8"/>
        </w:pBdr>
        <w:shd w:fill="F5F5F5" w:val="clear"/>
        <w:spacing w:after="0" w:before="60"/>
        <w:ind w:left="200" w:right="200"/>
      </w:pPr>
      <w:r>
        <w:rPr>
          <w:rFonts w:ascii="Consolas" w:cs="Consolas" w:eastAsia="Consolas" w:hAnsi="Consolas"/>
          <w:sz w:val="19"/>
          <w:szCs w:val="19"/>
        </w:rPr>
        <w:t xml:space="preserve"># 1. Simulation, aucune écriture</w:t>
      </w:r>
    </w:p>
    <w:p>
      <w:pPr>
        <w:pBdr>
          <w:left w:val="single" w:color="2E5C8A" w:sz="12" w:space="8"/>
        </w:pBdr>
        <w:shd w:fill="F5F5F5" w:val="clear"/>
        <w:spacing w:after="0" w:before="0"/>
        <w:ind w:left="200" w:right="200"/>
      </w:pPr>
      <w:r>
        <w:rPr>
          <w:rFonts w:ascii="Consolas" w:cs="Consolas" w:eastAsia="Consolas" w:hAnsi="Consolas"/>
          <w:sz w:val="19"/>
          <w:szCs w:val="19"/>
        </w:rPr>
        <w:t xml:space="preserve">python import_data_all.py data_all_prod --dry-run</w:t>
      </w:r>
    </w:p>
    <w:p>
      <w:pPr>
        <w:pBdr>
          <w:left w:val="single" w:color="2E5C8A" w:sz="12" w:space="8"/>
        </w:pBdr>
        <w:shd w:fill="F5F5F5" w:val="clear"/>
        <w:spacing w:after="0" w:before="0"/>
        <w:ind w:left="200" w:right="200"/>
      </w:pPr>
      <w:r>
        <w:rPr>
          <w:rFonts w:ascii="Consolas" w:cs="Consolas" w:eastAsia="Consolas" w:hAnsi="Consolas"/>
          <w:sz w:val="19"/>
          <w:szCs w:val="19"/>
        </w:rPr>
        <w:t xml:space="preserve"> </w:t>
      </w:r>
    </w:p>
    <w:p>
      <w:pPr>
        <w:pBdr>
          <w:left w:val="single" w:color="2E5C8A" w:sz="12" w:space="8"/>
        </w:pBdr>
        <w:shd w:fill="F5F5F5" w:val="clear"/>
        <w:spacing w:after="0" w:before="0"/>
        <w:ind w:left="200" w:right="200"/>
      </w:pPr>
      <w:r>
        <w:rPr>
          <w:rFonts w:ascii="Consolas" w:cs="Consolas" w:eastAsia="Consolas" w:hAnsi="Consolas"/>
          <w:sz w:val="19"/>
          <w:szCs w:val="19"/>
        </w:rPr>
        <w:t xml:space="preserve"># 2. Import réel</w:t>
      </w:r>
    </w:p>
    <w:p>
      <w:pPr>
        <w:pBdr>
          <w:left w:val="single" w:color="2E5C8A" w:sz="12" w:space="8"/>
        </w:pBdr>
        <w:shd w:fill="F5F5F5" w:val="clear"/>
        <w:spacing w:after="140" w:before="0"/>
        <w:ind w:left="200" w:right="200"/>
      </w:pPr>
      <w:r>
        <w:rPr>
          <w:rFonts w:ascii="Consolas" w:cs="Consolas" w:eastAsia="Consolas" w:hAnsi="Consolas"/>
          <w:sz w:val="19"/>
          <w:szCs w:val="19"/>
        </w:rPr>
        <w:t xml:space="preserve">python import_data_all.py data_all_prod</w:t>
      </w:r>
    </w:p>
    <w:p>
      <w:pPr>
        <w:pStyle w:val="ListParagraph"/>
        <w:numPr>
          <w:ilvl w:val="0"/>
          <w:numId w:val="2"/>
        </w:numPr>
        <w:spacing w:after="80"/>
      </w:pPr>
      <w:r>
        <w:rPr>
          <w:rFonts w:ascii="Calibri" w:cs="Calibri" w:eastAsia="Calibri" w:hAnsi="Calibri"/>
          <w:sz w:val="21"/>
          <w:szCs w:val="21"/>
        </w:rPr>
        <w:t xml:space="preserve">Le passage en --dry-run n'est pas facultatif : il révèle les écarts de colonnes et les fichiers manquants sans rien écrire. En simulation, les sections expl et notation affichent des chiffres pessimistes car les profils ne sont pas réellement créés ; le script le rappelle à l'écran.</w:t>
      </w:r>
    </w:p>
    <w:p>
      <w:pPr>
        <w:pStyle w:val="ListParagraph"/>
        <w:numPr>
          <w:ilvl w:val="0"/>
          <w:numId w:val="2"/>
        </w:numPr>
        <w:spacing w:after="80"/>
      </w:pPr>
      <w:r>
        <w:rPr>
          <w:rFonts w:ascii="Calibri" w:cs="Calibri" w:eastAsia="Calibri" w:hAnsi="Calibri"/>
          <w:sz w:val="21"/>
          <w:szCs w:val="21"/>
        </w:rPr>
        <w:t xml:space="preserve">L'import demande une confirmation par OUI car les tables TauxEvolution, TauxEvolution_filiale, Devise, Notation, Kyc_pp et Kyc_pm sont vidées avant rechargement.</w:t>
      </w:r>
    </w:p>
    <w:p>
      <w:pPr>
        <w:pStyle w:val="ListParagraph"/>
        <w:numPr>
          <w:ilvl w:val="0"/>
          <w:numId w:val="2"/>
        </w:numPr>
        <w:spacing w:after="80"/>
      </w:pPr>
      <w:r>
        <w:rPr>
          <w:rFonts w:ascii="Calibri" w:cs="Calibri" w:eastAsia="Calibri" w:hAnsi="Calibri"/>
          <w:sz w:val="21"/>
          <w:szCs w:val="21"/>
        </w:rPr>
        <w:t xml:space="preserve">Ajouter --skip-passwords pour ne pas importer les mots de passe de production dans l'environnement de test.</w:t>
      </w:r>
    </w:p>
    <w:p>
      <w:pPr>
        <w:pStyle w:val="ListParagraph"/>
        <w:numPr>
          <w:ilvl w:val="0"/>
          <w:numId w:val="2"/>
        </w:numPr>
        <w:spacing w:after="80"/>
      </w:pPr>
      <w:r>
        <w:rPr>
          <w:rFonts w:ascii="Calibri" w:cs="Calibri" w:eastAsia="Calibri" w:hAnsi="Calibri"/>
          <w:sz w:val="21"/>
          <w:szCs w:val="21"/>
        </w:rPr>
        <w:t xml:space="preserve">Ajouter --kyc-mode append pour compléter les tables clients au lieu de les remplacer.</w:t>
      </w:r>
    </w:p>
    <w:p>
      <w:pPr>
        <w:spacing w:after="60" w:before="140"/>
      </w:pPr>
      <w:r>
        <w:rPr>
          <w:rFonts w:ascii="Calibri" w:cs="Calibri" w:eastAsia="Calibri" w:hAnsi="Calibri"/>
          <w:b/>
          <w:bCs/>
          <w:color w:val="444444"/>
          <w:sz w:val="21"/>
          <w:szCs w:val="21"/>
        </w:rPr>
        <w:t xml:space="preserve">Contrôle avant de passer à la suite</w:t>
      </w:r>
    </w:p>
    <w:p>
      <w:pPr>
        <w:pStyle w:val="ListParagraph"/>
        <w:numPr>
          <w:ilvl w:val="0"/>
          <w:numId w:val="2"/>
        </w:numPr>
        <w:spacing w:after="80"/>
      </w:pPr>
      <w:r>
        <w:rPr>
          <w:rFonts w:ascii="Calibri" w:cs="Calibri" w:eastAsia="Calibri" w:hAnsi="Calibri"/>
          <w:sz w:val="21"/>
          <w:szCs w:val="21"/>
        </w:rPr>
        <w:t xml:space="preserve">Le script se termine par « Import termine » sans trace d'erreur.</w:t>
      </w:r>
    </w:p>
    <w:p>
      <w:pPr>
        <w:pStyle w:val="ListParagraph"/>
        <w:numPr>
          <w:ilvl w:val="0"/>
          <w:numId w:val="2"/>
        </w:numPr>
        <w:spacing w:after="80"/>
      </w:pPr>
      <w:r>
        <w:rPr>
          <w:rFonts w:ascii="Calibri" w:cs="Calibri" w:eastAsia="Calibri" w:hAnsi="Calibri"/>
          <w:sz w:val="21"/>
          <w:szCs w:val="21"/>
        </w:rPr>
        <w:t xml:space="preserve">Les décomptes affichés par section correspondent à ceux de l'étape 2.</w:t>
      </w:r>
    </w:p>
    <w:p>
      <w:pPr>
        <w:pStyle w:val="ListParagraph"/>
        <w:numPr>
          <w:ilvl w:val="0"/>
          <w:numId w:val="2"/>
        </w:numPr>
        <w:spacing w:after="80"/>
      </w:pPr>
      <w:r>
        <w:rPr>
          <w:rFonts w:ascii="Calibri" w:cs="Calibri" w:eastAsia="Calibri" w:hAnsi="Calibri"/>
          <w:sz w:val="21"/>
          <w:szCs w:val="21"/>
        </w:rPr>
        <w:t xml:space="preserve">Les éventuelles lignes « colonnes absentes de l'export » ou « notations ignorées » sont lues et comprises : elles signalent un écart entre les deux installations.</w:t>
      </w:r>
    </w:p>
    <w:p>
      <w:pPr>
        <w:spacing w:after="60" w:before="140"/>
      </w:pPr>
      <w:r>
        <w:rPr>
          <w:rFonts w:ascii="Calibri" w:cs="Calibri" w:eastAsia="Calibri" w:hAnsi="Calibri"/>
          <w:b/>
          <w:bCs/>
          <w:color w:val="444444"/>
          <w:sz w:val="21"/>
          <w:szCs w:val="21"/>
        </w:rPr>
        <w:t xml:space="preserve">En cas d'échec</w:t>
      </w:r>
    </w:p>
    <w:p>
      <w:pPr>
        <w:spacing w:after="120" w:line="276"/>
      </w:pPr>
      <w:r>
        <w:rPr>
          <w:rFonts w:ascii="Calibri" w:cs="Calibri" w:eastAsia="Calibri" w:hAnsi="Calibri"/>
          <w:sz w:val="21"/>
          <w:szCs w:val="21"/>
        </w:rPr>
        <w:t xml:space="preserve">L'ensemble s'exécute dans une transaction unique : en cas d'erreur, aucune écriture n'est conservée et la base de test reste dans son état antérieur. Corriger la cause signalée par le message, puis relancer la commande complète.</w:t>
      </w:r>
    </w:p>
    <w:p>
      <w:pPr>
        <w:pStyle w:val="Heading1"/>
        <w:pBdr>
          <w:bottom w:val="single" w:color="1F3864" w:sz="8" w:space="6"/>
        </w:pBdr>
        <w:spacing w:after="160" w:before="360"/>
      </w:pPr>
      <w:r>
        <w:rPr>
          <w:rFonts w:ascii="Calibri" w:cs="Calibri" w:eastAsia="Calibri" w:hAnsi="Calibri"/>
          <w:b/>
          <w:bCs/>
          <w:color w:val="1F3864"/>
          <w:sz w:val="30"/>
          <w:szCs w:val="30"/>
        </w:rPr>
        <w:t xml:space="preserve">Étape 6 — Recette fonctionnelle</w:t>
      </w:r>
    </w:p>
    <w:p>
      <w:pPr>
        <w:spacing w:after="12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Vérifier sur la plateforme de test que les données chargées sont exploitables et cohérentes.</w:t>
      </w:r>
    </w:p>
    <w:p>
      <w:pPr>
        <w:spacing w:after="120" w:line="276"/>
      </w:pPr>
      <w:r>
        <w:rPr>
          <w:rFonts w:ascii="Calibri" w:cs="Calibri" w:eastAsia="Calibri" w:hAnsi="Calibri"/>
          <w:b/>
          <w:bCs/>
          <w:sz w:val="21"/>
          <w:szCs w:val="21"/>
        </w:rPr>
        <w:t xml:space="preserve">Où l'exécuter : </w:t>
      </w:r>
      <w:r>
        <w:rPr>
          <w:rFonts w:ascii="Calibri" w:cs="Calibri" w:eastAsia="Calibri" w:hAnsi="Calibri"/>
          <w:sz w:val="21"/>
          <w:szCs w:val="21"/>
        </w:rPr>
        <w:t xml:space="preserve">Depuis un navigateur, sur https://kyc-test.of.africa.</w:t>
      </w:r>
    </w:p>
    <w:p>
      <w:pPr>
        <w:spacing w:after="60" w:before="140"/>
      </w:pPr>
      <w:r>
        <w:rPr>
          <w:rFonts w:ascii="Calibri" w:cs="Calibri" w:eastAsia="Calibri" w:hAnsi="Calibri"/>
          <w:b/>
          <w:bCs/>
          <w:color w:val="444444"/>
          <w:sz w:val="21"/>
          <w:szCs w:val="21"/>
        </w:rPr>
        <w:t xml:space="preserve">Contrôle avant de passer à la suite</w:t>
      </w:r>
    </w:p>
    <w:p>
      <w:pPr>
        <w:pStyle w:val="ListParagraph"/>
        <w:numPr>
          <w:ilvl w:val="0"/>
          <w:numId w:val="2"/>
        </w:numPr>
        <w:spacing w:after="80"/>
      </w:pPr>
      <w:r>
        <w:rPr>
          <w:rFonts w:ascii="Calibri" w:cs="Calibri" w:eastAsia="Calibri" w:hAnsi="Calibri"/>
          <w:sz w:val="21"/>
          <w:szCs w:val="21"/>
        </w:rPr>
        <w:t xml:space="preserve">Connexion réussie avec un compte de test, et affichage correct du profil (filiale, agence, code exploitant).</w:t>
      </w:r>
    </w:p>
    <w:p>
      <w:pPr>
        <w:pStyle w:val="ListParagraph"/>
        <w:numPr>
          <w:ilvl w:val="0"/>
          <w:numId w:val="2"/>
        </w:numPr>
        <w:spacing w:after="80"/>
      </w:pPr>
      <w:r>
        <w:rPr>
          <w:rFonts w:ascii="Calibri" w:cs="Calibri" w:eastAsia="Calibri" w:hAnsi="Calibri"/>
          <w:sz w:val="21"/>
          <w:szCs w:val="21"/>
        </w:rPr>
        <w:t xml:space="preserve">Tableau de bord : les taux de complétude et de qualité s'affichent, sans écran vide ni erreur 500.</w:t>
      </w:r>
    </w:p>
    <w:p>
      <w:pPr>
        <w:pStyle w:val="ListParagraph"/>
        <w:numPr>
          <w:ilvl w:val="0"/>
          <w:numId w:val="2"/>
        </w:numPr>
        <w:spacing w:after="80"/>
      </w:pPr>
      <w:r>
        <w:rPr>
          <w:rFonts w:ascii="Calibri" w:cs="Calibri" w:eastAsia="Calibri" w:hAnsi="Calibri"/>
          <w:sz w:val="21"/>
          <w:szCs w:val="21"/>
        </w:rPr>
        <w:t xml:space="preserve">Écrans clients personnes physiques et personnes morales : les volumes correspondent à ceux de la production.</w:t>
      </w:r>
    </w:p>
    <w:p>
      <w:pPr>
        <w:pStyle w:val="ListParagraph"/>
        <w:numPr>
          <w:ilvl w:val="0"/>
          <w:numId w:val="2"/>
        </w:numPr>
        <w:spacing w:after="80"/>
      </w:pPr>
      <w:r>
        <w:rPr>
          <w:rFonts w:ascii="Calibri" w:cs="Calibri" w:eastAsia="Calibri" w:hAnsi="Calibri"/>
          <w:sz w:val="21"/>
          <w:szCs w:val="21"/>
        </w:rPr>
        <w:t xml:space="preserve">Écran de notation : les notations existantes sont présentes et rattachées au bon agent.</w:t>
      </w:r>
    </w:p>
    <w:p>
      <w:pPr>
        <w:pStyle w:val="ListParagraph"/>
        <w:numPr>
          <w:ilvl w:val="0"/>
          <w:numId w:val="2"/>
        </w:numPr>
        <w:spacing w:after="80"/>
      </w:pPr>
      <w:r>
        <w:rPr>
          <w:rFonts w:ascii="Calibri" w:cs="Calibri" w:eastAsia="Calibri" w:hAnsi="Calibri"/>
          <w:sz w:val="21"/>
          <w:szCs w:val="21"/>
        </w:rPr>
        <w:t xml:space="preserve">Évolution par filiale : l'historique des taux remonte bien avant la date du jour.</w:t>
      </w:r>
    </w:p>
    <w:p>
      <w:pPr>
        <w:pStyle w:val="ListParagraph"/>
        <w:numPr>
          <w:ilvl w:val="0"/>
          <w:numId w:val="2"/>
        </w:numPr>
        <w:spacing w:after="80"/>
      </w:pPr>
      <w:r>
        <w:rPr>
          <w:rFonts w:ascii="Calibri" w:cs="Calibri" w:eastAsia="Calibri" w:hAnsi="Calibri"/>
          <w:sz w:val="21"/>
          <w:szCs w:val="21"/>
        </w:rPr>
        <w:t xml:space="preserve">Contrôle qualité : les règles s'exécutent et retournent des anomalies.</w:t>
      </w:r>
    </w:p>
    <w:p>
      <w:pPr>
        <w:spacing w:after="60" w:before="140"/>
      </w:pPr>
      <w:r>
        <w:rPr>
          <w:rFonts w:ascii="Calibri" w:cs="Calibri" w:eastAsia="Calibri" w:hAnsi="Calibri"/>
          <w:b/>
          <w:bCs/>
          <w:color w:val="444444"/>
          <w:sz w:val="21"/>
          <w:szCs w:val="21"/>
        </w:rPr>
        <w:t xml:space="preserve">En cas d'échec</w:t>
      </w:r>
    </w:p>
    <w:p>
      <w:pPr>
        <w:spacing w:after="120" w:line="276"/>
      </w:pPr>
      <w:r>
        <w:rPr>
          <w:rFonts w:ascii="Calibri" w:cs="Calibri" w:eastAsia="Calibri" w:hAnsi="Calibri"/>
          <w:sz w:val="21"/>
          <w:szCs w:val="21"/>
        </w:rPr>
        <w:t xml:space="preserve">Consigner l'écran concerné, le compte utilisé et le message obtenu. Si l'anomalie porte sur des données absentes, vérifier d'abord le rapport de l'étape 5 : une section ignorée ou des colonnes manquantes en sont la cause la plus probable.</w:t>
      </w:r>
    </w:p>
    <w:p>
      <w:pPr>
        <w:pStyle w:val="Heading1"/>
        <w:pBdr>
          <w:bottom w:val="single" w:color="1F3864" w:sz="8" w:space="6"/>
        </w:pBdr>
        <w:spacing w:after="160" w:before="360"/>
      </w:pPr>
      <w:r>
        <w:rPr>
          <w:rFonts w:ascii="Calibri" w:cs="Calibri" w:eastAsia="Calibri" w:hAnsi="Calibri"/>
          <w:b/>
          <w:bCs/>
          <w:color w:val="1F3864"/>
          <w:sz w:val="30"/>
          <w:szCs w:val="30"/>
        </w:rPr>
        <w:t xml:space="preserve">Retour arrière</w:t>
      </w:r>
    </w:p>
    <w:p>
      <w:pPr>
        <w:spacing w:after="120" w:line="276"/>
      </w:pPr>
      <w:r>
        <w:rPr>
          <w:rFonts w:ascii="Calibri" w:cs="Calibri" w:eastAsia="Calibri" w:hAnsi="Calibri"/>
          <w:sz w:val="21"/>
          <w:szCs w:val="21"/>
        </w:rPr>
        <w:t xml:space="preserve">La production n'est jamais modifiée par cette procédure : les étapes 1 à 3 sont en lecture seule de son point de vue. Le retour arrière ne concerne donc que l'environnement de test.</w:t>
      </w:r>
    </w:p>
    <w:p>
      <w:pPr>
        <w:pStyle w:val="ListParagraph"/>
        <w:numPr>
          <w:ilvl w:val="0"/>
          <w:numId w:val="2"/>
        </w:numPr>
        <w:spacing w:after="80"/>
      </w:pPr>
      <w:r>
        <w:rPr>
          <w:rFonts w:ascii="Calibri" w:cs="Calibri" w:eastAsia="Calibri" w:hAnsi="Calibri"/>
          <w:sz w:val="21"/>
          <w:szCs w:val="21"/>
        </w:rPr>
        <w:t xml:space="preserve">Import en échec : rien à faire, la transaction a déjà tout annulé.</w:t>
      </w:r>
    </w:p>
    <w:p>
      <w:pPr>
        <w:pStyle w:val="ListParagraph"/>
        <w:numPr>
          <w:ilvl w:val="0"/>
          <w:numId w:val="2"/>
        </w:numPr>
        <w:spacing w:after="80"/>
      </w:pPr>
      <w:r>
        <w:rPr>
          <w:rFonts w:ascii="Calibri" w:cs="Calibri" w:eastAsia="Calibri" w:hAnsi="Calibri"/>
          <w:sz w:val="21"/>
          <w:szCs w:val="21"/>
        </w:rPr>
        <w:t xml:space="preserve">Import réussi mais données jugées incorrectes : relancer l'import après correction de l'export, les tables concernées étant de toute façon remplacées.</w:t>
      </w:r>
    </w:p>
    <w:p>
      <w:pPr>
        <w:pStyle w:val="ListParagraph"/>
        <w:numPr>
          <w:ilvl w:val="0"/>
          <w:numId w:val="2"/>
        </w:numPr>
        <w:spacing w:after="80"/>
      </w:pPr>
      <w:r>
        <w:rPr>
          <w:rFonts w:ascii="Calibri" w:cs="Calibri" w:eastAsia="Calibri" w:hAnsi="Calibri"/>
          <w:sz w:val="21"/>
          <w:szCs w:val="21"/>
        </w:rPr>
        <w:t xml:space="preserve">Base de test à restaurer entièrement : repartir d'une copie du fichier db.sqlite3 mise de côté avant l'étape 4.</w:t>
      </w:r>
    </w:p>
    <w:p>
      <w:pPr>
        <w:pStyle w:val="ListParagraph"/>
        <w:numPr>
          <w:ilvl w:val="0"/>
          <w:numId w:val="2"/>
        </w:numPr>
        <w:spacing w:after="80"/>
      </w:pPr>
      <w:r>
        <w:rPr>
          <w:rFonts w:ascii="Calibri" w:cs="Calibri" w:eastAsia="Calibri" w:hAnsi="Calibri"/>
          <w:sz w:val="21"/>
          <w:szCs w:val="21"/>
        </w:rPr>
        <w:t xml:space="preserve">Production à restaurer, cas qui ne devrait pas se présenter : utiliser la sauvegarde de l'étape 1 par RESTORE DATABASE.</w:t>
      </w:r>
    </w:p>
    <w:p>
      <w:pPr>
        <w:pStyle w:val="Heading1"/>
        <w:pBdr>
          <w:bottom w:val="single" w:color="1F3864" w:sz="8" w:space="6"/>
        </w:pBdr>
        <w:spacing w:after="160" w:before="360"/>
      </w:pPr>
      <w:r>
        <w:rPr>
          <w:rFonts w:ascii="Calibri" w:cs="Calibri" w:eastAsia="Calibri" w:hAnsi="Calibri"/>
          <w:b/>
          <w:bCs/>
          <w:color w:val="1F3864"/>
          <w:sz w:val="30"/>
          <w:szCs w:val="30"/>
        </w:rPr>
        <w:t xml:space="preserve">Points de vigilance</w:t>
      </w:r>
    </w:p>
    <w:tbl>
      <w:tblPr>
        <w:tblW w:type="dxa" w:w="9026"/>
        <w:tblBorders>
          <w:top w:val="single" w:color="9C2B2B" w:sz="4"/>
          <w:left w:val="single" w:color="9C2B2B" w:sz="24"/>
          <w:bottom w:val="single" w:color="9C2B2B" w:sz="4"/>
          <w:right w:val="single" w:color="9C2B2B" w:sz="4"/>
          <w:insideH w:val="none"/>
          <w:insideV w:val="none"/>
        </w:tblBorders>
      </w:tblPr>
      <w:tblGrid>
        <w:gridCol w:w="9026"/>
      </w:tblGrid>
      <w:tr>
        <w:tc>
          <w:tcPr>
            <w:tcW w:type="dxa" w:w="9026"/>
            <w:shd w:fill="FCFCFC" w:val="clear"/>
            <w:tcMar>
              <w:top w:type="dxa" w:w="80"/>
              <w:left w:type="dxa" w:w="120"/>
              <w:bottom w:type="dxa" w:w="80"/>
              <w:right w:type="dxa" w:w="120"/>
            </w:tcMar>
          </w:tcPr>
          <w:p>
            <w:pPr>
              <w:spacing w:after="60"/>
            </w:pPr>
            <w:r>
              <w:rPr>
                <w:rFonts w:ascii="Calibri" w:cs="Calibri" w:eastAsia="Calibri" w:hAnsi="Calibri"/>
                <w:b/>
                <w:bCs/>
                <w:color w:val="9C2B2B"/>
                <w:sz w:val="21"/>
                <w:szCs w:val="21"/>
              </w:rPr>
              <w:t xml:space="preserve">Alias de base de données</w:t>
            </w:r>
          </w:p>
          <w:p>
            <w:pPr>
              <w:spacing w:after="0"/>
            </w:pPr>
            <w:r>
              <w:rPr>
                <w:rFonts w:ascii="Calibri" w:cs="Calibri" w:eastAsia="Calibri" w:hAnsi="Calibri"/>
                <w:sz w:val="20"/>
                <w:szCs w:val="20"/>
              </w:rPr>
              <w:t xml:space="preserve">export_data_all.py et import_data_all.py travaillent sur l'alias default s'il n'est pas précisé. Sur une machine où default désigne la base SQLite locale, un export sans --database prod produit un export de la base de test, sans aucun message d'erreur.</w:t>
            </w:r>
          </w:p>
        </w:tc>
      </w:tr>
    </w:tbl>
    <w:p>
      <w:pPr>
        <w:spacing w:after="120" w:line="276"/>
      </w:pPr>
      <w:r>
        <w:rPr>
          <w:rFonts w:ascii="Calibri" w:cs="Calibri" w:eastAsia="Calibri" w:hAnsi="Calibri"/>
          <w:sz w:val="21"/>
          <w:szCs w:val="21"/>
        </w:rPr>
        <w:t xml:space="preserve"/>
      </w:r>
    </w:p>
    <w:tbl>
      <w:tblPr>
        <w:tblW w:type="dxa" w:w="9026"/>
        <w:tblBorders>
          <w:top w:val="single" w:color="9C2B2B" w:sz="4"/>
          <w:left w:val="single" w:color="9C2B2B" w:sz="24"/>
          <w:bottom w:val="single" w:color="9C2B2B" w:sz="4"/>
          <w:right w:val="single" w:color="9C2B2B" w:sz="4"/>
          <w:insideH w:val="none"/>
          <w:insideV w:val="none"/>
        </w:tblBorders>
      </w:tblPr>
      <w:tblGrid>
        <w:gridCol w:w="9026"/>
      </w:tblGrid>
      <w:tr>
        <w:tc>
          <w:tcPr>
            <w:tcW w:type="dxa" w:w="9026"/>
            <w:shd w:fill="FCFCFC" w:val="clear"/>
            <w:tcMar>
              <w:top w:type="dxa" w:w="80"/>
              <w:left w:type="dxa" w:w="120"/>
              <w:bottom w:type="dxa" w:w="80"/>
              <w:right w:type="dxa" w:w="120"/>
            </w:tcMar>
          </w:tcPr>
          <w:p>
            <w:pPr>
              <w:spacing w:after="60"/>
            </w:pPr>
            <w:r>
              <w:rPr>
                <w:rFonts w:ascii="Calibri" w:cs="Calibri" w:eastAsia="Calibri" w:hAnsi="Calibri"/>
                <w:b/>
                <w:bCs/>
                <w:color w:val="9C2B2B"/>
                <w:sz w:val="21"/>
                <w:szCs w:val="21"/>
              </w:rPr>
              <w:t xml:space="preserve">Écart de version entre les deux installations</w:t>
            </w:r>
          </w:p>
          <w:p>
            <w:pPr>
              <w:spacing w:after="0"/>
            </w:pPr>
            <w:r>
              <w:rPr>
                <w:rFonts w:ascii="Calibri" w:cs="Calibri" w:eastAsia="Calibri" w:hAnsi="Calibri"/>
                <w:sz w:val="20"/>
                <w:szCs w:val="20"/>
              </w:rPr>
              <w:t xml:space="preserve">Un modèle présent d'un côté et pas de l'autre, ou une contrainte d'unicité ajoutée d'un seul côté, fait échouer l'import. Les scripts signalent précisément le modèle, la colonne et le nombre de lignes concernées, mais la correction relève de l'alignement du code, pas du script d'import.</w:t>
            </w:r>
          </w:p>
        </w:tc>
      </w:tr>
    </w:tbl>
    <w:p>
      <w:pPr>
        <w:spacing w:after="120" w:line="276"/>
      </w:pPr>
      <w:r>
        <w:rPr>
          <w:rFonts w:ascii="Calibri" w:cs="Calibri" w:eastAsia="Calibri" w:hAnsi="Calibri"/>
          <w:sz w:val="21"/>
          <w:szCs w:val="21"/>
        </w:rPr>
        <w:t xml:space="preserve"/>
      </w:r>
    </w:p>
    <w:tbl>
      <w:tblPr>
        <w:tblW w:type="dxa" w:w="9026"/>
        <w:tblBorders>
          <w:top w:val="single" w:color="9C2B2B" w:sz="4"/>
          <w:left w:val="single" w:color="9C2B2B" w:sz="24"/>
          <w:bottom w:val="single" w:color="9C2B2B" w:sz="4"/>
          <w:right w:val="single" w:color="9C2B2B" w:sz="4"/>
          <w:insideH w:val="none"/>
          <w:insideV w:val="none"/>
        </w:tblBorders>
      </w:tblPr>
      <w:tblGrid>
        <w:gridCol w:w="9026"/>
      </w:tblGrid>
      <w:tr>
        <w:tc>
          <w:tcPr>
            <w:tcW w:type="dxa" w:w="9026"/>
            <w:shd w:fill="FCFCFC" w:val="clear"/>
            <w:tcMar>
              <w:top w:type="dxa" w:w="80"/>
              <w:left w:type="dxa" w:w="120"/>
              <w:bottom w:type="dxa" w:w="80"/>
              <w:right w:type="dxa" w:w="120"/>
            </w:tcMar>
          </w:tcPr>
          <w:p>
            <w:pPr>
              <w:spacing w:after="60"/>
            </w:pPr>
            <w:r>
              <w:rPr>
                <w:rFonts w:ascii="Calibri" w:cs="Calibri" w:eastAsia="Calibri" w:hAnsi="Calibri"/>
                <w:b/>
                <w:bCs/>
                <w:color w:val="9C2B2B"/>
                <w:sz w:val="21"/>
                <w:szCs w:val="21"/>
              </w:rPr>
              <w:t xml:space="preserve">Mots de passe de production</w:t>
            </w:r>
          </w:p>
          <w:p>
            <w:pPr>
              <w:spacing w:after="0"/>
            </w:pPr>
            <w:r>
              <w:rPr>
                <w:rFonts w:ascii="Calibri" w:cs="Calibri" w:eastAsia="Calibri" w:hAnsi="Calibri"/>
                <w:sz w:val="20"/>
                <w:szCs w:val="20"/>
              </w:rPr>
              <w:t xml:space="preserve">La section users importe les empreintes de mots de passe de la production : les identifiants de production ouvrent alors une session sur l'environnement de test. Utiliser --skip-passwords si ce comportement n'est pas souhaité.</w:t>
            </w:r>
          </w:p>
        </w:tc>
      </w:tr>
    </w:tbl>
    <w:p>
      <w:r>
        <w:br w:type="page"/>
      </w:r>
    </w:p>
    <w:p>
      <w:pPr>
        <w:pStyle w:val="Heading1"/>
        <w:pBdr>
          <w:bottom w:val="single" w:color="1F3864" w:sz="8" w:space="6"/>
        </w:pBdr>
        <w:spacing w:after="160" w:before="360"/>
      </w:pPr>
      <w:r>
        <w:rPr>
          <w:rFonts w:ascii="Calibri" w:cs="Calibri" w:eastAsia="Calibri" w:hAnsi="Calibri"/>
          <w:b/>
          <w:bCs/>
          <w:color w:val="1F3864"/>
          <w:sz w:val="30"/>
          <w:szCs w:val="30"/>
        </w:rPr>
        <w:t xml:space="preserve">Fiche de validation</w:t>
      </w:r>
    </w:p>
    <w:p>
      <w:pPr>
        <w:spacing w:after="120" w:line="276"/>
      </w:pPr>
      <w:r>
        <w:rPr>
          <w:rFonts w:ascii="Calibri" w:cs="Calibri" w:eastAsia="Calibri" w:hAnsi="Calibri"/>
          <w:sz w:val="21"/>
          <w:szCs w:val="21"/>
        </w:rPr>
        <w:t xml:space="preserve">À compléter et à conserver à l'issue de chaque mise en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1500"/>
        <w:gridCol w:w="2426"/>
      </w:tblGrid>
      <w:tr>
        <w:trPr>
          <w:tblHeader/>
        </w:trPr>
        <w:tc>
          <w:tcPr>
            <w:tcW w:type="dxa" w:w="7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N°</w:t>
            </w:r>
          </w:p>
        </w:tc>
        <w:tc>
          <w:tcPr>
            <w:tcW w:type="dxa" w:w="44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Étape</w:t>
            </w:r>
          </w:p>
        </w:tc>
        <w:tc>
          <w:tcPr>
            <w:tcW w:type="dxa" w:w="15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Heure</w:t>
            </w:r>
          </w:p>
        </w:tc>
        <w:tc>
          <w:tcPr>
            <w:tcW w:type="dxa" w:w="2426"/>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Visa / observation</w:t>
            </w:r>
          </w:p>
        </w:tc>
      </w:tr>
      <w:tr>
        <w:tc>
          <w:tcPr>
            <w:tcW w:type="dxa" w:w="700"/>
            <w:tcMar>
              <w:top w:type="dxa" w:w="80"/>
              <w:left w:type="dxa" w:w="120"/>
              <w:bottom w:type="dxa" w:w="80"/>
              <w:right w:type="dxa" w:w="120"/>
            </w:tcMar>
          </w:tcPr>
          <w:p>
            <w:r>
              <w:rPr>
                <w:rFonts w:ascii="Calibri" w:cs="Calibri" w:eastAsia="Calibri" w:hAnsi="Calibri"/>
                <w:b/>
                <w:bCs/>
                <w:sz w:val="19"/>
                <w:szCs w:val="19"/>
              </w:rPr>
              <w:t xml:space="preserve">1</w:t>
            </w:r>
          </w:p>
        </w:tc>
        <w:tc>
          <w:tcPr>
            <w:tcW w:type="dxa" w:w="4400"/>
            <w:tcMar>
              <w:top w:type="dxa" w:w="80"/>
              <w:left w:type="dxa" w:w="120"/>
              <w:bottom w:type="dxa" w:w="80"/>
              <w:right w:type="dxa" w:w="120"/>
            </w:tcMar>
          </w:tcPr>
          <w:p>
            <w:r>
              <w:rPr>
                <w:rFonts w:ascii="Calibri" w:cs="Calibri" w:eastAsia="Calibri" w:hAnsi="Calibri"/>
                <w:b w:val="false"/>
                <w:bCs w:val="false"/>
                <w:sz w:val="19"/>
                <w:szCs w:val="19"/>
              </w:rPr>
              <w:t xml:space="preserve">Sauvegarde MSSQL vérifiée</w:t>
            </w:r>
          </w:p>
        </w:tc>
        <w:tc>
          <w:tcPr>
            <w:tcW w:type="dxa" w:w="1500"/>
            <w:tcMar>
              <w:top w:type="dxa" w:w="80"/>
              <w:left w:type="dxa" w:w="120"/>
              <w:bottom w:type="dxa" w:w="80"/>
              <w:right w:type="dxa" w:w="120"/>
            </w:tcMar>
          </w:tcPr>
          <w:p>
            <w:r>
              <w:rPr>
                <w:rFonts w:ascii="Calibri" w:cs="Calibri" w:eastAsia="Calibri" w:hAnsi="Calibri"/>
                <w:b w:val="false"/>
                <w:bCs w:val="false"/>
                <w:sz w:val="19"/>
                <w:szCs w:val="19"/>
              </w:rPr>
              <w:t xml:space="preserve"/>
            </w:r>
          </w:p>
        </w:tc>
        <w:tc>
          <w:tcPr>
            <w:tcW w:type="dxa" w:w="2426"/>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700"/>
            <w:shd w:fill="F2F4F7" w:val="clear"/>
            <w:tcMar>
              <w:top w:type="dxa" w:w="80"/>
              <w:left w:type="dxa" w:w="120"/>
              <w:bottom w:type="dxa" w:w="80"/>
              <w:right w:type="dxa" w:w="120"/>
            </w:tcMar>
          </w:tcPr>
          <w:p>
            <w:r>
              <w:rPr>
                <w:rFonts w:ascii="Calibri" w:cs="Calibri" w:eastAsia="Calibri" w:hAnsi="Calibri"/>
                <w:b/>
                <w:bCs/>
                <w:sz w:val="19"/>
                <w:szCs w:val="19"/>
              </w:rPr>
              <w:t xml:space="preserve">2</w:t>
            </w:r>
          </w:p>
        </w:tc>
        <w:tc>
          <w:tcPr>
            <w:tcW w:type="dxa" w:w="44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Export de production terminé</w:t>
            </w:r>
          </w:p>
        </w:tc>
        <w:tc>
          <w:tcPr>
            <w:tcW w:type="dxa" w:w="15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c>
          <w:tcPr>
            <w:tcW w:type="dxa" w:w="24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700"/>
            <w:tcMar>
              <w:top w:type="dxa" w:w="80"/>
              <w:left w:type="dxa" w:w="120"/>
              <w:bottom w:type="dxa" w:w="80"/>
              <w:right w:type="dxa" w:w="120"/>
            </w:tcMar>
          </w:tcPr>
          <w:p>
            <w:r>
              <w:rPr>
                <w:rFonts w:ascii="Calibri" w:cs="Calibri" w:eastAsia="Calibri" w:hAnsi="Calibri"/>
                <w:b/>
                <w:bCs/>
                <w:sz w:val="19"/>
                <w:szCs w:val="19"/>
              </w:rPr>
              <w:t xml:space="preserve">3</w:t>
            </w:r>
          </w:p>
        </w:tc>
        <w:tc>
          <w:tcPr>
            <w:tcW w:type="dxa" w:w="4400"/>
            <w:tcMar>
              <w:top w:type="dxa" w:w="80"/>
              <w:left w:type="dxa" w:w="120"/>
              <w:bottom w:type="dxa" w:w="80"/>
              <w:right w:type="dxa" w:w="120"/>
            </w:tcMar>
          </w:tcPr>
          <w:p>
            <w:r>
              <w:rPr>
                <w:rFonts w:ascii="Calibri" w:cs="Calibri" w:eastAsia="Calibri" w:hAnsi="Calibri"/>
                <w:b w:val="false"/>
                <w:bCs w:val="false"/>
                <w:sz w:val="19"/>
                <w:szCs w:val="19"/>
              </w:rPr>
              <w:t xml:space="preserve">Copie sur la machine de test</w:t>
            </w:r>
          </w:p>
        </w:tc>
        <w:tc>
          <w:tcPr>
            <w:tcW w:type="dxa" w:w="1500"/>
            <w:tcMar>
              <w:top w:type="dxa" w:w="80"/>
              <w:left w:type="dxa" w:w="120"/>
              <w:bottom w:type="dxa" w:w="80"/>
              <w:right w:type="dxa" w:w="120"/>
            </w:tcMar>
          </w:tcPr>
          <w:p>
            <w:r>
              <w:rPr>
                <w:rFonts w:ascii="Calibri" w:cs="Calibri" w:eastAsia="Calibri" w:hAnsi="Calibri"/>
                <w:b w:val="false"/>
                <w:bCs w:val="false"/>
                <w:sz w:val="19"/>
                <w:szCs w:val="19"/>
              </w:rPr>
              <w:t xml:space="preserve"/>
            </w:r>
          </w:p>
        </w:tc>
        <w:tc>
          <w:tcPr>
            <w:tcW w:type="dxa" w:w="2426"/>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700"/>
            <w:shd w:fill="F2F4F7" w:val="clear"/>
            <w:tcMar>
              <w:top w:type="dxa" w:w="80"/>
              <w:left w:type="dxa" w:w="120"/>
              <w:bottom w:type="dxa" w:w="80"/>
              <w:right w:type="dxa" w:w="120"/>
            </w:tcMar>
          </w:tcPr>
          <w:p>
            <w:r>
              <w:rPr>
                <w:rFonts w:ascii="Calibri" w:cs="Calibri" w:eastAsia="Calibri" w:hAnsi="Calibri"/>
                <w:b/>
                <w:bCs/>
                <w:sz w:val="19"/>
                <w:szCs w:val="19"/>
              </w:rPr>
              <w:t xml:space="preserve">4</w:t>
            </w:r>
          </w:p>
        </w:tc>
        <w:tc>
          <w:tcPr>
            <w:tcW w:type="dxa" w:w="44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Migrations appliquées</w:t>
            </w:r>
          </w:p>
        </w:tc>
        <w:tc>
          <w:tcPr>
            <w:tcW w:type="dxa" w:w="15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c>
          <w:tcPr>
            <w:tcW w:type="dxa" w:w="24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700"/>
            <w:tcMar>
              <w:top w:type="dxa" w:w="80"/>
              <w:left w:type="dxa" w:w="120"/>
              <w:bottom w:type="dxa" w:w="80"/>
              <w:right w:type="dxa" w:w="120"/>
            </w:tcMar>
          </w:tcPr>
          <w:p>
            <w:r>
              <w:rPr>
                <w:rFonts w:ascii="Calibri" w:cs="Calibri" w:eastAsia="Calibri" w:hAnsi="Calibri"/>
                <w:b/>
                <w:bCs/>
                <w:sz w:val="19"/>
                <w:szCs w:val="19"/>
              </w:rPr>
              <w:t xml:space="preserve">5</w:t>
            </w:r>
          </w:p>
        </w:tc>
        <w:tc>
          <w:tcPr>
            <w:tcW w:type="dxa" w:w="4400"/>
            <w:tcMar>
              <w:top w:type="dxa" w:w="80"/>
              <w:left w:type="dxa" w:w="120"/>
              <w:bottom w:type="dxa" w:w="80"/>
              <w:right w:type="dxa" w:w="120"/>
            </w:tcMar>
          </w:tcPr>
          <w:p>
            <w:r>
              <w:rPr>
                <w:rFonts w:ascii="Calibri" w:cs="Calibri" w:eastAsia="Calibri" w:hAnsi="Calibri"/>
                <w:b w:val="false"/>
                <w:bCs w:val="false"/>
                <w:sz w:val="19"/>
                <w:szCs w:val="19"/>
              </w:rPr>
              <w:t xml:space="preserve">Import terminé sans erreur</w:t>
            </w:r>
          </w:p>
        </w:tc>
        <w:tc>
          <w:tcPr>
            <w:tcW w:type="dxa" w:w="1500"/>
            <w:tcMar>
              <w:top w:type="dxa" w:w="80"/>
              <w:left w:type="dxa" w:w="120"/>
              <w:bottom w:type="dxa" w:w="80"/>
              <w:right w:type="dxa" w:w="120"/>
            </w:tcMar>
          </w:tcPr>
          <w:p>
            <w:r>
              <w:rPr>
                <w:rFonts w:ascii="Calibri" w:cs="Calibri" w:eastAsia="Calibri" w:hAnsi="Calibri"/>
                <w:b w:val="false"/>
                <w:bCs w:val="false"/>
                <w:sz w:val="19"/>
                <w:szCs w:val="19"/>
              </w:rPr>
              <w:t xml:space="preserve"/>
            </w:r>
          </w:p>
        </w:tc>
        <w:tc>
          <w:tcPr>
            <w:tcW w:type="dxa" w:w="2426"/>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700"/>
            <w:shd w:fill="F2F4F7" w:val="clear"/>
            <w:tcMar>
              <w:top w:type="dxa" w:w="80"/>
              <w:left w:type="dxa" w:w="120"/>
              <w:bottom w:type="dxa" w:w="80"/>
              <w:right w:type="dxa" w:w="120"/>
            </w:tcMar>
          </w:tcPr>
          <w:p>
            <w:r>
              <w:rPr>
                <w:rFonts w:ascii="Calibri" w:cs="Calibri" w:eastAsia="Calibri" w:hAnsi="Calibri"/>
                <w:b/>
                <w:bCs/>
                <w:sz w:val="19"/>
                <w:szCs w:val="19"/>
              </w:rPr>
              <w:t xml:space="preserve">6</w:t>
            </w:r>
          </w:p>
        </w:tc>
        <w:tc>
          <w:tcPr>
            <w:tcW w:type="dxa" w:w="44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Recette fonctionnelle validée</w:t>
            </w:r>
          </w:p>
        </w:tc>
        <w:tc>
          <w:tcPr>
            <w:tcW w:type="dxa" w:w="15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c>
          <w:tcPr>
            <w:tcW w:type="dxa" w:w="24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r>
    </w:tbl>
    <w:p>
      <w:pPr>
        <w:spacing w:after="120" w:line="276"/>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Rubrique</w:t>
            </w:r>
          </w:p>
        </w:tc>
        <w:tc>
          <w:tcPr>
            <w:tcW w:type="dxa" w:w="6826"/>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Valeur</w:t>
            </w:r>
          </w:p>
        </w:tc>
      </w:tr>
      <w:tr>
        <w:tc>
          <w:tcPr>
            <w:tcW w:type="dxa" w:w="2200"/>
            <w:tcMar>
              <w:top w:type="dxa" w:w="80"/>
              <w:left w:type="dxa" w:w="120"/>
              <w:bottom w:type="dxa" w:w="80"/>
              <w:right w:type="dxa" w:w="120"/>
            </w:tcMar>
          </w:tcPr>
          <w:p>
            <w:r>
              <w:rPr>
                <w:rFonts w:ascii="Calibri" w:cs="Calibri" w:eastAsia="Calibri" w:hAnsi="Calibri"/>
                <w:b/>
                <w:bCs/>
                <w:sz w:val="19"/>
                <w:szCs w:val="19"/>
              </w:rPr>
              <w:t xml:space="preserve">Date de l'intervention</w:t>
            </w:r>
          </w:p>
        </w:tc>
        <w:tc>
          <w:tcPr>
            <w:tcW w:type="dxa" w:w="6826"/>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2200"/>
            <w:shd w:fill="F2F4F7" w:val="clear"/>
            <w:tcMar>
              <w:top w:type="dxa" w:w="80"/>
              <w:left w:type="dxa" w:w="120"/>
              <w:bottom w:type="dxa" w:w="80"/>
              <w:right w:type="dxa" w:w="120"/>
            </w:tcMar>
          </w:tcPr>
          <w:p>
            <w:r>
              <w:rPr>
                <w:rFonts w:ascii="Calibri" w:cs="Calibri" w:eastAsia="Calibri" w:hAnsi="Calibri"/>
                <w:b/>
                <w:bCs/>
                <w:sz w:val="19"/>
                <w:szCs w:val="19"/>
              </w:rPr>
              <w:t xml:space="preserve">Intervenant</w:t>
            </w:r>
          </w:p>
        </w:tc>
        <w:tc>
          <w:tcPr>
            <w:tcW w:type="dxa" w:w="68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2200"/>
            <w:tcMar>
              <w:top w:type="dxa" w:w="80"/>
              <w:left w:type="dxa" w:w="120"/>
              <w:bottom w:type="dxa" w:w="80"/>
              <w:right w:type="dxa" w:w="120"/>
            </w:tcMar>
          </w:tcPr>
          <w:p>
            <w:r>
              <w:rPr>
                <w:rFonts w:ascii="Calibri" w:cs="Calibri" w:eastAsia="Calibri" w:hAnsi="Calibri"/>
                <w:b/>
                <w:bCs/>
                <w:sz w:val="19"/>
                <w:szCs w:val="19"/>
              </w:rPr>
              <w:t xml:space="preserve">Fichier de sauvegarde</w:t>
            </w:r>
          </w:p>
        </w:tc>
        <w:tc>
          <w:tcPr>
            <w:tcW w:type="dxa" w:w="6826"/>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2200"/>
            <w:shd w:fill="F2F4F7" w:val="clear"/>
            <w:tcMar>
              <w:top w:type="dxa" w:w="80"/>
              <w:left w:type="dxa" w:w="120"/>
              <w:bottom w:type="dxa" w:w="80"/>
              <w:right w:type="dxa" w:w="120"/>
            </w:tcMar>
          </w:tcPr>
          <w:p>
            <w:r>
              <w:rPr>
                <w:rFonts w:ascii="Calibri" w:cs="Calibri" w:eastAsia="Calibri" w:hAnsi="Calibri"/>
                <w:b/>
                <w:bCs/>
                <w:sz w:val="19"/>
                <w:szCs w:val="19"/>
              </w:rPr>
              <w:t xml:space="preserve">Anomalies constatées</w:t>
            </w:r>
          </w:p>
        </w:tc>
        <w:tc>
          <w:tcPr>
            <w:tcW w:type="dxa" w:w="68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 de mise en production</dc:title>
  <dc:creator>Plateforme Fiabilisation KYC</dc:creator>
  <dc:description>Bascule des données de production vers l'environnement de test</dc:description>
  <cp:lastModifiedBy>Un-named</cp:lastModifiedBy>
  <cp:revision>1</cp:revision>
  <dcterms:created xsi:type="dcterms:W3CDTF">2026-08-05T19:08:29.993Z</dcterms:created>
  <dcterms:modified xsi:type="dcterms:W3CDTF">2026-08-05T19:08:29.994Z</dcterms:modified>
</cp:coreProperties>
</file>

<file path=docProps/custom.xml><?xml version="1.0" encoding="utf-8"?>
<Properties xmlns="http://schemas.openxmlformats.org/officeDocument/2006/custom-properties" xmlns:vt="http://schemas.openxmlformats.org/officeDocument/2006/docPropsVTypes"/>
</file>