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ключевому вопросу на каждый слайд: что именно слайд закрывает или предвосхищает со стороны комиссии. Держите эти ответы в голове — они логически вытекают из содержания слайда.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Систему: полный конвейер от загрузки снимка Sentinel-1 до автоматически размеченной карты классов. Метод (трёхклассовая сегментация с DeepLabV3+) — один из ключевых компонентов этой системы.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 и проблема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SAR, а не оптика?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блокируется облачностью и работает только днём. В Арктике облачность превышает 80 % времени. Sentinel-1 — радиолокация C-диапазона: работает 24/7, сквозь облака, при любом освещении, с разрешением 10 м/пиксель.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взялся целевой критерий F1 ≥ 0,85?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практически значимый порог: при F1 ниже 0,85 системы мониторинга дают слишком много пропусков или ложных тревог для оперативного применения. Для справки: лучший аналог из литературы (U-Net Krestenitis) даёт 0,86 — значит критерий реалистичен и одновременно требователен.</w:t>
      </w:r>
    </w:p>
    <w:p>
      <w:pPr>
        <w:spacing w:after="40"/>
      </w:pPr>
      <w:r>
        <w:rPr>
          <w:b/>
          <w:color w:val="1E40AF"/>
          <w:sz w:val="26"/>
        </w:rPr>
        <w:t>Слайд 4. Существующие методы и их ограничения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Все аналоги сравниваются честно — одни данные и одна метрика?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все пять методов (Оцу, адаптивный порог, GLCM+CNN, U-Net Krestenitis, DeepLabV3+) применялись к одной и той же тестовой выборке из 412 тайлов Кольского залива. Единая метрика — F1 по классу «нефть». Таблица на слайде — это Таблица 4 ВКР, разбираемая в разделе 3.3.</w:t>
      </w:r>
    </w:p>
    <w:p>
      <w:pPr>
        <w:spacing w:after="40"/>
      </w:pPr>
      <w:r>
        <w:rPr>
          <w:b/>
          <w:color w:val="1E40AF"/>
          <w:sz w:val="26"/>
        </w:rPr>
        <w:t>Слайд 5. Конвейер обработки SAR-данных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три этапа — нельзя просто подать сырой снимок в нейросеть?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Нельзя: сырой GRD-снимок содержит тепловой шум, нескомпенсированное орбитальное смещение и геометрические искажения рельефа. Предобработка в ESA SNAP (6 шагов) — обязательный этап. Верификация (ERA5 + AIS) нужна, чтобы фильтровать ложные тревоги уже на выходе модели. Весь конвейер занимает 65 секунд на одну сцену Sentinel-1.</w:t>
      </w:r>
    </w:p>
    <w:p>
      <w:pPr>
        <w:spacing w:after="40"/>
      </w:pPr>
      <w:r>
        <w:rPr>
          <w:b/>
          <w:color w:val="1E40AF"/>
          <w:sz w:val="26"/>
        </w:rPr>
        <w:t>Слайд 6. Датасет и обучение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13 собственных арктических сцен — не слишком мало?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13 сцен — арктическое подмножество для дообучения и тестирования; основа — 1112 сцен из открытого набора MKLab Krestenitis. После нарезки с перекрытием 50 % — 4128 тайлов. Деление 70/20/10 на уровне сцен исключает утечку данных. F1 = 0,89 на 412 тестовых тайлах свидетельствует о достаточной репрезентативности.</w:t>
      </w:r>
    </w:p>
    <w:p>
      <w:pPr>
        <w:spacing w:after="40"/>
      </w:pPr>
      <w:r>
        <w:rPr>
          <w:b/>
          <w:color w:val="1E40AF"/>
          <w:sz w:val="26"/>
        </w:rPr>
        <w:t>Слайд 7. Результаты на тестовой выборке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 для арктической SAR-сегментации?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лучший аналог из открытых работ (U-Net Krestenitis) даёт 0,86. Precision = 0,91, Recall = 0,87 — баланс хороший. mIoU = 0,82 и Accuracy = 95,8 % согласованы с F1. Матрица ошибок справа показывает устойчивое распознавание по трём классам.</w:t>
      </w:r>
    </w:p>
    <w:p>
      <w:pPr>
        <w:spacing w:after="40"/>
      </w:pPr>
      <w:r>
        <w:rPr>
          <w:b/>
          <w:color w:val="1E40AF"/>
          <w:sz w:val="26"/>
        </w:rPr>
        <w:t>Слайд 8. Сравнение с методами-аналогами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Прирост +3 п.п. (0,86 → 0,89) — это значимо или погрешность измерений?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Тест проводился на фиксированной выборке 412 тайлов с детерминированными моделями (нет случайности в инференсе). Прирост воспроизводится при повторных запусках. +3 п.п. в прикладной SAR-задаче соответствует снижению пропусков нефти примерно на 25 % относительно U-Net Krestenitis.</w:t>
      </w:r>
    </w:p>
    <w:p>
      <w:pPr>
        <w:spacing w:after="40"/>
      </w:pPr>
      <w:r>
        <w:rPr>
          <w:b/>
          <w:color w:val="1E40AF"/>
          <w:sz w:val="26"/>
        </w:rPr>
        <w:t>Слайд 9. Переносимость на другие акватории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F1 на Сабетте = 0,76, а не тестировали там с дообучением?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0,76 — это намеренный zero-shot тест: модель, обученная на Кольском заливе и MKLab, применяется к Ямальскому шельфу без каких-либо адаптаций. Это показывает нижнюю оценку переносимости. Дообучение на ямальских сценах — следующий шаг, он вынесен в «Направления развития».</w:t>
      </w:r>
    </w:p>
    <w:p>
      <w:pPr>
        <w:spacing w:after="40"/>
      </w:pPr>
      <w:r>
        <w:rPr>
          <w:b/>
          <w:color w:val="1E40AF"/>
          <w:sz w:val="26"/>
        </w:rPr>
        <w:t>Слайд 10. Порт Печенга — ветровые тени и биогенные плёнки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такое биогенная плёнка и как её отличают от нефти?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Биогенная плёнка — органическое вещество фитопланктона. Она демпфирует капиллярные волны так же, как нефть, создавая тёмное пятно на SAR. Отличия: плёнка тоньше 0,1 мм, разрушается при ветре &gt; 5 м/с и не имеет характерной вытянутой формы разлива. Верификация по ERA5 (скорость ветра) и AIS (нет судна рядом) позволяет отфильтровать биогенные плёнки ещё на третьем этапе конвейера.</w:t>
      </w:r>
    </w:p>
    <w:p>
      <w:pPr>
        <w:spacing w:after="40"/>
      </w:pPr>
      <w:r>
        <w:rPr>
          <w:b/>
          <w:color w:val="1E40AF"/>
          <w:sz w:val="26"/>
        </w:rPr>
        <w:t>Слайд 11. Терминал Варандей — первогодний дрейфующий лёд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 счёт чего F1 на Варандее снизилась с 0,89 до 0,84?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Основная причина — сезонный первогодний лёд Печорского моря, слабо представленный в обучающих данных (датасет MKLab охватывает Средиземное и Северное моря). Снижение 5 п.п. при нулевой адаптации — приемлемый результат. Целевое дообучение на 6 сценах Варандея восстановит качество до уровня Кольского залива.</w:t>
      </w:r>
    </w:p>
    <w:p>
      <w:pPr>
        <w:spacing w:after="40"/>
      </w:pPr>
      <w:r>
        <w:rPr>
          <w:b/>
          <w:color w:val="1E40AF"/>
          <w:sz w:val="26"/>
        </w:rPr>
        <w:t>Слайд 12. Порт Сабетта — жировой и ниласовый лёд, припай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Сабетта — самая сложная акватория?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Сабетта (71° с. ш., Обская губа) — самая северная из трёх портов. Жировой и ниласовый лёд (толщина &lt; 10 см) практически неотличим от нефти в единственной поляризации VV. Эти ледовые типы почти отсутствуют в обучающем датасете. F1 = 0,76 — нижняя граница при переносе без дообучения; добавление VH-канала и местных сцен улучшит результат.</w:t>
      </w:r>
    </w:p>
    <w:p>
      <w:pPr>
        <w:spacing w:after="40"/>
      </w:pPr>
      <w:r>
        <w:rPr>
          <w:b/>
          <w:color w:val="1E40AF"/>
          <w:sz w:val="26"/>
        </w:rPr>
        <w:t>Слайд 13.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результата: (1) первая трёхклассовая постановка для арктического SAR с явным классом «лёд + суша», снижающим ложные тревоги; (2) оригинальная методика разметки с верификацией ERA5 + AIS; (3) конвейер 65 сек/сцена с кодом в приложениях к работе. Совокупный прирост F1 над лучшим аналогом — +3 п.п. (0,86 → 0,89).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августа 2024 года.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Исходный код представлен в приложениях к ВКР и доступен на GitHub по запросу.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