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1388" cy="828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Tóm tắt: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khi muốn sử dụng phần mềm, người dùng bắt buộc phải đăng nhập vào phần mềm ( có các loại user như sau: user của Nhân viên bán hàng, user của nhân viên nhập hàng, user của quản lý, user của admin )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Tiền điều kiện: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dùng đã được cấp theo user tương ứng theo chức vụ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Dòng sự kiện chính: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màn hình đăng nhập.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Người dùng nhập thông tin đăng nhập vào gồm username và password và nhấn vào nút “Đăng nhập”.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Hệ thống kiểm tra thông tin đăng nhập hợp lệ hay không.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 phép vào sử dụng phần mềm (các chức năng sẽ hiển thị phù hợp với loại user mà người dùng sử dụng để đăng nhập).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Dòng sự kiện phụ: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Nếu người dùng bỏ trống 1 trong 2 ô hoặc cả 2 ô username, password hiển thị thông báo người cho dùng nhập lại.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Nếu hệ thống kiểm tra tên người dùng không tồn tại thì hiển thị thông báo nhập lại.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Nếu password sai thì hiển thị thông báo đã sai password và nhập lại.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Hậu điều kiện: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Hệ thống ở trạng thái sẵn sàng tiếp nhận yêu cầu mới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