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0"/>
        </w:rPr>
        <w:t>金乐鑫毕业设计调研计划表</w:t>
      </w:r>
    </w:p>
    <w:p>
      <w:pPr>
        <w:jc w:val="center"/>
      </w:pPr>
      <w:r>
        <w:rPr>
          <w:i/>
          <w:sz w:val="21"/>
        </w:rPr>
        <w:t>“潜江虾局”潜江小龙虾预制菜品牌形象与包装设计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1600"/>
            <w:shd w:fill="E8EEF5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8"/>
              </w:rPr>
              <w:t>调研主题</w:t>
            </w:r>
          </w:p>
        </w:tc>
        <w:tc>
          <w:tcPr>
            <w:tcW w:type="dxa" w:w="7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8"/>
              </w:rPr>
              <w:t>潜江小龙虾预制菜</w:t>
            </w:r>
          </w:p>
        </w:tc>
      </w:tr>
      <w:tr>
        <w:tc>
          <w:tcPr>
            <w:tcW w:type="dxa" w:w="1600"/>
            <w:shd w:fill="E8EEF5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8"/>
              </w:rPr>
              <w:t>调研目的</w:t>
            </w:r>
          </w:p>
        </w:tc>
        <w:tc>
          <w:tcPr>
            <w:tcW w:type="dxa" w:w="7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8"/>
              </w:rPr>
              <w:t>用证据支撑选题定位、视觉概念、设计载体和最终方案。</w:t>
            </w:r>
          </w:p>
        </w:tc>
      </w:tr>
      <w:tr>
        <w:tc>
          <w:tcPr>
            <w:tcW w:type="dxa" w:w="1600"/>
            <w:shd w:fill="E8EEF5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8"/>
              </w:rPr>
              <w:t>调研原则</w:t>
            </w:r>
          </w:p>
        </w:tc>
        <w:tc>
          <w:tcPr>
            <w:tcW w:type="dxa" w:w="77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8"/>
              </w:rPr>
              <w:t>先查资料，再看案例，再问用户，最后用小样测试方案。</w:t>
            </w:r>
          </w:p>
        </w:tc>
      </w:tr>
    </w:tbl>
    <w:p>
      <w:pPr>
        <w:pStyle w:val="Heading1"/>
      </w:pPr>
      <w:r>
        <w:t>一、调研思维导图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7FBFF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sz w:val="18"/>
              </w:rPr>
              <w:t>潜江龙虾</w:t>
            </w:r>
          </w:p>
        </w:tc>
        <w:tc>
          <w:tcPr>
            <w:tcW w:type="dxa" w:w="3427"/>
            <w:shd w:fill="F7FBFF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sz w:val="18"/>
              </w:rPr>
              <w:t>预制菜市场</w:t>
            </w:r>
          </w:p>
        </w:tc>
        <w:tc>
          <w:tcPr>
            <w:tcW w:type="dxa" w:w="3427"/>
            <w:shd w:fill="F7FBFF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sz w:val="18"/>
              </w:rPr>
              <w:t>年轻夜宵场景</w:t>
            </w:r>
          </w:p>
        </w:tc>
      </w:tr>
      <w:tr>
        <w:tc>
          <w:tcPr>
            <w:tcW w:type="dxa" w:w="3427"/>
            <w:shd w:fill="F7FBFF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sz w:val="18"/>
              </w:rPr>
              <w:t>口味系列</w:t>
            </w:r>
          </w:p>
        </w:tc>
        <w:tc>
          <w:tcPr>
            <w:tcW w:type="dxa" w:w="3427"/>
            <w:shd w:fill="FFF4D8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sz w:val="18"/>
              </w:rPr>
              <w:t>中心：潜江小龙虾预制菜</w:t>
            </w:r>
          </w:p>
        </w:tc>
        <w:tc>
          <w:tcPr>
            <w:tcW w:type="dxa" w:w="3427"/>
            <w:shd w:fill="F7FBFF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sz w:val="18"/>
              </w:rPr>
              <w:t>冷链包装</w:t>
            </w:r>
          </w:p>
        </w:tc>
      </w:tr>
      <w:tr>
        <w:tc>
          <w:tcPr>
            <w:tcW w:type="dxa" w:w="3427"/>
            <w:shd w:fill="F7FBFF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sz w:val="18"/>
              </w:rPr>
              <w:t>竞品案例</w:t>
            </w:r>
          </w:p>
        </w:tc>
        <w:tc>
          <w:tcPr>
            <w:tcW w:type="dxa" w:w="3427"/>
            <w:shd w:fill="F7FBFF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sz w:val="18"/>
              </w:rPr>
              <w:t>电商传播</w:t>
            </w:r>
          </w:p>
        </w:tc>
        <w:tc>
          <w:tcPr>
            <w:tcW w:type="dxa" w:w="3427"/>
            <w:shd w:fill="F7FBFF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sz w:val="18"/>
              </w:rPr>
              <w:t>方案测试</w:t>
            </w:r>
          </w:p>
        </w:tc>
      </w:tr>
    </w:tbl>
    <w:p>
      <w:pPr>
        <w:pStyle w:val="Heading1"/>
      </w:pPr>
      <w:r>
        <w:t>二、调研工作清单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320"/>
            <w:shd w:fill="1F4D78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调研模块</w:t>
            </w:r>
          </w:p>
        </w:tc>
        <w:tc>
          <w:tcPr>
            <w:tcW w:type="dxa" w:w="2060"/>
            <w:shd w:fill="1F4D78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要做什么</w:t>
            </w:r>
          </w:p>
        </w:tc>
        <w:tc>
          <w:tcPr>
            <w:tcW w:type="dxa" w:w="2500"/>
            <w:shd w:fill="1F4D78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需要积累的数据</w:t>
            </w:r>
          </w:p>
        </w:tc>
        <w:tc>
          <w:tcPr>
            <w:tcW w:type="dxa" w:w="1880"/>
            <w:shd w:fill="1F4D78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方法建议</w:t>
            </w:r>
          </w:p>
        </w:tc>
        <w:tc>
          <w:tcPr>
            <w:tcW w:type="dxa" w:w="1600"/>
            <w:shd w:fill="1F4D78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形成成果</w:t>
            </w:r>
          </w:p>
        </w:tc>
      </w:tr>
      <w:tr>
        <w:tc>
          <w:tcPr>
            <w:tcW w:type="dxa" w:w="1320"/>
            <w:shd w:fill="E8EEF5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地域品牌</w:t>
            </w:r>
          </w:p>
        </w:tc>
        <w:tc>
          <w:tcPr>
            <w:tcW w:type="dxa" w:w="20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了解潜江小龙虾的产地和品牌资产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地理标志、龙虾节、城市符号、卖点</w:t>
            </w:r>
          </w:p>
        </w:tc>
        <w:tc>
          <w:tcPr>
            <w:tcW w:type="dxa" w:w="188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资料检索、电商观察</w:t>
            </w:r>
          </w:p>
        </w:tc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潜江龙虾资料卡</w:t>
            </w:r>
          </w:p>
        </w:tc>
      </w:tr>
      <w:tr>
        <w:tc>
          <w:tcPr>
            <w:tcW w:type="dxa" w:w="1320"/>
            <w:shd w:fill="E8EEF5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竞品包装</w:t>
            </w:r>
          </w:p>
        </w:tc>
        <w:tc>
          <w:tcPr>
            <w:tcW w:type="dxa" w:w="20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分析小龙虾预制菜和年轻食品包装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口味、包装结构、色彩、卖点、价格</w:t>
            </w:r>
          </w:p>
        </w:tc>
        <w:tc>
          <w:tcPr>
            <w:tcW w:type="dxa" w:w="188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竞品截图、拆解对比</w:t>
            </w:r>
          </w:p>
        </w:tc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预制菜竞品表</w:t>
            </w:r>
          </w:p>
        </w:tc>
      </w:tr>
      <w:tr>
        <w:tc>
          <w:tcPr>
            <w:tcW w:type="dxa" w:w="1320"/>
            <w:shd w:fill="E8EEF5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用户场景</w:t>
            </w:r>
          </w:p>
        </w:tc>
        <w:tc>
          <w:tcPr>
            <w:tcW w:type="dxa" w:w="20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了解年轻人吃小龙虾的场景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夜宵、宿舍、聚会、露营、外卖、电商</w:t>
            </w:r>
          </w:p>
        </w:tc>
        <w:tc>
          <w:tcPr>
            <w:tcW w:type="dxa" w:w="188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问卷、访谈、场景分析</w:t>
            </w:r>
          </w:p>
        </w:tc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消费场景图</w:t>
            </w:r>
          </w:p>
        </w:tc>
      </w:tr>
      <w:tr>
        <w:tc>
          <w:tcPr>
            <w:tcW w:type="dxa" w:w="1320"/>
            <w:shd w:fill="E8EEF5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信息需求</w:t>
            </w:r>
          </w:p>
        </w:tc>
        <w:tc>
          <w:tcPr>
            <w:tcW w:type="dxa" w:w="20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整理预制菜包装必须说明的信息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加热方式、冷链、安全、口味、净含量、配料</w:t>
            </w:r>
          </w:p>
        </w:tc>
        <w:tc>
          <w:tcPr>
            <w:tcW w:type="dxa" w:w="188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包装信息分析、法规基础检索</w:t>
            </w:r>
          </w:p>
        </w:tc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包装信息清单</w:t>
            </w:r>
          </w:p>
        </w:tc>
      </w:tr>
      <w:tr>
        <w:tc>
          <w:tcPr>
            <w:tcW w:type="dxa" w:w="1320"/>
            <w:shd w:fill="E8EEF5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视觉方向</w:t>
            </w:r>
          </w:p>
        </w:tc>
        <w:tc>
          <w:tcPr>
            <w:tcW w:type="dxa" w:w="20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提炼“虾局”的年轻化语言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口号、IP、色彩、图形、武汉/潜江地域符号</w:t>
            </w:r>
          </w:p>
        </w:tc>
        <w:tc>
          <w:tcPr>
            <w:tcW w:type="dxa" w:w="188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关键词板、草图测试</w:t>
            </w:r>
          </w:p>
        </w:tc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品牌视觉参考板</w:t>
            </w:r>
          </w:p>
        </w:tc>
      </w:tr>
      <w:tr>
        <w:tc>
          <w:tcPr>
            <w:tcW w:type="dxa" w:w="1320"/>
            <w:shd w:fill="E8EEF5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购买测试</w:t>
            </w:r>
          </w:p>
        </w:tc>
        <w:tc>
          <w:tcPr>
            <w:tcW w:type="dxa" w:w="20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检查包装是否有食欲和购买冲动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口味识别、开箱体验、购买意愿</w:t>
            </w:r>
          </w:p>
        </w:tc>
        <w:tc>
          <w:tcPr>
            <w:tcW w:type="dxa" w:w="188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同学试评、反馈记录</w:t>
            </w:r>
          </w:p>
        </w:tc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6"/>
              </w:rPr>
              <w:t>包装测试反馈</w:t>
            </w:r>
          </w:p>
        </w:tc>
      </w:tr>
    </w:tbl>
    <w:p>
      <w:pPr>
        <w:pStyle w:val="Heading1"/>
      </w:pPr>
      <w:r>
        <w:t>三、阶段安排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600"/>
            <w:shd w:fill="F2F4F7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8"/>
              </w:rPr>
              <w:t>阶段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8"/>
              </w:rPr>
              <w:t>重点</w:t>
            </w:r>
          </w:p>
        </w:tc>
        <w:tc>
          <w:tcPr>
            <w:tcW w:type="dxa" w:w="5260"/>
            <w:shd w:fill="F2F4F7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8"/>
              </w:rPr>
              <w:t>必须交的调研成果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第1阶段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资料与案例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完成资料卡、案例板、竞品表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第2阶段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用户与场景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完成问卷/访谈、用户画像、场景图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第3阶段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内容与视觉提炼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完成关键词、信息结构、视觉元素库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第4阶段</w:t>
            </w:r>
          </w:p>
        </w:tc>
        <w:tc>
          <w:tcPr>
            <w:tcW w:type="dxa" w:w="250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小样测试</w:t>
            </w:r>
          </w:p>
        </w:tc>
        <w:tc>
          <w:tcPr>
            <w:tcW w:type="dxa" w:w="5260"/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sz w:val="17"/>
              </w:rPr>
              <w:t>完成草图/纸样/包装小样测试与修改记录</w:t>
            </w:r>
          </w:p>
        </w:tc>
      </w:tr>
    </w:tbl>
    <w:p>
      <w:pPr>
        <w:pStyle w:val="Heading1"/>
      </w:pPr>
      <w:r>
        <w:t>四、调研完成自查</w:t>
      </w:r>
    </w:p>
    <w:p>
      <w:r>
        <w:rPr>
          <w:b/>
        </w:rPr>
        <w:t xml:space="preserve">□ </w:t>
      </w:r>
      <w:r>
        <w:t>是否有真实资料来源，不只靠想象？</w:t>
      </w:r>
    </w:p>
    <w:p>
      <w:r>
        <w:rPr>
          <w:b/>
        </w:rPr>
        <w:t xml:space="preserve">□ </w:t>
      </w:r>
      <w:r>
        <w:t>是否看过同类优秀案例，并能说出可借鉴点？</w:t>
      </w:r>
    </w:p>
    <w:p>
      <w:r>
        <w:rPr>
          <w:b/>
        </w:rPr>
        <w:t xml:space="preserve">□ </w:t>
      </w:r>
      <w:r>
        <w:t>是否问过目标用户，知道他们需要什么？</w:t>
      </w:r>
    </w:p>
    <w:p>
      <w:r>
        <w:rPr>
          <w:b/>
        </w:rPr>
        <w:t xml:space="preserve">□ </w:t>
      </w:r>
      <w:r>
        <w:t>是否把资料转成关键词、图形、色彩、结构或内容清单？</w:t>
      </w:r>
    </w:p>
    <w:p>
      <w:r>
        <w:rPr>
          <w:b/>
        </w:rPr>
        <w:t xml:space="preserve">□ </w:t>
      </w:r>
      <w:r>
        <w:t>是否做过小样测试，并记录修改原因？</w:t>
      </w:r>
    </w:p>
    <w:sectPr w:rsidR="00FC693F" w:rsidRPr="0006063C" w:rsidSect="00034616">
      <w:pgSz w:w="12240" w:h="15840"/>
      <w:pgMar w:top="1037" w:right="979" w:bottom="1037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60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430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