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2"/>
        </w:rPr>
        <w:t>金乐鑫选题设计任务表</w:t>
      </w:r>
    </w:p>
    <w:p>
      <w:pPr>
        <w:jc w:val="center"/>
      </w:pPr>
      <w:r>
        <w:rPr>
          <w:i/>
        </w:rPr>
        <w:t>“潜江虾局”潜江小龙虾预制菜品牌形象与包装设计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学生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金乐鑫</w:t>
            </w:r>
          </w:p>
        </w:tc>
      </w:tr>
      <w:tr>
        <w:tc>
          <w:tcPr>
            <w:tcW w:type="dxa" w:w="1800"/>
            <w:shd w:fill="E8EEF5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正式选题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“潜江虾局”潜江小龙虾预制菜品牌形象与包装设计</w:t>
            </w:r>
          </w:p>
        </w:tc>
      </w:tr>
      <w:tr>
        <w:tc>
          <w:tcPr>
            <w:tcW w:type="dxa" w:w="1800"/>
            <w:shd w:fill="E8EEF5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选题类型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地域预制菜品牌形象与年轻化包装</w:t>
            </w:r>
          </w:p>
        </w:tc>
      </w:tr>
      <w:tr>
        <w:tc>
          <w:tcPr>
            <w:tcW w:type="dxa" w:w="1800"/>
            <w:shd w:fill="E8EEF5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设计载体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品牌标志、品牌 IP 或超级符号、麻辣/蒜蓉/十三香等口味包装、冷链外箱、加热说明卡、调料包、外卖袋、餐盒、社媒海报、电商详情页、夜宵场景陈列。</w:t>
            </w:r>
          </w:p>
        </w:tc>
      </w:tr>
      <w:tr>
        <w:tc>
          <w:tcPr>
            <w:tcW w:type="dxa" w:w="1800"/>
            <w:shd w:fill="E8EEF5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设计重难点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一是要把潜江小龙虾的地域优势转化为年轻化品牌语言；二是预制菜包装必须同时解决冷链、口味区分、食用说明和安全信息；三是“虾局”要形成社交夜宵场景，而不是普通农产品包装。</w:t>
            </w:r>
          </w:p>
        </w:tc>
      </w:tr>
      <w:tr>
        <w:tc>
          <w:tcPr>
            <w:tcW w:type="dxa" w:w="1800"/>
            <w:shd w:fill="E8EEF5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任务清单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1. 调研潜江小龙虾地域品牌、预制菜市场、年轻人夜宵/聚餐消费场景。</w:t>
              <w:br/>
              <w:t>2. 确定“虾局”的品牌定位、口号、视觉语气和目标消费者。</w:t>
              <w:br/>
              <w:t>3. 设计品牌标志、IP/超级符号、口味色彩系统、图形纹样和字体规范。</w:t>
              <w:br/>
              <w:t>4. 完成多口味预制菜包装、冷链快递箱、调料包、加热说明卡和食品信息版式。</w:t>
              <w:br/>
              <w:t>5. 设计外卖袋、餐盒、电商详情页、社媒海报、夜宵局陈列和促销物料。</w:t>
              <w:br/>
              <w:t>6. 形成包装实物或模型、展示效果图、过程册、展板和答辩 PPT。</w:t>
            </w:r>
          </w:p>
        </w:tc>
      </w:tr>
    </w:tbl>
    <w:sectPr w:rsidR="00FC693F" w:rsidRPr="0006063C" w:rsidSect="00034616">
      <w:pgSz w:w="12240" w:h="15840"/>
      <w:pgMar w:top="1152" w:right="1123" w:bottom="115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430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