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中观之学</w:t>
      </w:r>
    </w:p>
    <w:p>
      <w:pPr>
        <w:ind w:firstLine="420" w:firstLineChars="20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中观之学，始于2世纪，由龙树（Nagarjuna）所创。龙树弟子</w:t>
      </w:r>
      <w:bookmarkStart w:id="0" w:name="OLE_LINK2"/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提婆</w:t>
      </w:r>
      <w:bookmarkEnd w:id="0"/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（Deva）继为宣说，遂兴盛一时。此派学说，以《</w:t>
      </w:r>
      <w:bookmarkStart w:id="1" w:name="OLE_LINK1"/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大般若波罗蜜多经</w:t>
      </w:r>
      <w:bookmarkEnd w:id="1"/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》（</w:t>
      </w: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Maha Prajna Paramita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）为据，故又称“般若宗”，其主要著作有龙树所著之《大智度论》和《中论》。中国佛教徒又称中观之学为“空宗”或“三论总”。现撮其大要如下。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假名</w:t>
      </w:r>
    </w:p>
    <w:p>
      <w:pPr>
        <w:ind w:firstLine="420" w:firstLineChars="20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《大般若波罗蜜多经》言“假名”，意即一切对象皆只在言说过程中获得意义，一切法皆非实有。不仅经验事物如此，即使觉悟境界和觉悟过程亦非独立于主体而自存之实在。一切法皆主体所立。所谓“有”，实为主体“使之有”；所谓“无”，实为主体“使之无”。此即为《中论》所论之“空”。“空”者，一言以蔽之，即一切独立实有本身为不可解，故皆不存在。如此，则一切法皆归于“空”。此即《中论》所谓：</w:t>
      </w:r>
    </w:p>
    <w:p>
      <w:pPr>
        <w:ind w:firstLine="420" w:firstLineChars="200"/>
        <w:rPr>
          <w:rFonts w:hint="default" w:ascii="Times New Roman" w:hAnsi="Times New Roman" w:eastAsia="华文新魏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新魏" w:cs="Times New Roman"/>
          <w:sz w:val="21"/>
          <w:szCs w:val="21"/>
          <w:lang w:val="en-US" w:eastAsia="zh-CN"/>
        </w:rPr>
        <w:t>以有空义故，一切法得成；若无空义者，一切则不成。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因缘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佛教言“因缘”，其中“因”（He</w:t>
      </w:r>
      <w:bookmarkStart w:id="2" w:name="_GoBack"/>
      <w:bookmarkEnd w:id="2"/>
      <w:r>
        <w:rPr>
          <w:rFonts w:hint="default" w:ascii="Times New Roman" w:hAnsi="Times New Roman" w:cs="Times New Roman"/>
          <w:lang w:val="en-US" w:eastAsia="zh-CN"/>
        </w:rPr>
        <w:t>tu）指有决定力的条件，“缘”（Paccaga）指辅助条件。故“因缘”遂指一切条件。龙树以“因缘”释“空”。《中论》云：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eastAsia="华文新魏" w:cs="Times New Roman"/>
          <w:lang w:val="en-US" w:eastAsia="zh-CN"/>
        </w:rPr>
        <w:t>众因缘生法，我说即是空，亦为是假名，亦是中道义。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诸法皆因缘生，故皆为被条件决定者，故皆非独立实有。由此，“一切皆空”与“一切法皆因缘生”、“一切法皆假名”均是否定独立实有的存在。“中道义”则是针对“有”和“无”。既无任何独立实有，一切“有”“无”皆是主体“使之有”“使之无”，本质上无所谓“有”“无”，故云“中道”。</w:t>
      </w:r>
    </w:p>
    <w:p>
      <w:pPr>
        <w:ind w:firstLine="42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因缘所生之法非独立实有，因缘自身亦非实有，而仅依主体活动显现。倘若依照《中论》文本之论辩方式，因缘若为独立实有，遂为“不可解”者。此即龙树“破因缘”之义，即破“独立实有”。</w:t>
      </w:r>
    </w:p>
    <w:p>
      <w:pPr>
        <w:ind w:firstLine="42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由此可见中观教义之基本旨趣，即破除对“独立实有”之“执”。换言之，即揭明所谓的“有”和“无”根本是主体活动的结果，完全受主体决定。此处所言“独立实有”不仅包括经验世界的种种事象，且包括一切概念、一切意义、一切原则或原理。一切一切，皆依主体显现，皆非独立实有。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八不中道</w:t>
      </w:r>
    </w:p>
    <w:p>
      <w:pPr>
        <w:ind w:firstLine="42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独立实有既不能成立，则用于描述实有之谓语皆不可用。龙树取四对相反谓语为例，以示此义，即“八不中道”。《中论》云：</w:t>
      </w:r>
    </w:p>
    <w:p>
      <w:pPr>
        <w:ind w:firstLine="420"/>
        <w:rPr>
          <w:rFonts w:hint="default" w:ascii="Times New Roman" w:hAnsi="Times New Roman" w:eastAsia="华文新魏" w:cs="Times New Roman"/>
          <w:lang w:val="en-US" w:eastAsia="zh-CN"/>
        </w:rPr>
      </w:pPr>
      <w:r>
        <w:rPr>
          <w:rFonts w:hint="default" w:ascii="Times New Roman" w:hAnsi="Times New Roman" w:eastAsia="华文新魏" w:cs="Times New Roman"/>
          <w:lang w:val="en-US" w:eastAsia="zh-CN"/>
        </w:rPr>
        <w:t>不生亦不灭，不常亦不断，不一亦不异，不来亦不去。能说此因缘，善灭诸戏论。我稽首礼佛，诸说中第一。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此偈语表明一切谓词均是用于描述实有者。实有既不能成立，故谓语亦不成立。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涅槃</w:t>
      </w:r>
    </w:p>
    <w:p>
      <w:pPr>
        <w:ind w:firstLine="42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至此，一切实有皆被否定，主体遂达到真正的自由，即“涅槃”。此时，主体不成为对象，不受一切条件决定，即“不受因缘”。《中论》云：</w:t>
      </w:r>
    </w:p>
    <w:p>
      <w:pPr>
        <w:ind w:firstLine="420"/>
        <w:rPr>
          <w:rFonts w:hint="default" w:ascii="Times New Roman" w:hAnsi="Times New Roman" w:eastAsia="华文新魏" w:cs="Times New Roman"/>
          <w:i w:val="0"/>
          <w:iCs w:val="0"/>
          <w:lang w:val="en-US" w:eastAsia="zh-CN"/>
        </w:rPr>
      </w:pPr>
      <w:r>
        <w:rPr>
          <w:rFonts w:hint="default" w:ascii="Times New Roman" w:hAnsi="Times New Roman" w:eastAsia="华文新魏" w:cs="Times New Roman"/>
          <w:i w:val="0"/>
          <w:iCs w:val="0"/>
          <w:lang w:val="en-US" w:eastAsia="zh-CN"/>
        </w:rPr>
        <w:t>受诸因缘故，轮转生死中。不受诸因缘，是名为涅槃。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此为佛教所肯定的最高境界。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9C7796"/>
    <w:rsid w:val="1E237B82"/>
    <w:rsid w:val="20AB4D74"/>
    <w:rsid w:val="235D3487"/>
    <w:rsid w:val="29551889"/>
    <w:rsid w:val="2A45419A"/>
    <w:rsid w:val="32EB02F2"/>
    <w:rsid w:val="3B263432"/>
    <w:rsid w:val="50BA2B3C"/>
    <w:rsid w:val="6542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1074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34919</dc:creator>
  <cp:lastModifiedBy>刘</cp:lastModifiedBy>
  <dcterms:modified xsi:type="dcterms:W3CDTF">2020-07-10T14:04:01Z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