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ACC66">
      <w:pPr>
        <w:jc w:val="center"/>
      </w:pPr>
      <w:r>
        <w:rPr>
          <w:b/>
          <w:color w:val="1D4ED8"/>
          <w:sz w:val="48"/>
        </w:rPr>
        <w:t>JOURNAL TREND ANALYZER</w:t>
      </w:r>
    </w:p>
    <w:p w14:paraId="4D5669D8">
      <w:pPr>
        <w:jc w:val="center"/>
      </w:pPr>
      <w:r>
        <w:rPr>
          <w:color w:val="64748B"/>
          <w:sz w:val="26"/>
        </w:rPr>
        <w:t>Mô tả cấu trúc Source Code, Công nghệ sử dụng và Ảnh chụp màn hình</w:t>
      </w:r>
    </w:p>
    <w:p w14:paraId="23D6C443"/>
    <w:p w14:paraId="2EEF6F9A">
      <w:pPr>
        <w:pStyle w:val="2"/>
      </w:pPr>
      <w:r>
        <w:rPr>
          <w:color w:val="1D4ED8"/>
        </w:rPr>
        <w:t>1. Tổng quan ứng dụng</w:t>
      </w:r>
    </w:p>
    <w:p w14:paraId="45C7DC70">
      <w:r>
        <w:rPr>
          <w:b w:val="0"/>
          <w:i w:val="0"/>
          <w:sz w:val="22"/>
        </w:rPr>
        <w:t>Journal Trend Analyzer là ứng dụng Flutter giúp người dùng nhập một từ khóa nghiên cứu (ví dụ "Machine Learning"), tự động lấy tối đa 100 bài báo khoa học liên quan từ OpenAlex API (sắp xếp theo số lượt trích dẫn), sau đó phân tích và hiển thị: xu hướng công bố theo năm, top journal, top tác giả, top từ khóa, top tổ chức (institution), top quốc gia, và các bài báo ảnh hưởng nhất. Ứng dụng không có backend riêng, không đăng nhập, không lưu database — toàn bộ dữ liệu được gọi trực tiếp từ client tới REST API và xử lý trong phiên làm việc hiện tại.</w:t>
      </w:r>
    </w:p>
    <w:p w14:paraId="147B7612">
      <w:pPr>
        <w:pStyle w:val="2"/>
      </w:pPr>
      <w:r>
        <w:rPr>
          <w:color w:val="1D4ED8"/>
        </w:rPr>
        <w:t>2. Cấu trúc Source Code</w:t>
      </w:r>
    </w:p>
    <w:p w14:paraId="10B5DD4C">
      <w:r>
        <w:rPr>
          <w:b w:val="0"/>
          <w:i w:val="0"/>
          <w:sz w:val="22"/>
        </w:rPr>
        <w:t>Dự án được tổ chức theo kiến trúc phân lớp (layered architecture), tách rõ phần gọi API, quản lý state, tính toán phân tích dữ liệu, và hiển thị UI:</w:t>
      </w:r>
    </w:p>
    <w:p w14:paraId="777DE2FF">
      <w:pPr>
        <w:pStyle w:val="23"/>
      </w:pPr>
      <w:r>
        <w:t>models/  — các class dữ liệu thuần (data class), không chứa logic.</w:t>
      </w:r>
    </w:p>
    <w:p w14:paraId="12887371">
      <w:pPr>
        <w:pStyle w:val="23"/>
      </w:pPr>
      <w:r>
        <w:t>services/  — gọi REST API tới OpenAlex.</w:t>
      </w:r>
    </w:p>
    <w:p w14:paraId="57AD0269">
      <w:pPr>
        <w:pStyle w:val="23"/>
      </w:pPr>
      <w:r>
        <w:t>repositories/  — lớp trung gian giữa service và provider (decouple).</w:t>
      </w:r>
    </w:p>
    <w:p w14:paraId="3DAD9BA5">
      <w:pPr>
        <w:pStyle w:val="23"/>
      </w:pPr>
      <w:r>
        <w:t>providers/  — state trung tâm của toàn app (ChangeNotifier).</w:t>
      </w:r>
    </w:p>
    <w:p w14:paraId="49254E03">
      <w:pPr>
        <w:pStyle w:val="23"/>
      </w:pPr>
      <w:r>
        <w:t>utils/  — toàn bộ logic tính toán phân tích, tách biệt khỏi UI.</w:t>
      </w:r>
    </w:p>
    <w:p w14:paraId="15EF9413">
      <w:pPr>
        <w:pStyle w:val="23"/>
      </w:pPr>
      <w:r>
        <w:t>screens/  — các màn hình chính.</w:t>
      </w:r>
    </w:p>
    <w:p w14:paraId="7A0D8B1E">
      <w:pPr>
        <w:pStyle w:val="23"/>
      </w:pPr>
      <w:r>
        <w:t>widgets/  — component dùng lại (chart, card, KPI tile...).</w:t>
      </w:r>
    </w:p>
    <w:p w14:paraId="745AC37C">
      <w:pPr>
        <w:pStyle w:val="3"/>
      </w:pPr>
      <w:r>
        <w:rPr>
          <w:color w:val="0F172A"/>
        </w:rPr>
        <w:t>2.1. Luồng dữ liệu</w:t>
      </w:r>
    </w:p>
    <w:p w14:paraId="0EB971A8">
      <w:r>
        <w:rPr>
          <w:b w:val="0"/>
          <w:i w:val="0"/>
          <w:sz w:val="22"/>
        </w:rPr>
        <w:t>SearchScreen gọi provider.search(keyword)  →  ResearchProvider gọi PublicationRepository.search()  →  OpenAlexService.searchWorks() gọi REST API  →  parse JSON thành List&lt;Publication&gt;  →  lưu vào provider và gọi notifyListeners()  →  mọi screen khác (đang watch ResearchProvider) tự rebuild với dữ liệu mới, không cần truyền dữ liệu qua constructor.</w:t>
      </w:r>
    </w:p>
    <w:p w14:paraId="5B185843">
      <w:pPr>
        <w:pStyle w:val="3"/>
      </w:pPr>
      <w:r>
        <w:rPr>
          <w:color w:val="0F172A"/>
        </w:rPr>
        <w:t>2.2. Cây thư mục lib/ và vai trò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9"/>
        <w:gridCol w:w="5357"/>
      </w:tblGrid>
      <w:tr w14:paraId="76D6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1D4ED8"/>
          </w:tcPr>
          <w:p w14:paraId="3F1BEDA5">
            <w:pPr>
              <w:spacing w:after="0" w:line="240" w:lineRule="auto"/>
            </w:pPr>
            <w:r>
              <w:rPr>
                <w:b/>
                <w:color w:val="FFFFFF"/>
                <w:sz w:val="20"/>
              </w:rPr>
              <w:t>Thư mục / File</w:t>
            </w:r>
          </w:p>
        </w:tc>
        <w:tc>
          <w:tcPr>
            <w:tcW w:w="6236" w:type="dxa"/>
            <w:shd w:val="clear" w:color="auto" w:fill="1D4ED8"/>
          </w:tcPr>
          <w:p w14:paraId="00D1FCCE">
            <w:pPr>
              <w:spacing w:after="0" w:line="240" w:lineRule="auto"/>
            </w:pPr>
            <w:r>
              <w:rPr>
                <w:b/>
                <w:color w:val="FFFFFF"/>
                <w:sz w:val="20"/>
              </w:rPr>
              <w:t>Vai trò</w:t>
            </w:r>
          </w:p>
        </w:tc>
      </w:tr>
      <w:tr w14:paraId="252F4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8857E82">
            <w:pPr>
              <w:spacing w:after="0" w:line="240" w:lineRule="auto"/>
            </w:pPr>
            <w:r>
              <w:rPr>
                <w:sz w:val="20"/>
              </w:rPr>
              <w:t>main.dart</w:t>
            </w:r>
          </w:p>
        </w:tc>
        <w:tc>
          <w:tcPr>
            <w:tcW w:w="6236" w:type="dxa"/>
          </w:tcPr>
          <w:p w14:paraId="60405E78">
            <w:pPr>
              <w:spacing w:after="0" w:line="240" w:lineRule="auto"/>
            </w:pPr>
            <w:r>
              <w:rPr>
                <w:sz w:val="20"/>
              </w:rPr>
              <w:t>Điểm khởi động: load file .env, khởi tạo ResearchProvider, chạy app.</w:t>
            </w:r>
          </w:p>
        </w:tc>
      </w:tr>
      <w:tr w14:paraId="55DE3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55B1C48">
            <w:pPr>
              <w:spacing w:after="0" w:line="240" w:lineRule="auto"/>
            </w:pPr>
            <w:r>
              <w:rPr>
                <w:sz w:val="20"/>
              </w:rPr>
              <w:t>app.dart</w:t>
            </w:r>
          </w:p>
        </w:tc>
        <w:tc>
          <w:tcPr>
            <w:tcW w:w="6236" w:type="dxa"/>
          </w:tcPr>
          <w:p w14:paraId="0596630E">
            <w:pPr>
              <w:spacing w:after="0" w:line="240" w:lineRule="auto"/>
            </w:pPr>
            <w:r>
              <w:rPr>
                <w:sz w:val="20"/>
              </w:rPr>
              <w:t>Khai báo MaterialApp, theme (màu sắc, font), trang chủ HomeShell.</w:t>
            </w:r>
          </w:p>
        </w:tc>
      </w:tr>
      <w:tr w14:paraId="4613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E29B7DB">
            <w:pPr>
              <w:spacing w:after="0" w:line="240" w:lineRule="auto"/>
            </w:pPr>
            <w:r>
              <w:rPr>
                <w:sz w:val="20"/>
              </w:rPr>
              <w:t>screens/home_shell.dart</w:t>
            </w:r>
          </w:p>
        </w:tc>
        <w:tc>
          <w:tcPr>
            <w:tcW w:w="6236" w:type="dxa"/>
          </w:tcPr>
          <w:p w14:paraId="12A88556">
            <w:pPr>
              <w:spacing w:after="0" w:line="240" w:lineRule="auto"/>
            </w:pPr>
            <w:r>
              <w:rPr>
                <w:sz w:val="20"/>
              </w:rPr>
              <w:t>Shell điều hướng chính — 4 tab: Search, Insights, Keywords, Profile.</w:t>
            </w:r>
          </w:p>
        </w:tc>
      </w:tr>
      <w:tr w14:paraId="50D6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3050993">
            <w:pPr>
              <w:spacing w:after="0" w:line="240" w:lineRule="auto"/>
            </w:pPr>
            <w:r>
              <w:rPr>
                <w:sz w:val="20"/>
              </w:rPr>
              <w:t>screens/search_screen.dart</w:t>
            </w:r>
          </w:p>
        </w:tc>
        <w:tc>
          <w:tcPr>
            <w:tcW w:w="6236" w:type="dxa"/>
          </w:tcPr>
          <w:p w14:paraId="1D227240">
            <w:pPr>
              <w:spacing w:after="0" w:line="240" w:lineRule="auto"/>
            </w:pPr>
            <w:r>
              <w:rPr>
                <w:sz w:val="20"/>
              </w:rPr>
              <w:t>Nhập từ khóa, hiển thị danh sách kết quả tìm kiếm.</w:t>
            </w:r>
          </w:p>
        </w:tc>
      </w:tr>
      <w:tr w14:paraId="6DE6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64C511B0">
            <w:pPr>
              <w:spacing w:after="0" w:line="240" w:lineRule="auto"/>
            </w:pPr>
            <w:r>
              <w:rPr>
                <w:sz w:val="20"/>
              </w:rPr>
              <w:t>screens/insights_screen.dart</w:t>
            </w:r>
          </w:p>
        </w:tc>
        <w:tc>
          <w:tcPr>
            <w:tcW w:w="6236" w:type="dxa"/>
          </w:tcPr>
          <w:p w14:paraId="7F03F976">
            <w:pPr>
              <w:spacing w:after="0" w:line="240" w:lineRule="auto"/>
            </w:pPr>
            <w:r>
              <w:rPr>
                <w:sz w:val="20"/>
              </w:rPr>
              <w:t>Gộp Dashboard + Trends thành 2 tab con (tổng quan &amp; xu hướng).</w:t>
            </w:r>
          </w:p>
        </w:tc>
      </w:tr>
      <w:tr w14:paraId="2D72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6820C5C9">
            <w:pPr>
              <w:spacing w:after="0" w:line="240" w:lineRule="auto"/>
            </w:pPr>
            <w:r>
              <w:rPr>
                <w:sz w:val="20"/>
              </w:rPr>
              <w:t>screens/dashboard_screen.dart</w:t>
            </w:r>
          </w:p>
        </w:tc>
        <w:tc>
          <w:tcPr>
            <w:tcW w:w="6236" w:type="dxa"/>
          </w:tcPr>
          <w:p w14:paraId="5DC019BD">
            <w:pPr>
              <w:spacing w:after="0" w:line="240" w:lineRule="auto"/>
            </w:pPr>
            <w:r>
              <w:rPr>
                <w:sz w:val="20"/>
              </w:rPr>
              <w:t>Tab con: KPI tổng quan + chart trend/donut/keyword/country.</w:t>
            </w:r>
          </w:p>
        </w:tc>
      </w:tr>
      <w:tr w14:paraId="559AB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C1478B1">
            <w:pPr>
              <w:spacing w:after="0" w:line="240" w:lineRule="auto"/>
            </w:pPr>
            <w:r>
              <w:rPr>
                <w:sz w:val="20"/>
              </w:rPr>
              <w:t>screens/trends_screen.dart</w:t>
            </w:r>
          </w:p>
        </w:tc>
        <w:tc>
          <w:tcPr>
            <w:tcW w:w="6236" w:type="dxa"/>
          </w:tcPr>
          <w:p w14:paraId="69FEB4B3">
            <w:pPr>
              <w:spacing w:after="0" w:line="240" w:lineRule="auto"/>
            </w:pPr>
            <w:r>
              <w:rPr>
                <w:sz w:val="20"/>
              </w:rPr>
              <w:t>Tab con: phân tích xu hướng chuyên sâu theo năm.</w:t>
            </w:r>
          </w:p>
        </w:tc>
      </w:tr>
      <w:tr w14:paraId="6F69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AE249A0">
            <w:pPr>
              <w:spacing w:after="0" w:line="240" w:lineRule="auto"/>
            </w:pPr>
            <w:r>
              <w:rPr>
                <w:sz w:val="20"/>
              </w:rPr>
              <w:t>screens/analytics_screen.dart</w:t>
            </w:r>
          </w:p>
        </w:tc>
        <w:tc>
          <w:tcPr>
            <w:tcW w:w="6236" w:type="dxa"/>
          </w:tcPr>
          <w:p w14:paraId="63450783">
            <w:pPr>
              <w:spacing w:after="0" w:line="240" w:lineRule="auto"/>
            </w:pPr>
            <w:r>
              <w:rPr>
                <w:sz w:val="20"/>
              </w:rPr>
              <w:t>Màn hình "Keywords" — 5 tab: Journals, Authors, Keywords, Institutions, Top Papers.</w:t>
            </w:r>
          </w:p>
        </w:tc>
      </w:tr>
      <w:tr w14:paraId="1943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954F30A">
            <w:pPr>
              <w:spacing w:after="0" w:line="240" w:lineRule="auto"/>
            </w:pPr>
            <w:r>
              <w:rPr>
                <w:sz w:val="20"/>
              </w:rPr>
              <w:t>screens/publication_detail_screen.dart</w:t>
            </w:r>
          </w:p>
        </w:tc>
        <w:tc>
          <w:tcPr>
            <w:tcW w:w="6236" w:type="dxa"/>
          </w:tcPr>
          <w:p w14:paraId="0323BFE1">
            <w:pPr>
              <w:spacing w:after="0" w:line="240" w:lineRule="auto"/>
            </w:pPr>
            <w:r>
              <w:rPr>
                <w:sz w:val="20"/>
              </w:rPr>
              <w:t>Chi tiết 1 bài báo: tác giả, DOI, abstract, citation.</w:t>
            </w:r>
          </w:p>
        </w:tc>
      </w:tr>
      <w:tr w14:paraId="61AA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29E52223">
            <w:pPr>
              <w:spacing w:after="0" w:line="240" w:lineRule="auto"/>
            </w:pPr>
            <w:r>
              <w:rPr>
                <w:sz w:val="20"/>
              </w:rPr>
              <w:t>screens/profile_screen.dart</w:t>
            </w:r>
          </w:p>
        </w:tc>
        <w:tc>
          <w:tcPr>
            <w:tcW w:w="6236" w:type="dxa"/>
          </w:tcPr>
          <w:p w14:paraId="286FBF5C">
            <w:pPr>
              <w:spacing w:after="0" w:line="240" w:lineRule="auto"/>
            </w:pPr>
            <w:r>
              <w:rPr>
                <w:sz w:val="20"/>
              </w:rPr>
              <w:t>Tab Profile — placeholder, chưa triển khai chức năng.</w:t>
            </w:r>
          </w:p>
        </w:tc>
      </w:tr>
      <w:tr w14:paraId="6897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C05EAB7">
            <w:pPr>
              <w:spacing w:after="0" w:line="240" w:lineRule="auto"/>
            </w:pPr>
            <w:r>
              <w:rPr>
                <w:sz w:val="20"/>
              </w:rPr>
              <w:t>providers/research_provider.dart</w:t>
            </w:r>
          </w:p>
        </w:tc>
        <w:tc>
          <w:tcPr>
            <w:tcW w:w="6236" w:type="dxa"/>
          </w:tcPr>
          <w:p w14:paraId="4F221DD1">
            <w:pPr>
              <w:spacing w:after="0" w:line="240" w:lineRule="auto"/>
            </w:pPr>
            <w:r>
              <w:rPr>
                <w:sz w:val="20"/>
              </w:rPr>
              <w:t>State trung tâm: trạng thái tìm kiếm, dữ liệu, bộ lọc năm, các getter phân tích.</w:t>
            </w:r>
          </w:p>
        </w:tc>
      </w:tr>
      <w:tr w14:paraId="70AF2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8E80AC5">
            <w:pPr>
              <w:spacing w:after="0" w:line="240" w:lineRule="auto"/>
            </w:pPr>
            <w:r>
              <w:rPr>
                <w:sz w:val="20"/>
              </w:rPr>
              <w:t>utils/analytics_calculator.dart</w:t>
            </w:r>
          </w:p>
        </w:tc>
        <w:tc>
          <w:tcPr>
            <w:tcW w:w="6236" w:type="dxa"/>
          </w:tcPr>
          <w:p w14:paraId="46DFA271">
            <w:pPr>
              <w:spacing w:after="0" w:line="240" w:lineRule="auto"/>
            </w:pPr>
            <w:r>
              <w:rPr>
                <w:sz w:val="20"/>
              </w:rPr>
              <w:t>Toàn bộ hàm tính toán: trend, ranking, citation, CSV export...</w:t>
            </w:r>
          </w:p>
        </w:tc>
      </w:tr>
      <w:tr w14:paraId="6E15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DC0846B">
            <w:pPr>
              <w:spacing w:after="0" w:line="240" w:lineRule="auto"/>
            </w:pPr>
            <w:r>
              <w:rPr>
                <w:sz w:val="20"/>
              </w:rPr>
              <w:t>utils/abstract_parser.dart</w:t>
            </w:r>
          </w:p>
        </w:tc>
        <w:tc>
          <w:tcPr>
            <w:tcW w:w="6236" w:type="dxa"/>
          </w:tcPr>
          <w:p w14:paraId="426DF8CA">
            <w:pPr>
              <w:spacing w:after="0" w:line="240" w:lineRule="auto"/>
            </w:pPr>
            <w:r>
              <w:rPr>
                <w:sz w:val="20"/>
              </w:rPr>
              <w:t>Khôi phục abstract từ abstract_inverted_index của OpenAlex.</w:t>
            </w:r>
          </w:p>
        </w:tc>
      </w:tr>
      <w:tr w14:paraId="7377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FACFA33">
            <w:pPr>
              <w:spacing w:after="0" w:line="240" w:lineRule="auto"/>
            </w:pPr>
            <w:r>
              <w:rPr>
                <w:sz w:val="20"/>
              </w:rPr>
              <w:t>services/openalex_service.dart</w:t>
            </w:r>
          </w:p>
        </w:tc>
        <w:tc>
          <w:tcPr>
            <w:tcW w:w="6236" w:type="dxa"/>
          </w:tcPr>
          <w:p w14:paraId="63F2FE96">
            <w:pPr>
              <w:spacing w:after="0" w:line="240" w:lineRule="auto"/>
            </w:pPr>
            <w:r>
              <w:rPr>
                <w:sz w:val="20"/>
              </w:rPr>
              <w:t>Gọi REST API OpenAlex, xử lý retry/timeout/lỗi.</w:t>
            </w:r>
          </w:p>
        </w:tc>
      </w:tr>
      <w:tr w14:paraId="3915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BB78869">
            <w:pPr>
              <w:spacing w:after="0" w:line="240" w:lineRule="auto"/>
            </w:pPr>
            <w:r>
              <w:rPr>
                <w:sz w:val="20"/>
              </w:rPr>
              <w:t>repositories/publication_repository.dart</w:t>
            </w:r>
          </w:p>
        </w:tc>
        <w:tc>
          <w:tcPr>
            <w:tcW w:w="6236" w:type="dxa"/>
          </w:tcPr>
          <w:p w14:paraId="35C117ED">
            <w:pPr>
              <w:spacing w:after="0" w:line="240" w:lineRule="auto"/>
            </w:pPr>
            <w:r>
              <w:rPr>
                <w:sz w:val="20"/>
              </w:rPr>
              <w:t>Bọc OpenAlexService, cung cấp interface search() cho provider.</w:t>
            </w:r>
          </w:p>
        </w:tc>
      </w:tr>
      <w:tr w14:paraId="0BA2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5CD7DB4">
            <w:pPr>
              <w:spacing w:after="0" w:line="240" w:lineRule="auto"/>
            </w:pPr>
            <w:r>
              <w:rPr>
                <w:sz w:val="20"/>
              </w:rPr>
              <w:t>models/*.dart</w:t>
            </w:r>
          </w:p>
        </w:tc>
        <w:tc>
          <w:tcPr>
            <w:tcW w:w="6236" w:type="dxa"/>
          </w:tcPr>
          <w:p w14:paraId="1C0CDA19">
            <w:pPr>
              <w:spacing w:after="0" w:line="240" w:lineRule="auto"/>
            </w:pPr>
            <w:r>
              <w:rPr>
                <w:sz w:val="20"/>
              </w:rPr>
              <w:t>Các data class: Publication, JournalStat, AuthorStat, KeywordStat, InstitutionStat, CountryStat, AuthorImpact, TrendPoint, YearCount, DashboardSummary.</w:t>
            </w:r>
          </w:p>
        </w:tc>
      </w:tr>
      <w:tr w14:paraId="52C3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D0D1671">
            <w:pPr>
              <w:spacing w:after="0" w:line="240" w:lineRule="auto"/>
            </w:pPr>
            <w:r>
              <w:rPr>
                <w:sz w:val="20"/>
              </w:rPr>
              <w:t>widgets/*.dart</w:t>
            </w:r>
          </w:p>
        </w:tc>
        <w:tc>
          <w:tcPr>
            <w:tcW w:w="6236" w:type="dxa"/>
          </w:tcPr>
          <w:p w14:paraId="55473E9D">
            <w:pPr>
              <w:spacing w:after="0" w:line="240" w:lineRule="auto"/>
            </w:pPr>
            <w:r>
              <w:rPr>
                <w:sz w:val="20"/>
              </w:rPr>
              <w:t>Component UI dùng lại: TrendChart, HorizontalBarChart, DonutChart, ScatterPlotWidget, MetricTile, InsightNote, YearRangeFilter, PublicationCard, EmptyView/LoadingView/ErrorView.</w:t>
            </w:r>
          </w:p>
        </w:tc>
      </w:tr>
    </w:tbl>
    <w:p w14:paraId="4A76DF0B"/>
    <w:p w14:paraId="1D177ADE">
      <w:pPr>
        <w:pStyle w:val="3"/>
      </w:pPr>
      <w:r>
        <w:rPr>
          <w:color w:val="0F172A"/>
        </w:rPr>
        <w:t>2.3. Danh sách màn hình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814"/>
        <w:gridCol w:w="4455"/>
      </w:tblGrid>
      <w:tr w14:paraId="0C8D9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D4ED8"/>
          </w:tcPr>
          <w:p w14:paraId="5AE3AE67">
            <w:pPr>
              <w:spacing w:after="0" w:line="240" w:lineRule="auto"/>
            </w:pPr>
            <w:r>
              <w:rPr>
                <w:b/>
                <w:color w:val="FFFFFF"/>
                <w:sz w:val="20"/>
              </w:rPr>
              <w:t>Tab</w:t>
            </w:r>
          </w:p>
        </w:tc>
        <w:tc>
          <w:tcPr>
            <w:tcW w:w="2835" w:type="dxa"/>
            <w:shd w:val="clear" w:color="auto" w:fill="1D4ED8"/>
          </w:tcPr>
          <w:p w14:paraId="4DBFF286">
            <w:pPr>
              <w:spacing w:after="0" w:line="240" w:lineRule="auto"/>
            </w:pPr>
            <w:r>
              <w:rPr>
                <w:b/>
                <w:color w:val="FFFFFF"/>
                <w:sz w:val="20"/>
              </w:rPr>
              <w:t>File</w:t>
            </w:r>
          </w:p>
        </w:tc>
        <w:tc>
          <w:tcPr>
            <w:tcW w:w="5102" w:type="dxa"/>
            <w:shd w:val="clear" w:color="auto" w:fill="1D4ED8"/>
          </w:tcPr>
          <w:p w14:paraId="0B81C879">
            <w:pPr>
              <w:spacing w:after="0" w:line="240" w:lineRule="auto"/>
            </w:pPr>
            <w:r>
              <w:rPr>
                <w:b/>
                <w:color w:val="FFFFFF"/>
                <w:sz w:val="20"/>
              </w:rPr>
              <w:t>Nội dung chính</w:t>
            </w:r>
          </w:p>
        </w:tc>
      </w:tr>
      <w:tr w14:paraId="56DD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900FF5">
            <w:pPr>
              <w:spacing w:after="0" w:line="240" w:lineRule="auto"/>
            </w:pPr>
            <w:r>
              <w:rPr>
                <w:sz w:val="20"/>
              </w:rPr>
              <w:t>Search</w:t>
            </w:r>
          </w:p>
        </w:tc>
        <w:tc>
          <w:tcPr>
            <w:tcW w:w="2835" w:type="dxa"/>
          </w:tcPr>
          <w:p w14:paraId="0ADF70D0">
            <w:pPr>
              <w:spacing w:after="0" w:line="240" w:lineRule="auto"/>
            </w:pPr>
            <w:r>
              <w:rPr>
                <w:sz w:val="20"/>
              </w:rPr>
              <w:t>search_screen.dart</w:t>
            </w:r>
          </w:p>
        </w:tc>
        <w:tc>
          <w:tcPr>
            <w:tcW w:w="5102" w:type="dxa"/>
          </w:tcPr>
          <w:p w14:paraId="5A52FA2B">
            <w:pPr>
              <w:spacing w:after="0" w:line="240" w:lineRule="auto"/>
            </w:pPr>
            <w:r>
              <w:rPr>
                <w:sz w:val="20"/>
              </w:rPr>
              <w:t>Ô nhập từ khóa, 8 chip gợi ý nhanh, danh sách kết quả (grid/list theo màn hình).</w:t>
            </w:r>
          </w:p>
        </w:tc>
      </w:tr>
      <w:tr w14:paraId="6569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2583CAE">
            <w:pPr>
              <w:spacing w:after="0" w:line="240" w:lineRule="auto"/>
            </w:pPr>
            <w:r>
              <w:rPr>
                <w:sz w:val="20"/>
              </w:rPr>
              <w:t>Insights</w:t>
            </w:r>
          </w:p>
        </w:tc>
        <w:tc>
          <w:tcPr>
            <w:tcW w:w="2835" w:type="dxa"/>
          </w:tcPr>
          <w:p w14:paraId="53C4B089">
            <w:pPr>
              <w:spacing w:after="0" w:line="240" w:lineRule="auto"/>
            </w:pPr>
            <w:r>
              <w:rPr>
                <w:sz w:val="20"/>
              </w:rPr>
              <w:t>insights_screen.dart</w:t>
            </w:r>
          </w:p>
        </w:tc>
        <w:tc>
          <w:tcPr>
            <w:tcW w:w="5102" w:type="dxa"/>
          </w:tcPr>
          <w:p w14:paraId="3FB90209">
            <w:pPr>
              <w:spacing w:after="0" w:line="240" w:lineRule="auto"/>
            </w:pPr>
            <w:r>
              <w:rPr>
                <w:sz w:val="20"/>
              </w:rPr>
              <w:t>2 tab con: Dashboard (KPI + chart tổng quan) và Trends (xu hướng chuyên sâu).</w:t>
            </w:r>
          </w:p>
        </w:tc>
      </w:tr>
      <w:tr w14:paraId="02207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3353A1E">
            <w:pPr>
              <w:spacing w:after="0" w:line="240" w:lineRule="auto"/>
            </w:pPr>
            <w:r>
              <w:rPr>
                <w:sz w:val="20"/>
              </w:rPr>
              <w:t>Keywords</w:t>
            </w:r>
          </w:p>
        </w:tc>
        <w:tc>
          <w:tcPr>
            <w:tcW w:w="2835" w:type="dxa"/>
          </w:tcPr>
          <w:p w14:paraId="1ADB73EF">
            <w:pPr>
              <w:spacing w:after="0" w:line="240" w:lineRule="auto"/>
            </w:pPr>
            <w:r>
              <w:rPr>
                <w:sz w:val="20"/>
              </w:rPr>
              <w:t>analytics_screen.dart</w:t>
            </w:r>
          </w:p>
        </w:tc>
        <w:tc>
          <w:tcPr>
            <w:tcW w:w="5102" w:type="dxa"/>
          </w:tcPr>
          <w:p w14:paraId="44B1CE40">
            <w:pPr>
              <w:spacing w:after="0" w:line="240" w:lineRule="auto"/>
            </w:pPr>
            <w:r>
              <w:rPr>
                <w:sz w:val="20"/>
              </w:rPr>
              <w:t>5 tab: Journals, Authors, Keywords, Institutions, Top Papers — mỗi tab có KPI, chart, ranking list.</w:t>
            </w:r>
          </w:p>
        </w:tc>
      </w:tr>
      <w:tr w14:paraId="62D9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275C452">
            <w:pPr>
              <w:spacing w:after="0" w:line="240" w:lineRule="auto"/>
            </w:pPr>
            <w:r>
              <w:rPr>
                <w:sz w:val="20"/>
              </w:rPr>
              <w:t>Profile</w:t>
            </w:r>
          </w:p>
        </w:tc>
        <w:tc>
          <w:tcPr>
            <w:tcW w:w="2835" w:type="dxa"/>
          </w:tcPr>
          <w:p w14:paraId="2338101F">
            <w:pPr>
              <w:spacing w:after="0" w:line="240" w:lineRule="auto"/>
            </w:pPr>
            <w:r>
              <w:rPr>
                <w:sz w:val="20"/>
              </w:rPr>
              <w:t>profile_screen.dart</w:t>
            </w:r>
          </w:p>
        </w:tc>
        <w:tc>
          <w:tcPr>
            <w:tcW w:w="5102" w:type="dxa"/>
          </w:tcPr>
          <w:p w14:paraId="3EB72F74">
            <w:pPr>
              <w:spacing w:after="0" w:line="240" w:lineRule="auto"/>
            </w:pPr>
            <w:r>
              <w:rPr>
                <w:sz w:val="20"/>
              </w:rPr>
              <w:t>Để trống / "Coming soon" — dự kiến mở rộng sau.</w:t>
            </w:r>
          </w:p>
        </w:tc>
      </w:tr>
      <w:tr w14:paraId="76D9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319D628">
            <w:pPr>
              <w:spacing w:after="0" w:line="240" w:lineRule="auto"/>
            </w:pPr>
            <w:r>
              <w:rPr>
                <w:sz w:val="20"/>
              </w:rPr>
              <w:t>(điều hướng phụ)</w:t>
            </w:r>
          </w:p>
        </w:tc>
        <w:tc>
          <w:tcPr>
            <w:tcW w:w="2835" w:type="dxa"/>
          </w:tcPr>
          <w:p w14:paraId="7FB3FCC6">
            <w:pPr>
              <w:spacing w:after="0" w:line="240" w:lineRule="auto"/>
            </w:pPr>
            <w:r>
              <w:rPr>
                <w:sz w:val="20"/>
              </w:rPr>
              <w:t>publication_detail_screen.dart</w:t>
            </w:r>
          </w:p>
        </w:tc>
        <w:tc>
          <w:tcPr>
            <w:tcW w:w="5102" w:type="dxa"/>
          </w:tcPr>
          <w:p w14:paraId="5E4D3814">
            <w:pPr>
              <w:spacing w:after="0" w:line="240" w:lineRule="auto"/>
            </w:pPr>
            <w:r>
              <w:rPr>
                <w:sz w:val="20"/>
              </w:rPr>
              <w:t>Mở khi tap vào 1 bài báo từ Search hoặc Top Papers.</w:t>
            </w:r>
          </w:p>
        </w:tc>
      </w:tr>
    </w:tbl>
    <w:p w14:paraId="5785439D"/>
    <w:p w14:paraId="13EB066A">
      <w:pPr>
        <w:pStyle w:val="2"/>
      </w:pPr>
      <w:r>
        <w:rPr>
          <w:color w:val="1D4ED8"/>
        </w:rPr>
        <w:t>3. Công nghệ &amp; Kỹ thuật sử dụng</w:t>
      </w:r>
    </w:p>
    <w:p w14:paraId="6C915B2B">
      <w:pPr>
        <w:pStyle w:val="3"/>
      </w:pPr>
      <w:r>
        <w:rPr>
          <w:color w:val="0F172A"/>
        </w:rPr>
        <w:t>3.1. Dependencies chính (pubspec.yaml)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1581"/>
        <w:gridCol w:w="5125"/>
      </w:tblGrid>
      <w:tr w14:paraId="77E0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D4ED8"/>
          </w:tcPr>
          <w:p w14:paraId="6ADD42DF">
            <w:pPr>
              <w:spacing w:after="0" w:line="240" w:lineRule="auto"/>
            </w:pPr>
            <w:r>
              <w:rPr>
                <w:b/>
                <w:color w:val="FFFFFF"/>
                <w:sz w:val="20"/>
              </w:rPr>
              <w:t>Package</w:t>
            </w:r>
          </w:p>
        </w:tc>
        <w:tc>
          <w:tcPr>
            <w:tcW w:w="1701" w:type="dxa"/>
            <w:shd w:val="clear" w:color="auto" w:fill="1D4ED8"/>
          </w:tcPr>
          <w:p w14:paraId="3371A46C">
            <w:pPr>
              <w:spacing w:after="0" w:line="240" w:lineRule="auto"/>
            </w:pPr>
            <w:r>
              <w:rPr>
                <w:b/>
                <w:color w:val="FFFFFF"/>
                <w:sz w:val="20"/>
              </w:rPr>
              <w:t>Phiên bản</w:t>
            </w:r>
          </w:p>
        </w:tc>
        <w:tc>
          <w:tcPr>
            <w:tcW w:w="5669" w:type="dxa"/>
            <w:shd w:val="clear" w:color="auto" w:fill="1D4ED8"/>
          </w:tcPr>
          <w:p w14:paraId="296146A9">
            <w:pPr>
              <w:spacing w:after="0" w:line="240" w:lineRule="auto"/>
            </w:pPr>
            <w:r>
              <w:rPr>
                <w:b/>
                <w:color w:val="FFFFFF"/>
                <w:sz w:val="20"/>
              </w:rPr>
              <w:t>Mục đích</w:t>
            </w:r>
          </w:p>
        </w:tc>
      </w:tr>
      <w:tr w14:paraId="4B98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C763656">
            <w:pPr>
              <w:spacing w:after="0" w:line="240" w:lineRule="auto"/>
            </w:pPr>
            <w:r>
              <w:rPr>
                <w:sz w:val="20"/>
              </w:rPr>
              <w:t>flutter</w:t>
            </w:r>
          </w:p>
        </w:tc>
        <w:tc>
          <w:tcPr>
            <w:tcW w:w="1701" w:type="dxa"/>
          </w:tcPr>
          <w:p w14:paraId="1B7A0923">
            <w:pPr>
              <w:spacing w:after="0" w:line="240" w:lineRule="auto"/>
            </w:pPr>
            <w:r>
              <w:rPr>
                <w:sz w:val="20"/>
              </w:rPr>
              <w:t>SDK</w:t>
            </w:r>
          </w:p>
        </w:tc>
        <w:tc>
          <w:tcPr>
            <w:tcW w:w="5669" w:type="dxa"/>
          </w:tcPr>
          <w:p w14:paraId="3DEEA7C1">
            <w:pPr>
              <w:spacing w:after="0" w:line="240" w:lineRule="auto"/>
            </w:pPr>
            <w:r>
              <w:rPr>
                <w:sz w:val="20"/>
              </w:rPr>
              <w:t>Framework UI đa nền tảng.</w:t>
            </w:r>
          </w:p>
        </w:tc>
      </w:tr>
      <w:tr w14:paraId="1DF6D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2B11834">
            <w:pPr>
              <w:spacing w:after="0" w:line="240" w:lineRule="auto"/>
            </w:pPr>
            <w:r>
              <w:rPr>
                <w:sz w:val="20"/>
              </w:rPr>
              <w:t>provider</w:t>
            </w:r>
          </w:p>
        </w:tc>
        <w:tc>
          <w:tcPr>
            <w:tcW w:w="1701" w:type="dxa"/>
          </w:tcPr>
          <w:p w14:paraId="75567DAD">
            <w:pPr>
              <w:spacing w:after="0" w:line="240" w:lineRule="auto"/>
            </w:pPr>
            <w:r>
              <w:rPr>
                <w:sz w:val="20"/>
              </w:rPr>
              <w:t>^6.1.0</w:t>
            </w:r>
          </w:p>
        </w:tc>
        <w:tc>
          <w:tcPr>
            <w:tcW w:w="5669" w:type="dxa"/>
          </w:tcPr>
          <w:p w14:paraId="3A537394">
            <w:pPr>
              <w:spacing w:after="0" w:line="240" w:lineRule="auto"/>
            </w:pPr>
            <w:r>
              <w:rPr>
                <w:sz w:val="20"/>
              </w:rPr>
              <w:t>State management — ChangeNotifier + Consumer/watch.</w:t>
            </w:r>
          </w:p>
        </w:tc>
      </w:tr>
      <w:tr w14:paraId="5F17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C8B4D1B">
            <w:pPr>
              <w:spacing w:after="0" w:line="240" w:lineRule="auto"/>
            </w:pPr>
            <w:r>
              <w:rPr>
                <w:sz w:val="20"/>
              </w:rPr>
              <w:t>fl_chart</w:t>
            </w:r>
          </w:p>
        </w:tc>
        <w:tc>
          <w:tcPr>
            <w:tcW w:w="1701" w:type="dxa"/>
          </w:tcPr>
          <w:p w14:paraId="232E4DFD">
            <w:pPr>
              <w:spacing w:after="0" w:line="240" w:lineRule="auto"/>
            </w:pPr>
            <w:r>
              <w:rPr>
                <w:sz w:val="20"/>
              </w:rPr>
              <w:t>^0.68.0</w:t>
            </w:r>
          </w:p>
        </w:tc>
        <w:tc>
          <w:tcPr>
            <w:tcW w:w="5669" w:type="dxa"/>
          </w:tcPr>
          <w:p w14:paraId="0763E2AB">
            <w:pPr>
              <w:spacing w:after="0" w:line="240" w:lineRule="auto"/>
            </w:pPr>
            <w:r>
              <w:rPr>
                <w:sz w:val="20"/>
              </w:rPr>
              <w:t>Vẽ Line chart, Bar chart, Donut chart, Scatter plot.</w:t>
            </w:r>
          </w:p>
        </w:tc>
      </w:tr>
      <w:tr w14:paraId="428A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E56EA97">
            <w:pPr>
              <w:spacing w:after="0" w:line="240" w:lineRule="auto"/>
            </w:pPr>
            <w:r>
              <w:rPr>
                <w:sz w:val="20"/>
              </w:rPr>
              <w:t>http</w:t>
            </w:r>
          </w:p>
        </w:tc>
        <w:tc>
          <w:tcPr>
            <w:tcW w:w="1701" w:type="dxa"/>
          </w:tcPr>
          <w:p w14:paraId="40BDA8CC">
            <w:pPr>
              <w:spacing w:after="0" w:line="240" w:lineRule="auto"/>
            </w:pPr>
            <w:r>
              <w:rPr>
                <w:sz w:val="20"/>
              </w:rPr>
              <w:t>^1.2.0</w:t>
            </w:r>
          </w:p>
        </w:tc>
        <w:tc>
          <w:tcPr>
            <w:tcW w:w="5669" w:type="dxa"/>
          </w:tcPr>
          <w:p w14:paraId="1D947AFF">
            <w:pPr>
              <w:spacing w:after="0" w:line="240" w:lineRule="auto"/>
            </w:pPr>
            <w:r>
              <w:rPr>
                <w:sz w:val="20"/>
              </w:rPr>
              <w:t>Gọi REST API tới OpenAlex.</w:t>
            </w:r>
          </w:p>
        </w:tc>
      </w:tr>
      <w:tr w14:paraId="2285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7B828D4">
            <w:pPr>
              <w:spacing w:after="0" w:line="240" w:lineRule="auto"/>
            </w:pPr>
            <w:r>
              <w:rPr>
                <w:sz w:val="20"/>
              </w:rPr>
              <w:t>intl</w:t>
            </w:r>
          </w:p>
        </w:tc>
        <w:tc>
          <w:tcPr>
            <w:tcW w:w="1701" w:type="dxa"/>
          </w:tcPr>
          <w:p w14:paraId="5A0B6BBA">
            <w:pPr>
              <w:spacing w:after="0" w:line="240" w:lineRule="auto"/>
            </w:pPr>
            <w:r>
              <w:rPr>
                <w:sz w:val="20"/>
              </w:rPr>
              <w:t>^0.19.0</w:t>
            </w:r>
          </w:p>
        </w:tc>
        <w:tc>
          <w:tcPr>
            <w:tcW w:w="5669" w:type="dxa"/>
          </w:tcPr>
          <w:p w14:paraId="0B6E8428">
            <w:pPr>
              <w:spacing w:after="0" w:line="240" w:lineRule="auto"/>
            </w:pPr>
            <w:r>
              <w:rPr>
                <w:sz w:val="20"/>
              </w:rPr>
              <w:t>Định dạng số (compact, decimal pattern).</w:t>
            </w:r>
          </w:p>
        </w:tc>
      </w:tr>
      <w:tr w14:paraId="7F70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CD2970">
            <w:pPr>
              <w:spacing w:after="0" w:line="240" w:lineRule="auto"/>
            </w:pPr>
            <w:r>
              <w:rPr>
                <w:sz w:val="20"/>
              </w:rPr>
              <w:t>google_fonts</w:t>
            </w:r>
          </w:p>
        </w:tc>
        <w:tc>
          <w:tcPr>
            <w:tcW w:w="1701" w:type="dxa"/>
          </w:tcPr>
          <w:p w14:paraId="320549FE">
            <w:pPr>
              <w:spacing w:after="0" w:line="240" w:lineRule="auto"/>
            </w:pPr>
            <w:r>
              <w:rPr>
                <w:sz w:val="20"/>
              </w:rPr>
              <w:t>^6.2.1</w:t>
            </w:r>
          </w:p>
        </w:tc>
        <w:tc>
          <w:tcPr>
            <w:tcW w:w="5669" w:type="dxa"/>
          </w:tcPr>
          <w:p w14:paraId="2563B305">
            <w:pPr>
              <w:spacing w:after="0" w:line="240" w:lineRule="auto"/>
            </w:pPr>
            <w:r>
              <w:rPr>
                <w:sz w:val="20"/>
              </w:rPr>
              <w:t>Font Plus Jakarta Sans / Space Grotesk.</w:t>
            </w:r>
          </w:p>
        </w:tc>
      </w:tr>
      <w:tr w14:paraId="1FC3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7E01CB">
            <w:pPr>
              <w:spacing w:after="0" w:line="240" w:lineRule="auto"/>
            </w:pPr>
            <w:r>
              <w:rPr>
                <w:sz w:val="20"/>
              </w:rPr>
              <w:t>flutter_dotenv</w:t>
            </w:r>
          </w:p>
        </w:tc>
        <w:tc>
          <w:tcPr>
            <w:tcW w:w="1701" w:type="dxa"/>
          </w:tcPr>
          <w:p w14:paraId="1C483E16">
            <w:pPr>
              <w:spacing w:after="0" w:line="240" w:lineRule="auto"/>
            </w:pPr>
            <w:r>
              <w:rPr>
                <w:sz w:val="20"/>
              </w:rPr>
              <w:t>^5.2.1</w:t>
            </w:r>
          </w:p>
        </w:tc>
        <w:tc>
          <w:tcPr>
            <w:tcW w:w="5669" w:type="dxa"/>
          </w:tcPr>
          <w:p w14:paraId="52B97368">
            <w:pPr>
              <w:spacing w:after="0" w:line="240" w:lineRule="auto"/>
            </w:pPr>
            <w:r>
              <w:rPr>
                <w:sz w:val="20"/>
              </w:rPr>
              <w:t>Đọc API key từ file .env (không hard-code secret).</w:t>
            </w:r>
          </w:p>
        </w:tc>
      </w:tr>
    </w:tbl>
    <w:p w14:paraId="16356288"/>
    <w:p w14:paraId="3EEAFA27">
      <w:pPr>
        <w:pStyle w:val="3"/>
      </w:pPr>
      <w:r>
        <w:rPr>
          <w:color w:val="0F172A"/>
        </w:rPr>
        <w:t>3.2. Kỹ thuật &amp; pattern đã áp dụng</w:t>
      </w:r>
    </w:p>
    <w:p w14:paraId="6C848359">
      <w:pPr>
        <w:pStyle w:val="23"/>
      </w:pPr>
      <w:r>
        <w:t>State management bằng Provider (ChangeNotifier) — 1 nguồn state duy nhất (ResearchProvider) cho toàn app.</w:t>
      </w:r>
    </w:p>
    <w:p w14:paraId="5CA326EA">
      <w:pPr>
        <w:pStyle w:val="23"/>
      </w:pPr>
      <w:r>
        <w:t>Repository pattern — tách lớp gọi API (OpenAlexService) khỏi lớp business logic (ResearchProvider) qua PublicationRepository.</w:t>
      </w:r>
    </w:p>
    <w:p w14:paraId="57F1D32A">
      <w:pPr>
        <w:pStyle w:val="23"/>
      </w:pPr>
      <w:r>
        <w:t>Tích hợp REST API thật (OpenAlex /works) — không dùng dữ liệu cứng (mock data).</w:t>
      </w:r>
    </w:p>
    <w:p w14:paraId="5C9E1D1E">
      <w:pPr>
        <w:pStyle w:val="23"/>
      </w:pPr>
      <w:r>
        <w:t>Xử lý lỗi mạng: retry tối đa 3 lần với exponential backoff cho lỗi 429/5xx, timeout 30s mỗi lần gọi, custom OpenAlexException với message thân thiện.</w:t>
      </w:r>
    </w:p>
    <w:p w14:paraId="3C2689B1">
      <w:pPr>
        <w:pStyle w:val="23"/>
      </w:pPr>
      <w:r>
        <w:t>Khôi phục abstract từ abstract_inverted_index (định dạng đặc thù của OpenAlex) thành văn bản đọc được.</w:t>
      </w:r>
    </w:p>
    <w:p w14:paraId="211B9D7A">
      <w:pPr>
        <w:pStyle w:val="23"/>
      </w:pPr>
      <w:r>
        <w:t>Responsive UI — LayoutBuilder để chuyển layout giữa mobile (NavigationBar, danh sách 1 cột) và desktop (NavigationRail, lưới nhiều cột).</w:t>
      </w:r>
    </w:p>
    <w:p w14:paraId="07437D18">
      <w:pPr>
        <w:pStyle w:val="23"/>
      </w:pPr>
      <w:r>
        <w:t>Trực quan hóa dữ liệu bằng 4 loại chart (fl_chart): Line chart (xu hướng theo năm), Horizontal Bar chart (ranking), Donut chart (phân bố loại/keyword), Scatter plot (ma trận impact tác giả).</w:t>
      </w:r>
    </w:p>
    <w:p w14:paraId="3151F1BA">
      <w:pPr>
        <w:pStyle w:val="23"/>
      </w:pPr>
      <w:r>
        <w:t>Bộ lọc khoảng năm (Year Range Filter) áp dụng xuyên suốt mọi getter phân tích trong provider.</w:t>
      </w:r>
    </w:p>
    <w:p w14:paraId="1D8A21F7">
      <w:pPr>
        <w:pStyle w:val="23"/>
      </w:pPr>
      <w:r>
        <w:t>Export CSV — xuất dữ liệu đã lọc ra chuỗi CSV và copy vào clipboard.</w:t>
      </w:r>
    </w:p>
    <w:p w14:paraId="482629B0">
      <w:pPr>
        <w:pStyle w:val="23"/>
      </w:pPr>
      <w:r>
        <w:t>Quản lý cấu hình bằng .env (flutter_dotenv) cho API key tùy chọn.</w:t>
      </w:r>
    </w:p>
    <w:p w14:paraId="0B55DD47">
      <w:pPr>
        <w:pStyle w:val="2"/>
      </w:pPr>
      <w:r>
        <w:rPr>
          <w:color w:val="1D4ED8"/>
        </w:rPr>
        <w:t>4. Ảnh chụp các màn hình chính</w:t>
      </w:r>
    </w:p>
    <w:p w14:paraId="3992BEBA">
      <w:r>
        <w:rPr>
          <w:b w:val="0"/>
          <w:i/>
          <w:sz w:val="22"/>
        </w:rPr>
        <w:t>Dán ảnh chụp thực tế vào từng khung bên dưới (giữ nguyên thứ tự).</w:t>
      </w:r>
    </w:p>
    <w:p w14:paraId="0D5EBFDB">
      <w:pPr>
        <w:pStyle w:val="4"/>
      </w:pPr>
      <w:r>
        <w:rPr>
          <w:color w:val="0F172A"/>
        </w:rPr>
        <w:t>4.1. Màn hình Search</w:t>
      </w:r>
    </w:p>
    <w:p w14:paraId="12707465">
      <w:r>
        <w:rPr>
          <w:b w:val="0"/>
          <w:i w:val="0"/>
          <w:sz w:val="22"/>
        </w:rPr>
        <w:t>Nhập từ khóa nghiên cứu, chọn nhanh từ 8 chip gợi ý, xem danh sách kết quả.</w:t>
      </w:r>
    </w:p>
    <w:tbl>
      <w:tblPr>
        <w:tblStyle w:val="12"/>
        <w:tblW w:w="0" w:type="auto"/>
        <w:jc w:val="center"/>
        <w:tblLayout w:type="autofit"/>
        <w:tblCellMar>
          <w:top w:w="0" w:type="dxa"/>
          <w:left w:w="108" w:type="dxa"/>
          <w:bottom w:w="0" w:type="dxa"/>
          <w:right w:w="108" w:type="dxa"/>
        </w:tblCellMar>
      </w:tblPr>
      <w:tblGrid>
        <w:gridCol w:w="8504"/>
      </w:tblGrid>
      <w:tr w14:paraId="4A922CE2">
        <w:tblPrEx>
          <w:tblCellMar>
            <w:top w:w="0" w:type="dxa"/>
            <w:left w:w="108" w:type="dxa"/>
            <w:bottom w:w="0" w:type="dxa"/>
            <w:right w:w="108" w:type="dxa"/>
          </w:tblCellMar>
        </w:tblPrEx>
        <w:trPr>
          <w:trHeight w:val="3969" w:hRule="atLeast"/>
          <w:jc w:val="center"/>
        </w:trPr>
        <w:tc>
          <w:tcPr>
            <w:tcW w:w="8504" w:type="dxa"/>
            <w:shd w:val="clear" w:color="auto" w:fill="F1F5F9"/>
          </w:tcPr>
          <w:p w14:paraId="10A27AD6">
            <w:pPr>
              <w:jc w:val="center"/>
            </w:pPr>
            <w:r>
              <w:drawing>
                <wp:inline distT="0" distB="0" distL="114300" distR="114300">
                  <wp:extent cx="4792980" cy="72161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92980" cy="7216140"/>
                          </a:xfrm>
                          <a:prstGeom prst="rect">
                            <a:avLst/>
                          </a:prstGeom>
                          <a:noFill/>
                          <a:ln>
                            <a:noFill/>
                          </a:ln>
                        </pic:spPr>
                      </pic:pic>
                    </a:graphicData>
                  </a:graphic>
                </wp:inline>
              </w:drawing>
            </w:r>
          </w:p>
        </w:tc>
      </w:tr>
    </w:tbl>
    <w:p w14:paraId="63B18FC1"/>
    <w:p w14:paraId="23ABB48D">
      <w:pPr>
        <w:pStyle w:val="4"/>
      </w:pPr>
      <w:r>
        <w:rPr>
          <w:color w:val="0F172A"/>
        </w:rPr>
        <w:t>4.2. Màn hình Insights — tab Dashboard</w:t>
      </w:r>
    </w:p>
    <w:p w14:paraId="25772D32">
      <w:r>
        <w:rPr>
          <w:b w:val="0"/>
          <w:i w:val="0"/>
          <w:sz w:val="22"/>
        </w:rPr>
        <w:t>KPI tổng quan (số bài, citation trung bình, năm hoạt động nhiều nhất...) + chart trend/donut/keyword/country.</w:t>
      </w:r>
    </w:p>
    <w:tbl>
      <w:tblPr>
        <w:tblStyle w:val="12"/>
        <w:tblW w:w="0" w:type="auto"/>
        <w:jc w:val="center"/>
        <w:tblLayout w:type="autofit"/>
        <w:tblCellMar>
          <w:top w:w="0" w:type="dxa"/>
          <w:left w:w="108" w:type="dxa"/>
          <w:bottom w:w="0" w:type="dxa"/>
          <w:right w:w="108" w:type="dxa"/>
        </w:tblCellMar>
      </w:tblPr>
      <w:tblGrid>
        <w:gridCol w:w="8504"/>
      </w:tblGrid>
      <w:tr w14:paraId="59634C7F">
        <w:tblPrEx>
          <w:tblCellMar>
            <w:top w:w="0" w:type="dxa"/>
            <w:left w:w="108" w:type="dxa"/>
            <w:bottom w:w="0" w:type="dxa"/>
            <w:right w:w="108" w:type="dxa"/>
          </w:tblCellMar>
        </w:tblPrEx>
        <w:trPr>
          <w:trHeight w:val="3969" w:hRule="atLeast"/>
          <w:jc w:val="center"/>
        </w:trPr>
        <w:tc>
          <w:tcPr>
            <w:tcW w:w="8504" w:type="dxa"/>
            <w:shd w:val="clear" w:color="auto" w:fill="F1F5F9"/>
          </w:tcPr>
          <w:p w14:paraId="468ADA2D">
            <w:pPr>
              <w:jc w:val="center"/>
            </w:pPr>
            <w:r>
              <w:drawing>
                <wp:inline distT="0" distB="0" distL="114300" distR="114300">
                  <wp:extent cx="4739640" cy="7178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39640" cy="7178040"/>
                          </a:xfrm>
                          <a:prstGeom prst="rect">
                            <a:avLst/>
                          </a:prstGeom>
                          <a:noFill/>
                          <a:ln>
                            <a:noFill/>
                          </a:ln>
                        </pic:spPr>
                      </pic:pic>
                    </a:graphicData>
                  </a:graphic>
                </wp:inline>
              </w:drawing>
            </w:r>
          </w:p>
        </w:tc>
      </w:tr>
    </w:tbl>
    <w:p w14:paraId="45336222"/>
    <w:p w14:paraId="6C1DDF52">
      <w:pPr>
        <w:pStyle w:val="4"/>
      </w:pPr>
      <w:r>
        <w:rPr>
          <w:color w:val="0F172A"/>
        </w:rPr>
        <w:t>4.3. Màn hình Insights — tab Trends</w:t>
      </w:r>
    </w:p>
    <w:p w14:paraId="73614F2E">
      <w:r>
        <w:rPr>
          <w:b w:val="0"/>
          <w:i w:val="0"/>
          <w:sz w:val="22"/>
        </w:rPr>
        <w:t>Phân tích xu hướng chuyên sâu: publication activity, citation activity, top keyword, top country theo năm.</w:t>
      </w:r>
    </w:p>
    <w:tbl>
      <w:tblPr>
        <w:tblStyle w:val="12"/>
        <w:tblW w:w="0" w:type="auto"/>
        <w:jc w:val="center"/>
        <w:tblLayout w:type="autofit"/>
        <w:tblCellMar>
          <w:top w:w="0" w:type="dxa"/>
          <w:left w:w="108" w:type="dxa"/>
          <w:bottom w:w="0" w:type="dxa"/>
          <w:right w:w="108" w:type="dxa"/>
        </w:tblCellMar>
      </w:tblPr>
      <w:tblGrid>
        <w:gridCol w:w="8504"/>
      </w:tblGrid>
      <w:tr w14:paraId="547C9B91">
        <w:tblPrEx>
          <w:tblCellMar>
            <w:top w:w="0" w:type="dxa"/>
            <w:left w:w="108" w:type="dxa"/>
            <w:bottom w:w="0" w:type="dxa"/>
            <w:right w:w="108" w:type="dxa"/>
          </w:tblCellMar>
        </w:tblPrEx>
        <w:trPr>
          <w:trHeight w:val="3969" w:hRule="atLeast"/>
          <w:jc w:val="center"/>
        </w:trPr>
        <w:tc>
          <w:tcPr>
            <w:tcW w:w="8504" w:type="dxa"/>
            <w:shd w:val="clear" w:color="auto" w:fill="F1F5F9"/>
          </w:tcPr>
          <w:p w14:paraId="44902D53">
            <w:pPr>
              <w:jc w:val="center"/>
            </w:pPr>
            <w:r>
              <w:drawing>
                <wp:inline distT="0" distB="0" distL="114300" distR="114300">
                  <wp:extent cx="4770120" cy="722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770120" cy="7223760"/>
                          </a:xfrm>
                          <a:prstGeom prst="rect">
                            <a:avLst/>
                          </a:prstGeom>
                          <a:noFill/>
                          <a:ln>
                            <a:noFill/>
                          </a:ln>
                        </pic:spPr>
                      </pic:pic>
                    </a:graphicData>
                  </a:graphic>
                </wp:inline>
              </w:drawing>
            </w:r>
          </w:p>
        </w:tc>
      </w:tr>
    </w:tbl>
    <w:p w14:paraId="3ED26B43"/>
    <w:p w14:paraId="6F2FF278">
      <w:pPr>
        <w:pStyle w:val="4"/>
      </w:pPr>
      <w:r>
        <w:rPr>
          <w:color w:val="0F172A"/>
        </w:rPr>
        <w:t>4.4. Màn hình Keywords (Analytics) — các tab Journals / Authors / Keywords</w:t>
      </w:r>
    </w:p>
    <w:p w14:paraId="5E266494">
      <w:r>
        <w:rPr>
          <w:b w:val="0"/>
          <w:i w:val="0"/>
          <w:sz w:val="22"/>
        </w:rPr>
        <w:t>Bảng xếp hạng journal, tác giả, từ khóa kèm bar chart / donut chart / scatter plot.</w:t>
      </w:r>
    </w:p>
    <w:tbl>
      <w:tblPr>
        <w:tblStyle w:val="12"/>
        <w:tblW w:w="0" w:type="auto"/>
        <w:jc w:val="center"/>
        <w:tblLayout w:type="autofit"/>
        <w:tblCellMar>
          <w:top w:w="0" w:type="dxa"/>
          <w:left w:w="108" w:type="dxa"/>
          <w:bottom w:w="0" w:type="dxa"/>
          <w:right w:w="108" w:type="dxa"/>
        </w:tblCellMar>
      </w:tblPr>
      <w:tblGrid>
        <w:gridCol w:w="8504"/>
      </w:tblGrid>
      <w:tr w14:paraId="0DFAC2CD">
        <w:tblPrEx>
          <w:tblCellMar>
            <w:top w:w="0" w:type="dxa"/>
            <w:left w:w="108" w:type="dxa"/>
            <w:bottom w:w="0" w:type="dxa"/>
            <w:right w:w="108" w:type="dxa"/>
          </w:tblCellMar>
        </w:tblPrEx>
        <w:trPr>
          <w:trHeight w:val="3969" w:hRule="atLeast"/>
          <w:jc w:val="center"/>
        </w:trPr>
        <w:tc>
          <w:tcPr>
            <w:tcW w:w="8504" w:type="dxa"/>
            <w:shd w:val="clear" w:color="auto" w:fill="F1F5F9"/>
          </w:tcPr>
          <w:p w14:paraId="0A6E8ED6">
            <w:pPr>
              <w:jc w:val="center"/>
            </w:pPr>
            <w:r>
              <w:drawing>
                <wp:inline distT="0" distB="0" distL="114300" distR="114300">
                  <wp:extent cx="2731770" cy="4130675"/>
                  <wp:effectExtent l="0" t="0" r="1143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731770" cy="4130675"/>
                          </a:xfrm>
                          <a:prstGeom prst="rect">
                            <a:avLst/>
                          </a:prstGeom>
                          <a:noFill/>
                          <a:ln>
                            <a:noFill/>
                          </a:ln>
                        </pic:spPr>
                      </pic:pic>
                    </a:graphicData>
                  </a:graphic>
                </wp:inline>
              </w:drawing>
            </w:r>
            <w:r>
              <w:drawing>
                <wp:inline distT="0" distB="0" distL="114300" distR="114300">
                  <wp:extent cx="3051810" cy="4648835"/>
                  <wp:effectExtent l="0" t="0" r="1143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051810" cy="4648835"/>
                          </a:xfrm>
                          <a:prstGeom prst="rect">
                            <a:avLst/>
                          </a:prstGeom>
                          <a:noFill/>
                          <a:ln>
                            <a:noFill/>
                          </a:ln>
                        </pic:spPr>
                      </pic:pic>
                    </a:graphicData>
                  </a:graphic>
                </wp:inline>
              </w:drawing>
            </w:r>
          </w:p>
          <w:p w14:paraId="26788FED">
            <w:pPr>
              <w:jc w:val="center"/>
            </w:pPr>
            <w:r>
              <w:drawing>
                <wp:inline distT="0" distB="0" distL="114300" distR="114300">
                  <wp:extent cx="2193925" cy="3317240"/>
                  <wp:effectExtent l="0" t="0" r="63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193925" cy="3317240"/>
                          </a:xfrm>
                          <a:prstGeom prst="rect">
                            <a:avLst/>
                          </a:prstGeom>
                          <a:noFill/>
                          <a:ln>
                            <a:noFill/>
                          </a:ln>
                        </pic:spPr>
                      </pic:pic>
                    </a:graphicData>
                  </a:graphic>
                </wp:inline>
              </w:drawing>
            </w:r>
          </w:p>
        </w:tc>
      </w:tr>
    </w:tbl>
    <w:p w14:paraId="28270B00"/>
    <w:p w14:paraId="013F554F">
      <w:pPr>
        <w:pStyle w:val="4"/>
      </w:pPr>
      <w:r>
        <w:rPr>
          <w:color w:val="0F172A"/>
        </w:rPr>
        <w:t>4.5. Màn hình Keywords (Analytics) — các tab Institutions / Top Papers</w:t>
      </w:r>
    </w:p>
    <w:p w14:paraId="70F51C99">
      <w:r>
        <w:rPr>
          <w:b w:val="0"/>
          <w:i w:val="0"/>
          <w:sz w:val="22"/>
        </w:rPr>
        <w:t>Bảng xếp hạng tổ chức nghiên cứu và danh sách bài báo ảnh hưởng nhất theo citation.</w:t>
      </w:r>
    </w:p>
    <w:tbl>
      <w:tblPr>
        <w:tblStyle w:val="12"/>
        <w:tblW w:w="0" w:type="auto"/>
        <w:jc w:val="center"/>
        <w:tblLayout w:type="autofit"/>
        <w:tblCellMar>
          <w:top w:w="0" w:type="dxa"/>
          <w:left w:w="108" w:type="dxa"/>
          <w:bottom w:w="0" w:type="dxa"/>
          <w:right w:w="108" w:type="dxa"/>
        </w:tblCellMar>
      </w:tblPr>
      <w:tblGrid>
        <w:gridCol w:w="8504"/>
      </w:tblGrid>
      <w:tr w14:paraId="4F0E77B4">
        <w:tblPrEx>
          <w:tblCellMar>
            <w:top w:w="0" w:type="dxa"/>
            <w:left w:w="108" w:type="dxa"/>
            <w:bottom w:w="0" w:type="dxa"/>
            <w:right w:w="108" w:type="dxa"/>
          </w:tblCellMar>
        </w:tblPrEx>
        <w:trPr>
          <w:trHeight w:val="3969" w:hRule="atLeast"/>
          <w:jc w:val="center"/>
        </w:trPr>
        <w:tc>
          <w:tcPr>
            <w:tcW w:w="8504" w:type="dxa"/>
            <w:shd w:val="clear" w:color="auto" w:fill="F1F5F9"/>
          </w:tcPr>
          <w:p w14:paraId="1C0D900F">
            <w:pPr>
              <w:jc w:val="center"/>
            </w:pPr>
            <w:r>
              <w:drawing>
                <wp:inline distT="0" distB="0" distL="114300" distR="114300">
                  <wp:extent cx="2690495" cy="4077335"/>
                  <wp:effectExtent l="0" t="0" r="698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2690495" cy="4077335"/>
                          </a:xfrm>
                          <a:prstGeom prst="rect">
                            <a:avLst/>
                          </a:prstGeom>
                          <a:noFill/>
                          <a:ln>
                            <a:noFill/>
                          </a:ln>
                        </pic:spPr>
                      </pic:pic>
                    </a:graphicData>
                  </a:graphic>
                </wp:inline>
              </w:drawing>
            </w:r>
            <w:r>
              <w:drawing>
                <wp:inline distT="0" distB="0" distL="114300" distR="114300">
                  <wp:extent cx="3027045" cy="4625975"/>
                  <wp:effectExtent l="0" t="0" r="571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3027045" cy="4625975"/>
                          </a:xfrm>
                          <a:prstGeom prst="rect">
                            <a:avLst/>
                          </a:prstGeom>
                          <a:noFill/>
                          <a:ln>
                            <a:noFill/>
                          </a:ln>
                        </pic:spPr>
                      </pic:pic>
                    </a:graphicData>
                  </a:graphic>
                </wp:inline>
              </w:drawing>
            </w:r>
          </w:p>
        </w:tc>
      </w:tr>
    </w:tbl>
    <w:p w14:paraId="09005807"/>
    <w:p w14:paraId="510F6C3C">
      <w:pPr>
        <w:pStyle w:val="4"/>
      </w:pPr>
      <w:r>
        <w:rPr>
          <w:color w:val="0F172A"/>
        </w:rPr>
        <w:t>4.6. Màn hình chi tiết bài báo (Publication Detail)</w:t>
      </w:r>
    </w:p>
    <w:p w14:paraId="368E7D43">
      <w:r>
        <w:rPr>
          <w:b w:val="0"/>
          <w:i w:val="0"/>
          <w:sz w:val="22"/>
        </w:rPr>
        <w:t>Thông tin đầy đủ: tiêu đề, tác giả, năm, journal, DOI, abstract.</w:t>
      </w:r>
    </w:p>
    <w:tbl>
      <w:tblPr>
        <w:tblStyle w:val="12"/>
        <w:tblW w:w="0" w:type="auto"/>
        <w:jc w:val="center"/>
        <w:tblLayout w:type="autofit"/>
        <w:tblCellMar>
          <w:top w:w="0" w:type="dxa"/>
          <w:left w:w="108" w:type="dxa"/>
          <w:bottom w:w="0" w:type="dxa"/>
          <w:right w:w="108" w:type="dxa"/>
        </w:tblCellMar>
      </w:tblPr>
      <w:tblGrid>
        <w:gridCol w:w="8504"/>
      </w:tblGrid>
      <w:tr w14:paraId="4FAD323E">
        <w:tblPrEx>
          <w:tblCellMar>
            <w:top w:w="0" w:type="dxa"/>
            <w:left w:w="108" w:type="dxa"/>
            <w:bottom w:w="0" w:type="dxa"/>
            <w:right w:w="108" w:type="dxa"/>
          </w:tblCellMar>
        </w:tblPrEx>
        <w:trPr>
          <w:trHeight w:val="3969" w:hRule="atLeast"/>
          <w:jc w:val="center"/>
        </w:trPr>
        <w:tc>
          <w:tcPr>
            <w:tcW w:w="8504" w:type="dxa"/>
            <w:shd w:val="clear" w:color="auto" w:fill="F1F5F9"/>
          </w:tcPr>
          <w:p w14:paraId="5AD80254">
            <w:pPr>
              <w:jc w:val="center"/>
            </w:pPr>
            <w:r>
              <w:drawing>
                <wp:inline distT="0" distB="0" distL="114300" distR="114300">
                  <wp:extent cx="4762500" cy="71475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762500" cy="7147560"/>
                          </a:xfrm>
                          <a:prstGeom prst="rect">
                            <a:avLst/>
                          </a:prstGeom>
                          <a:noFill/>
                          <a:ln>
                            <a:noFill/>
                          </a:ln>
                        </pic:spPr>
                      </pic:pic>
                    </a:graphicData>
                  </a:graphic>
                </wp:inline>
              </w:drawing>
            </w:r>
          </w:p>
        </w:tc>
      </w:tr>
    </w:tbl>
    <w:p w14:paraId="23738DD0"/>
    <w:p w14:paraId="4D6630FC">
      <w:pPr>
        <w:rPr>
          <w:rFonts w:hint="default"/>
          <w:lang w:val="en-US"/>
        </w:rPr>
      </w:pPr>
      <w:r>
        <w:rPr>
          <w:rFonts w:hint="default"/>
          <w:lang w:val="en-US"/>
        </w:rPr>
        <w:t>_____________________________________END______________________________________</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4978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0F172A"/>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877</Words>
  <Characters>4794</Characters>
  <Lines>0</Lines>
  <Paragraphs>0</Paragraphs>
  <TotalTime>5</TotalTime>
  <ScaleCrop>false</ScaleCrop>
  <LinksUpToDate>false</LinksUpToDate>
  <CharactersWithSpaces>5578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Đạt Hoàng Tấn</cp:lastModifiedBy>
  <dcterms:modified xsi:type="dcterms:W3CDTF">2026-06-19T09:00:17Z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eyJoZGlkIjoiNWY4YmEwM2Q2ZDAwNzBlMDVlZjkxNDA3ZWYwNzRmZWEiLCJ1c2VySWQiOiIxMzkyMTEwOTc2MjU4In0=</vt:lpwstr>
  </property>
  <property fmtid="{D5CDD505-2E9C-101B-9397-08002B2CF9AE}" pid="3" name="KSOProductBuildVer">
    <vt:lpwstr>1033-12.1.0.26880</vt:lpwstr>
  </property>
  <property fmtid="{D5CDD505-2E9C-101B-9397-08002B2CF9AE}" pid="4" name="ICV">
    <vt:lpwstr>B48F2AF13D9147D6AC2540080E110B3C_12</vt:lpwstr>
  </property>
</Properties>
</file>