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Usecase Quản lý trọ.</w:t>
      </w:r>
    </w:p>
    <w:p w:rsidR="00000000" w:rsidDel="00000000" w:rsidP="00000000" w:rsidRDefault="00000000" w:rsidRPr="00000000" w14:paraId="00000002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</w:rPr>
        <w:drawing>
          <wp:inline distB="114300" distT="114300" distL="114300" distR="114300">
            <wp:extent cx="5734050" cy="4312072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3120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Chi tiết use case Quản lý trọ:</w:t>
      </w:r>
      <w:r w:rsidDel="00000000" w:rsidR="00000000" w:rsidRPr="00000000">
        <w:rPr>
          <w:rtl w:val="0"/>
        </w:rPr>
      </w:r>
    </w:p>
    <w:tbl>
      <w:tblPr>
        <w:tblStyle w:val="Table1"/>
        <w:tblW w:w="898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30"/>
        <w:gridCol w:w="6855"/>
        <w:tblGridChange w:id="0">
          <w:tblGrid>
            <w:gridCol w:w="2130"/>
            <w:gridCol w:w="6855"/>
          </w:tblGrid>
        </w:tblGridChange>
      </w:tblGrid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Use case ID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befor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Use case 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befor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Thanh toán tiền trọ.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before="10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Là người thuê trọ, tôi muốn thanh toán tiền trọ.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Actors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befor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Người thuê trọ.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Priority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befor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High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Triggers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befor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Người thuê trọ chọn mở chức năng thanh toán tiền thuê trọ.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Pre-conditions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numPr>
                <w:ilvl w:val="0"/>
                <w:numId w:val="2"/>
              </w:numPr>
              <w:spacing w:after="0" w:afterAutospacing="0" w:before="240" w:lineRule="auto"/>
              <w:ind w:left="720" w:hanging="360"/>
              <w:rPr>
                <w:rFonts w:ascii="Times New Roman" w:cs="Times New Roman" w:eastAsia="Times New Roman" w:hAnsi="Times New Roman"/>
                <w:sz w:val="26"/>
                <w:szCs w:val="26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Tài khoản đăng nhập hợp lệ.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2"/>
              </w:numPr>
              <w:spacing w:before="0" w:beforeAutospacing="0" w:lineRule="auto"/>
              <w:ind w:left="720" w:hanging="360"/>
              <w:rPr>
                <w:rFonts w:ascii="Times New Roman" w:cs="Times New Roman" w:eastAsia="Times New Roman" w:hAnsi="Times New Roman"/>
                <w:sz w:val="26"/>
                <w:szCs w:val="26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Thời gian thanh toán tiền trọ không bị quá quy định.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Post-conditions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numPr>
                <w:ilvl w:val="0"/>
                <w:numId w:val="3"/>
              </w:numPr>
              <w:spacing w:after="0" w:afterAutospacing="0" w:before="240" w:lineRule="auto"/>
              <w:ind w:left="720" w:hanging="360"/>
              <w:rPr>
                <w:rFonts w:ascii="Times New Roman" w:cs="Times New Roman" w:eastAsia="Times New Roman" w:hAnsi="Times New Roman"/>
                <w:sz w:val="26"/>
                <w:szCs w:val="26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Thông tin thanh toán tiền thuê trọ được lưu trong hệ thống.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3"/>
              </w:numPr>
              <w:spacing w:before="0" w:beforeAutospacing="0" w:lineRule="auto"/>
              <w:ind w:left="720" w:hanging="36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Trong thời gian thanh toán tiền thuê trọ.</w:t>
            </w:r>
          </w:p>
        </w:tc>
      </w:tr>
      <w:tr>
        <w:trPr>
          <w:cantSplit w:val="0"/>
          <w:trHeight w:val="190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Main flow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numPr>
                <w:ilvl w:val="0"/>
                <w:numId w:val="1"/>
              </w:numPr>
              <w:ind w:left="720" w:hanging="360"/>
              <w:rPr>
                <w:rFonts w:ascii="Times New Roman" w:cs="Times New Roman" w:eastAsia="Times New Roman" w:hAnsi="Times New Roman"/>
                <w:sz w:val="26"/>
                <w:szCs w:val="26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Truy cập vào hệ thống thuê trọ.</w:t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1"/>
              </w:numPr>
              <w:ind w:left="720" w:hanging="360"/>
              <w:rPr>
                <w:rFonts w:ascii="Times New Roman" w:cs="Times New Roman" w:eastAsia="Times New Roman" w:hAnsi="Times New Roman"/>
                <w:sz w:val="26"/>
                <w:szCs w:val="26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Đăng nhập tài khoản.</w:t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1"/>
              </w:numPr>
              <w:ind w:left="720" w:hanging="360"/>
              <w:rPr>
                <w:rFonts w:ascii="Times New Roman" w:cs="Times New Roman" w:eastAsia="Times New Roman" w:hAnsi="Times New Roman"/>
                <w:sz w:val="26"/>
                <w:szCs w:val="26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Chọn mục “Thông báo”.</w:t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1"/>
              </w:numPr>
              <w:ind w:left="720" w:hanging="360"/>
              <w:rPr>
                <w:rFonts w:ascii="Times New Roman" w:cs="Times New Roman" w:eastAsia="Times New Roman" w:hAnsi="Times New Roman"/>
                <w:sz w:val="26"/>
                <w:szCs w:val="26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Xem hóa đơn tiền trọ.</w:t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1"/>
              </w:numPr>
              <w:ind w:left="720" w:hanging="360"/>
              <w:rPr>
                <w:rFonts w:ascii="Times New Roman" w:cs="Times New Roman" w:eastAsia="Times New Roman" w:hAnsi="Times New Roman"/>
                <w:sz w:val="26"/>
                <w:szCs w:val="26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Chọn thanh toán tiền trọ.</w:t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1"/>
              </w:numPr>
              <w:ind w:left="720" w:hanging="360"/>
              <w:rPr>
                <w:rFonts w:ascii="Times New Roman" w:cs="Times New Roman" w:eastAsia="Times New Roman" w:hAnsi="Times New Roman"/>
                <w:sz w:val="26"/>
                <w:szCs w:val="26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Lưu minh chứng đã thanh toán tiền trọ.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1"/>
              </w:numPr>
              <w:ind w:left="720" w:hanging="360"/>
              <w:rPr>
                <w:rFonts w:ascii="Times New Roman" w:cs="Times New Roman" w:eastAsia="Times New Roman" w:hAnsi="Times New Roman"/>
                <w:sz w:val="26"/>
                <w:szCs w:val="26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Chọn biểu tượng “Tin nhắn”.</w:t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1"/>
              </w:numPr>
              <w:ind w:left="720" w:hanging="360"/>
              <w:rPr>
                <w:rFonts w:ascii="Times New Roman" w:cs="Times New Roman" w:eastAsia="Times New Roman" w:hAnsi="Times New Roman"/>
                <w:sz w:val="26"/>
                <w:szCs w:val="26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Gửi hóa đơn đã thanh toán qua tin nhắn.</w:t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Alternative flows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befor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N/A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Exception flows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befor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2a. Nếu tài khoản không hợp lệ, hệ thống hiển thị thông báo “Không hợp lệ”, đăng nhập lại và kết thúc.</w:t>
            </w:r>
          </w:p>
          <w:p w:rsidR="00000000" w:rsidDel="00000000" w:rsidP="00000000" w:rsidRDefault="00000000" w:rsidRPr="00000000" w14:paraId="00000023">
            <w:pPr>
              <w:spacing w:befor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8a. Nếu gửi không thành công,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hệ thống hiển thị thông báo “Có lỗi xảy ra” và kết thúc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color="auto" w:space="0" w:sz="0" w:val="none"/>
                <w:left w:color="auto" w:space="0" w:sz="0" w:val="none"/>
                <w:bottom w:color="auto" w:space="8" w:sz="0" w:val="none"/>
                <w:right w:color="auto" w:space="0" w:sz="0" w:val="none"/>
              </w:pBdr>
              <w:spacing w:line="259.00079999999997" w:lineRule="auto"/>
              <w:ind w:left="80" w:firstLine="0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Business rules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color="auto" w:space="0" w:sz="0" w:val="none"/>
                <w:left w:color="auto" w:space="0" w:sz="0" w:val="none"/>
                <w:bottom w:color="auto" w:space="8" w:sz="0" w:val="none"/>
                <w:right w:color="auto" w:space="0" w:sz="0" w:val="none"/>
              </w:pBdr>
              <w:spacing w:line="259.00079999999997" w:lineRule="auto"/>
              <w:ind w:left="8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N/A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color="auto" w:space="0" w:sz="0" w:val="none"/>
                <w:left w:color="auto" w:space="0" w:sz="0" w:val="none"/>
                <w:bottom w:color="auto" w:space="8" w:sz="0" w:val="none"/>
                <w:right w:color="auto" w:space="0" w:sz="0" w:val="none"/>
              </w:pBdr>
              <w:spacing w:line="259.00079999999997" w:lineRule="auto"/>
              <w:ind w:left="80" w:firstLine="0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Non-functional requirements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color="auto" w:space="0" w:sz="0" w:val="none"/>
                <w:left w:color="auto" w:space="0" w:sz="0" w:val="none"/>
                <w:bottom w:color="auto" w:space="8" w:sz="0" w:val="none"/>
                <w:right w:color="auto" w:space="0" w:sz="0" w:val="none"/>
              </w:pBdr>
              <w:spacing w:line="259.00079999999997" w:lineRule="auto"/>
              <w:ind w:left="8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Mô tả chi tiết: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/>
        <w:drawing>
          <wp:inline distB="114300" distT="114300" distL="114300" distR="114300">
            <wp:extent cx="6138863" cy="6679327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38863" cy="66793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