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9E84" w14:textId="77777777" w:rsidR="00C55C47" w:rsidRPr="00C612C9" w:rsidRDefault="00C612C9" w:rsidP="00C612C9">
      <w:pPr>
        <w:jc w:val="center"/>
        <w:rPr>
          <w:b/>
          <w:bCs/>
          <w:sz w:val="28"/>
          <w:szCs w:val="32"/>
        </w:rPr>
      </w:pPr>
      <w:r w:rsidRPr="00C612C9">
        <w:rPr>
          <w:rFonts w:hint="eastAsia"/>
          <w:b/>
          <w:bCs/>
          <w:sz w:val="28"/>
          <w:szCs w:val="32"/>
        </w:rPr>
        <w:t>高性价比实验数字控制系统（1）</w:t>
      </w:r>
    </w:p>
    <w:p w14:paraId="20C0CC87" w14:textId="77777777" w:rsidR="00C612C9" w:rsidRPr="00C612C9" w:rsidRDefault="00C612C9" w:rsidP="00C612C9">
      <w:pPr>
        <w:jc w:val="center"/>
        <w:rPr>
          <w:b/>
          <w:bCs/>
          <w:sz w:val="28"/>
          <w:szCs w:val="32"/>
        </w:rPr>
      </w:pPr>
    </w:p>
    <w:p w14:paraId="1F730EB8" w14:textId="77777777" w:rsidR="00C612C9" w:rsidRPr="00C612C9" w:rsidRDefault="00C612C9" w:rsidP="00C612C9">
      <w:pPr>
        <w:jc w:val="center"/>
        <w:rPr>
          <w:b/>
          <w:bCs/>
          <w:sz w:val="28"/>
          <w:szCs w:val="32"/>
        </w:rPr>
      </w:pPr>
      <w:r w:rsidRPr="00C612C9">
        <w:rPr>
          <w:rFonts w:hint="eastAsia"/>
          <w:b/>
          <w:bCs/>
          <w:sz w:val="28"/>
          <w:szCs w:val="32"/>
        </w:rPr>
        <w:t>用于磁光阱的再泵浦激光器（2）</w:t>
      </w:r>
    </w:p>
    <w:p w14:paraId="1C086640" w14:textId="3A8BB54D" w:rsidR="00C612C9" w:rsidRPr="00FE13F5" w:rsidRDefault="00FE13F5" w:rsidP="00C612C9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。。</w:t>
      </w:r>
      <w:r w:rsidR="005348ED">
        <w:rPr>
          <w:rFonts w:hint="eastAsia"/>
          <w:b/>
          <w:bCs/>
          <w:sz w:val="28"/>
          <w:szCs w:val="32"/>
        </w:rPr>
        <w:t>hythrty</w:t>
      </w:r>
    </w:p>
    <w:p w14:paraId="09476654" w14:textId="77777777" w:rsidR="00C612C9" w:rsidRPr="00C612C9" w:rsidRDefault="00C612C9" w:rsidP="00C612C9">
      <w:pPr>
        <w:jc w:val="center"/>
        <w:rPr>
          <w:b/>
          <w:bCs/>
          <w:sz w:val="28"/>
          <w:szCs w:val="32"/>
        </w:rPr>
      </w:pPr>
      <w:r w:rsidRPr="00C612C9">
        <w:rPr>
          <w:rFonts w:hint="eastAsia"/>
          <w:b/>
          <w:bCs/>
          <w:sz w:val="28"/>
          <w:szCs w:val="32"/>
        </w:rPr>
        <w:t>用于外腔式半导体激光器的频率稳定系统（</w:t>
      </w:r>
      <w:r w:rsidRPr="00C612C9">
        <w:rPr>
          <w:b/>
          <w:bCs/>
          <w:sz w:val="28"/>
          <w:szCs w:val="32"/>
        </w:rPr>
        <w:t>3</w:t>
      </w:r>
      <w:r w:rsidRPr="00C612C9">
        <w:rPr>
          <w:rFonts w:hint="eastAsia"/>
          <w:b/>
          <w:bCs/>
          <w:sz w:val="28"/>
          <w:szCs w:val="32"/>
        </w:rPr>
        <w:t>）</w:t>
      </w:r>
    </w:p>
    <w:sectPr w:rsidR="00C612C9" w:rsidRPr="00C61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C4"/>
    <w:rsid w:val="00174816"/>
    <w:rsid w:val="005348ED"/>
    <w:rsid w:val="00C55C47"/>
    <w:rsid w:val="00C612C9"/>
    <w:rsid w:val="00E439C4"/>
    <w:rsid w:val="00FE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9C11"/>
  <w15:chartTrackingRefBased/>
  <w15:docId w15:val="{61A1959D-E681-4EE9-8888-6AD47396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>中山大学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liu</dc:creator>
  <cp:keywords/>
  <dc:description/>
  <cp:lastModifiedBy>jiyang liu</cp:lastModifiedBy>
  <cp:revision>4</cp:revision>
  <dcterms:created xsi:type="dcterms:W3CDTF">2024-01-11T13:01:00Z</dcterms:created>
  <dcterms:modified xsi:type="dcterms:W3CDTF">2024-01-11T13:34:00Z</dcterms:modified>
</cp:coreProperties>
</file>