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159996" w14:textId="660B5EC6" w:rsidR="005D7196" w:rsidRPr="00A822E4" w:rsidRDefault="001D3704">
      <w:r w:rsidRPr="00A822E4">
        <w:t xml:space="preserve">Creighton University has not reviewed its IPEDS comparison group in several years.  </w:t>
      </w:r>
      <w:r w:rsidR="00AF2708" w:rsidRPr="00A822E4">
        <w:t xml:space="preserve">A small </w:t>
      </w:r>
      <w:r w:rsidRPr="00A822E4">
        <w:t xml:space="preserve">cross-functional team from </w:t>
      </w:r>
      <w:r w:rsidR="00AF2708" w:rsidRPr="00A822E4">
        <w:t xml:space="preserve">Enrollment Management, Student Success, and Analytics and Institutional Research </w:t>
      </w:r>
      <w:r w:rsidRPr="00A822E4">
        <w:t>recently undertook a review to better</w:t>
      </w:r>
      <w:r w:rsidR="003C3E3F" w:rsidRPr="00A822E4">
        <w:t xml:space="preserve"> understand how that group is published externally</w:t>
      </w:r>
      <w:r w:rsidR="00AF2708" w:rsidRPr="00A822E4">
        <w:t xml:space="preserve">, </w:t>
      </w:r>
      <w:r w:rsidRPr="00A822E4">
        <w:t xml:space="preserve">to </w:t>
      </w:r>
      <w:r w:rsidR="00AF2708" w:rsidRPr="00A822E4">
        <w:t>identify a</w:t>
      </w:r>
      <w:r w:rsidRPr="00A822E4">
        <w:t xml:space="preserve"> more appropriate set of </w:t>
      </w:r>
      <w:r w:rsidR="00AF2708" w:rsidRPr="00A822E4">
        <w:t>institutions</w:t>
      </w:r>
      <w:r w:rsidRPr="00A822E4">
        <w:t xml:space="preserve"> for comparison</w:t>
      </w:r>
      <w:r w:rsidR="00AF2708" w:rsidRPr="00A822E4">
        <w:t>,</w:t>
      </w:r>
      <w:r w:rsidRPr="00A822E4">
        <w:t xml:space="preserve"> and to establish additional internal comparison groups for strategic use.  </w:t>
      </w:r>
      <w:r w:rsidR="003C3E3F" w:rsidRPr="00A822E4">
        <w:t xml:space="preserve"> </w:t>
      </w:r>
    </w:p>
    <w:p w14:paraId="2D4931DB" w14:textId="77777777" w:rsidR="00923AEA" w:rsidRPr="00A822E4" w:rsidRDefault="003C3E3F">
      <w:r w:rsidRPr="00A822E4">
        <w:t xml:space="preserve">Each year, IPEDS </w:t>
      </w:r>
      <w:r w:rsidR="001D3704" w:rsidRPr="00A822E4">
        <w:t>requests</w:t>
      </w:r>
      <w:r w:rsidRPr="00A822E4">
        <w:t xml:space="preserve"> institutions to identify a comparison group </w:t>
      </w:r>
      <w:r w:rsidR="00923AEA" w:rsidRPr="00A822E4">
        <w:t>for inclusion in</w:t>
      </w:r>
      <w:r w:rsidRPr="00A822E4">
        <w:t xml:space="preserve"> the annual Data Feedback Report</w:t>
      </w:r>
      <w:r w:rsidR="00923AEA" w:rsidRPr="00A822E4">
        <w:t xml:space="preserve"> (DFR)</w:t>
      </w:r>
      <w:r w:rsidRPr="00A822E4">
        <w:t>.  This report</w:t>
      </w:r>
      <w:r w:rsidR="00923AEA" w:rsidRPr="00A822E4">
        <w:t xml:space="preserve">, </w:t>
      </w:r>
      <w:r w:rsidRPr="00A822E4">
        <w:t>published on the</w:t>
      </w:r>
      <w:r w:rsidR="00923AEA" w:rsidRPr="00A822E4">
        <w:t xml:space="preserve"> IPEDS</w:t>
      </w:r>
      <w:r w:rsidRPr="00A822E4">
        <w:t xml:space="preserve"> website and </w:t>
      </w:r>
      <w:r w:rsidR="00923AEA" w:rsidRPr="00A822E4">
        <w:t>shared with the</w:t>
      </w:r>
      <w:r w:rsidRPr="00A822E4">
        <w:t xml:space="preserve"> university president and IPEDS keyholder</w:t>
      </w:r>
      <w:r w:rsidR="00923AEA" w:rsidRPr="00A822E4">
        <w:t>,</w:t>
      </w:r>
      <w:r w:rsidRPr="00A822E4">
        <w:t xml:space="preserve"> compares various metrics collected during the previous IPEDS cycle, including enrollment, student outcomes, financial aid, university employee counts, and finances </w:t>
      </w:r>
      <w:r w:rsidR="00923AEA" w:rsidRPr="00A822E4">
        <w:t xml:space="preserve">between </w:t>
      </w:r>
      <w:r w:rsidRPr="00A822E4">
        <w:t xml:space="preserve">the institution and </w:t>
      </w:r>
      <w:r w:rsidR="00923AEA" w:rsidRPr="00A822E4">
        <w:t>its selected</w:t>
      </w:r>
      <w:r w:rsidRPr="00A822E4">
        <w:t xml:space="preserve"> comparison group. </w:t>
      </w:r>
    </w:p>
    <w:p w14:paraId="1FA9087F" w14:textId="5A80686C" w:rsidR="001D3704" w:rsidRPr="00A822E4" w:rsidRDefault="001D3704">
      <w:r w:rsidRPr="00A822E4">
        <w:t>Creighton’s current comparison group was last revised in 201</w:t>
      </w:r>
      <w:r w:rsidR="00923AEA" w:rsidRPr="00A822E4">
        <w:t>8</w:t>
      </w:r>
      <w:r w:rsidRPr="00A822E4">
        <w:t xml:space="preserve"> and includes Butler University, DePaul University, Drake University, Fordham University, Gonzaga University, Loyola Marymount University, Loyola University Chicago, Marquette University, Rockhurst University, Saint Joseph University, Saint Louis University, Santa Clara University, Seattle University, Texas Christian University, University of Portland, University of San Diego, University of San Francisco, and Xavier University.  </w:t>
      </w:r>
      <w:r w:rsidR="00923AEA" w:rsidRPr="00A822E4">
        <w:t xml:space="preserve">About half of these institutions have been consistent for the last 20 years.  </w:t>
      </w:r>
      <w:r w:rsidR="008742BE" w:rsidRPr="00A822E4">
        <w:t xml:space="preserve">We determined that some of these we would no longer compare ourselves to, including Rockhurst University and Drake University. </w:t>
      </w:r>
    </w:p>
    <w:p w14:paraId="1840E2C7" w14:textId="343BB7BD" w:rsidR="00AF2708" w:rsidRPr="00A822E4" w:rsidRDefault="003C3E3F" w:rsidP="00AF2708">
      <w:r w:rsidRPr="00A822E4">
        <w:t xml:space="preserve">In addition to the DFR, the </w:t>
      </w:r>
      <w:r w:rsidRPr="00A822E4">
        <w:rPr>
          <w:i/>
          <w:iCs/>
        </w:rPr>
        <w:t xml:space="preserve">Chronicle of </w:t>
      </w:r>
      <w:r w:rsidR="00923AEA" w:rsidRPr="00A822E4">
        <w:rPr>
          <w:i/>
          <w:iCs/>
        </w:rPr>
        <w:t xml:space="preserve">Higher </w:t>
      </w:r>
      <w:r w:rsidRPr="00A822E4">
        <w:rPr>
          <w:i/>
          <w:iCs/>
        </w:rPr>
        <w:t>Education</w:t>
      </w:r>
      <w:r w:rsidRPr="00A822E4">
        <w:t xml:space="preserve"> </w:t>
      </w:r>
      <w:r w:rsidR="00923AEA" w:rsidRPr="00A822E4">
        <w:t>uses this</w:t>
      </w:r>
      <w:r w:rsidRPr="00A822E4">
        <w:t xml:space="preserve"> information </w:t>
      </w:r>
      <w:r w:rsidR="00923AEA" w:rsidRPr="00A822E4">
        <w:t>to</w:t>
      </w:r>
      <w:r w:rsidRPr="00A822E4">
        <w:t xml:space="preserve"> create a </w:t>
      </w:r>
      <w:r w:rsidR="00923AEA" w:rsidRPr="00A822E4">
        <w:t xml:space="preserve">public-facing </w:t>
      </w:r>
      <w:hyperlink r:id="rId7" w:history="1">
        <w:r w:rsidRPr="00A822E4">
          <w:rPr>
            <w:rStyle w:val="Hyperlink"/>
          </w:rPr>
          <w:t>tool</w:t>
        </w:r>
      </w:hyperlink>
      <w:r w:rsidRPr="00A822E4">
        <w:t xml:space="preserve"> that </w:t>
      </w:r>
      <w:r w:rsidR="006D518D" w:rsidRPr="00A822E4">
        <w:t xml:space="preserve">helps </w:t>
      </w:r>
      <w:r w:rsidR="00923AEA" w:rsidRPr="00A822E4">
        <w:t>audiences</w:t>
      </w:r>
      <w:r w:rsidRPr="00A822E4">
        <w:t xml:space="preserve"> better understand </w:t>
      </w:r>
      <w:r w:rsidR="006D518D" w:rsidRPr="00A822E4">
        <w:t xml:space="preserve">which institutions a university compares itself to.    </w:t>
      </w:r>
      <w:r w:rsidR="00923AEA" w:rsidRPr="00A822E4">
        <w:t>During our review,</w:t>
      </w:r>
      <w:r w:rsidRPr="00A822E4">
        <w:t xml:space="preserve"> </w:t>
      </w:r>
      <w:r w:rsidR="00AF2708" w:rsidRPr="00A822E4">
        <w:t xml:space="preserve">we </w:t>
      </w:r>
      <w:r w:rsidR="00923AEA" w:rsidRPr="00A822E4">
        <w:t>observed</w:t>
      </w:r>
      <w:r w:rsidR="00AF2708" w:rsidRPr="00A822E4">
        <w:t xml:space="preserve"> that</w:t>
      </w:r>
      <w:r w:rsidRPr="00A822E4">
        <w:t xml:space="preserve"> some </w:t>
      </w:r>
      <w:r w:rsidR="00923AEA" w:rsidRPr="00A822E4">
        <w:t>universities</w:t>
      </w:r>
      <w:r w:rsidRPr="00A822E4">
        <w:t xml:space="preserve"> </w:t>
      </w:r>
      <w:r w:rsidR="00923AEA" w:rsidRPr="00A822E4">
        <w:t xml:space="preserve">include not only </w:t>
      </w:r>
      <w:r w:rsidR="006D518D" w:rsidRPr="00A822E4">
        <w:t>peer institutions but also aspirant institutions</w:t>
      </w:r>
      <w:r w:rsidR="00923AEA" w:rsidRPr="00A822E4">
        <w:t xml:space="preserve">.  </w:t>
      </w:r>
      <w:r w:rsidR="00AF2708" w:rsidRPr="00A822E4">
        <w:t xml:space="preserve">For example, Marquette University compares </w:t>
      </w:r>
      <w:r w:rsidR="00923AEA" w:rsidRPr="00A822E4">
        <w:t>itself</w:t>
      </w:r>
      <w:r w:rsidR="00AF2708" w:rsidRPr="00A822E4">
        <w:t xml:space="preserve"> to Boston University, Wake Forest University, and </w:t>
      </w:r>
      <w:r w:rsidR="00923AEA" w:rsidRPr="00A822E4">
        <w:t>University of Notre Dame</w:t>
      </w:r>
      <w:r w:rsidR="00AF2708" w:rsidRPr="00A822E4">
        <w:t xml:space="preserve">. </w:t>
      </w:r>
      <w:r w:rsidR="006D518D" w:rsidRPr="00A822E4">
        <w:t xml:space="preserve">We </w:t>
      </w:r>
      <w:r w:rsidR="00923AEA" w:rsidRPr="00A822E4">
        <w:t>propose</w:t>
      </w:r>
      <w:r w:rsidR="006D518D" w:rsidRPr="00A822E4">
        <w:t xml:space="preserve"> adopt</w:t>
      </w:r>
      <w:r w:rsidR="00923AEA" w:rsidRPr="00A822E4">
        <w:t>ing</w:t>
      </w:r>
      <w:r w:rsidR="006D518D" w:rsidRPr="00A822E4">
        <w:t xml:space="preserve"> this approach</w:t>
      </w:r>
      <w:r w:rsidR="00923AEA" w:rsidRPr="00A822E4">
        <w:t>,</w:t>
      </w:r>
      <w:r w:rsidR="006D518D" w:rsidRPr="00A822E4">
        <w:t xml:space="preserve"> as it signals to the public that </w:t>
      </w:r>
      <w:r w:rsidR="00923AEA" w:rsidRPr="00A822E4">
        <w:t>Creighton</w:t>
      </w:r>
      <w:r w:rsidR="006D518D" w:rsidRPr="00A822E4">
        <w:t xml:space="preserve"> position</w:t>
      </w:r>
      <w:r w:rsidR="00923AEA" w:rsidRPr="00A822E4">
        <w:t>s itself</w:t>
      </w:r>
      <w:r w:rsidR="006D518D" w:rsidRPr="00A822E4">
        <w:t xml:space="preserve"> alongside premier </w:t>
      </w:r>
      <w:r w:rsidR="00AF2708" w:rsidRPr="00A822E4">
        <w:t xml:space="preserve">institutions, reflecting our commitment to excellence and value.  </w:t>
      </w:r>
    </w:p>
    <w:p w14:paraId="1DBC107F" w14:textId="289FEA6A" w:rsidR="00AF2708" w:rsidRPr="00A822E4" w:rsidRDefault="00923AEA" w:rsidP="00AF2708">
      <w:r w:rsidRPr="00A822E4">
        <w:t xml:space="preserve">The following institutions are proposed for </w:t>
      </w:r>
      <w:r w:rsidRPr="007F3AD6">
        <w:rPr>
          <w:b/>
          <w:bCs/>
        </w:rPr>
        <w:t>Creighton’s IPEDS comparison group</w:t>
      </w:r>
      <w:r w:rsidRPr="00A822E4">
        <w:t>:</w:t>
      </w:r>
    </w:p>
    <w:tbl>
      <w:tblPr>
        <w:tblStyle w:val="TableGrid"/>
        <w:tblW w:w="9625" w:type="dxa"/>
        <w:tblLook w:val="04A0" w:firstRow="1" w:lastRow="0" w:firstColumn="1" w:lastColumn="0" w:noHBand="0" w:noVBand="1"/>
      </w:tblPr>
      <w:tblGrid>
        <w:gridCol w:w="2875"/>
        <w:gridCol w:w="3358"/>
        <w:gridCol w:w="3392"/>
      </w:tblGrid>
      <w:tr w:rsidR="00AF2708" w:rsidRPr="00A822E4" w14:paraId="14E01F24" w14:textId="77777777" w:rsidTr="00AF2708">
        <w:tc>
          <w:tcPr>
            <w:tcW w:w="2875" w:type="dxa"/>
          </w:tcPr>
          <w:p w14:paraId="2F1596C2" w14:textId="7108BA0F" w:rsidR="00AF2708" w:rsidRPr="00A822E4" w:rsidRDefault="00AF2708" w:rsidP="00AF2708">
            <w:r w:rsidRPr="00A822E4">
              <w:t>Baylor University</w:t>
            </w:r>
          </w:p>
        </w:tc>
        <w:tc>
          <w:tcPr>
            <w:tcW w:w="3358" w:type="dxa"/>
          </w:tcPr>
          <w:p w14:paraId="6A4560F3" w14:textId="48398B24" w:rsidR="00AF2708" w:rsidRPr="00A822E4" w:rsidRDefault="00AF2708" w:rsidP="00AF2708">
            <w:r w:rsidRPr="00A822E4">
              <w:t>Boston College</w:t>
            </w:r>
          </w:p>
        </w:tc>
        <w:tc>
          <w:tcPr>
            <w:tcW w:w="3392" w:type="dxa"/>
          </w:tcPr>
          <w:p w14:paraId="02A52744" w14:textId="4DAFCF7C" w:rsidR="00AF2708" w:rsidRPr="00A822E4" w:rsidRDefault="00AF2708" w:rsidP="00AF2708">
            <w:r w:rsidRPr="00A822E4">
              <w:t>Elon University</w:t>
            </w:r>
          </w:p>
        </w:tc>
      </w:tr>
      <w:tr w:rsidR="00AF2708" w:rsidRPr="00A822E4" w14:paraId="12966256" w14:textId="77777777" w:rsidTr="00AF2708">
        <w:tc>
          <w:tcPr>
            <w:tcW w:w="2875" w:type="dxa"/>
          </w:tcPr>
          <w:p w14:paraId="7834FBBE" w14:textId="253684CE" w:rsidR="00AF2708" w:rsidRPr="00A822E4" w:rsidRDefault="00AF2708" w:rsidP="00AF2708">
            <w:r w:rsidRPr="00A822E4">
              <w:t>Fordham University</w:t>
            </w:r>
          </w:p>
        </w:tc>
        <w:tc>
          <w:tcPr>
            <w:tcW w:w="3358" w:type="dxa"/>
          </w:tcPr>
          <w:p w14:paraId="23AA8E27" w14:textId="7C3FED40" w:rsidR="00AF2708" w:rsidRPr="00A822E4" w:rsidRDefault="00AF2708" w:rsidP="00AF2708">
            <w:r w:rsidRPr="00A822E4">
              <w:t>George Washington University</w:t>
            </w:r>
          </w:p>
        </w:tc>
        <w:tc>
          <w:tcPr>
            <w:tcW w:w="3392" w:type="dxa"/>
          </w:tcPr>
          <w:p w14:paraId="611C37D2" w14:textId="3D724DF3" w:rsidR="00AF2708" w:rsidRPr="00A822E4" w:rsidRDefault="00AF2708" w:rsidP="00AF2708">
            <w:r w:rsidRPr="00A822E4">
              <w:t>Georgetown University</w:t>
            </w:r>
          </w:p>
        </w:tc>
      </w:tr>
      <w:tr w:rsidR="00AF2708" w:rsidRPr="00A822E4" w14:paraId="6860B0C6" w14:textId="77777777" w:rsidTr="00AF2708">
        <w:tc>
          <w:tcPr>
            <w:tcW w:w="2875" w:type="dxa"/>
          </w:tcPr>
          <w:p w14:paraId="104662E3" w14:textId="00787213" w:rsidR="00AF2708" w:rsidRPr="00A822E4" w:rsidRDefault="00AF2708" w:rsidP="00AF2708">
            <w:r w:rsidRPr="00A822E4">
              <w:t>Gonzaga University</w:t>
            </w:r>
          </w:p>
        </w:tc>
        <w:tc>
          <w:tcPr>
            <w:tcW w:w="3358" w:type="dxa"/>
          </w:tcPr>
          <w:p w14:paraId="774C4AAB" w14:textId="37BF1B67" w:rsidR="00AF2708" w:rsidRPr="00A822E4" w:rsidRDefault="00AF2708" w:rsidP="00AF2708">
            <w:r w:rsidRPr="00A822E4">
              <w:t>Loyola Chicago University</w:t>
            </w:r>
          </w:p>
        </w:tc>
        <w:tc>
          <w:tcPr>
            <w:tcW w:w="3392" w:type="dxa"/>
          </w:tcPr>
          <w:p w14:paraId="44D988C4" w14:textId="18047077" w:rsidR="00AF2708" w:rsidRPr="00A822E4" w:rsidRDefault="00AF2708" w:rsidP="00AF2708">
            <w:r w:rsidRPr="00A822E4">
              <w:t>Loyola Marymount University</w:t>
            </w:r>
          </w:p>
        </w:tc>
      </w:tr>
      <w:tr w:rsidR="00AF2708" w:rsidRPr="00A822E4" w14:paraId="1CEAC394" w14:textId="77777777" w:rsidTr="00AF2708">
        <w:tc>
          <w:tcPr>
            <w:tcW w:w="2875" w:type="dxa"/>
          </w:tcPr>
          <w:p w14:paraId="7216443D" w14:textId="603B7245" w:rsidR="00AF2708" w:rsidRPr="00A822E4" w:rsidRDefault="00AF2708" w:rsidP="00AF2708">
            <w:r w:rsidRPr="00A822E4">
              <w:t>Marquette University</w:t>
            </w:r>
          </w:p>
        </w:tc>
        <w:tc>
          <w:tcPr>
            <w:tcW w:w="3358" w:type="dxa"/>
          </w:tcPr>
          <w:p w14:paraId="5B44D510" w14:textId="10EAAE7F" w:rsidR="00AF2708" w:rsidRPr="00A822E4" w:rsidRDefault="00AF2708" w:rsidP="00AF2708">
            <w:r w:rsidRPr="00A822E4">
              <w:t>Pepperdine University</w:t>
            </w:r>
          </w:p>
        </w:tc>
        <w:tc>
          <w:tcPr>
            <w:tcW w:w="3392" w:type="dxa"/>
          </w:tcPr>
          <w:p w14:paraId="7AAEBF38" w14:textId="60769E53" w:rsidR="00AF2708" w:rsidRPr="00A822E4" w:rsidRDefault="00923AEA" w:rsidP="00AF2708">
            <w:r w:rsidRPr="00A822E4">
              <w:t>Quinnipiac</w:t>
            </w:r>
            <w:r w:rsidR="00AF2708" w:rsidRPr="00A822E4">
              <w:t xml:space="preserve"> University</w:t>
            </w:r>
          </w:p>
        </w:tc>
      </w:tr>
      <w:tr w:rsidR="00AF2708" w:rsidRPr="00A822E4" w14:paraId="5ADFCEEF" w14:textId="77777777" w:rsidTr="00AF2708">
        <w:tc>
          <w:tcPr>
            <w:tcW w:w="2875" w:type="dxa"/>
          </w:tcPr>
          <w:p w14:paraId="372F6245" w14:textId="4FF7BA5C" w:rsidR="00AF2708" w:rsidRPr="00A822E4" w:rsidRDefault="00AF2708" w:rsidP="00AF2708">
            <w:r w:rsidRPr="00A822E4">
              <w:t>Saint Louis University</w:t>
            </w:r>
          </w:p>
        </w:tc>
        <w:tc>
          <w:tcPr>
            <w:tcW w:w="3358" w:type="dxa"/>
          </w:tcPr>
          <w:p w14:paraId="2FD9C6DC" w14:textId="6BB0E723" w:rsidR="00AF2708" w:rsidRPr="00A822E4" w:rsidRDefault="00AF2708" w:rsidP="00AF2708">
            <w:r w:rsidRPr="00A822E4">
              <w:t>Santa Clara University</w:t>
            </w:r>
          </w:p>
        </w:tc>
        <w:tc>
          <w:tcPr>
            <w:tcW w:w="3392" w:type="dxa"/>
          </w:tcPr>
          <w:p w14:paraId="50AEBEF0" w14:textId="67B06683" w:rsidR="00AF2708" w:rsidRPr="00A822E4" w:rsidRDefault="00AF2708" w:rsidP="00AF2708">
            <w:r w:rsidRPr="00A822E4">
              <w:t>Southern Methodist University</w:t>
            </w:r>
          </w:p>
        </w:tc>
      </w:tr>
      <w:tr w:rsidR="00AF2708" w:rsidRPr="00A822E4" w14:paraId="145A3781" w14:textId="77777777" w:rsidTr="00AF2708">
        <w:tc>
          <w:tcPr>
            <w:tcW w:w="2875" w:type="dxa"/>
          </w:tcPr>
          <w:p w14:paraId="3C635F2C" w14:textId="6CFFD537" w:rsidR="00AF2708" w:rsidRPr="00A822E4" w:rsidRDefault="00AF2708" w:rsidP="00AF2708">
            <w:r w:rsidRPr="00A822E4">
              <w:t>Texas Christian University</w:t>
            </w:r>
          </w:p>
        </w:tc>
        <w:tc>
          <w:tcPr>
            <w:tcW w:w="3358" w:type="dxa"/>
          </w:tcPr>
          <w:p w14:paraId="4B46E04B" w14:textId="40E47D10" w:rsidR="00AF2708" w:rsidRPr="00A822E4" w:rsidRDefault="00AF2708" w:rsidP="00AF2708">
            <w:r w:rsidRPr="00A822E4">
              <w:t>Tulane University</w:t>
            </w:r>
          </w:p>
        </w:tc>
        <w:tc>
          <w:tcPr>
            <w:tcW w:w="3392" w:type="dxa"/>
          </w:tcPr>
          <w:p w14:paraId="791777C2" w14:textId="5BFC2C1F" w:rsidR="00AF2708" w:rsidRPr="00A822E4" w:rsidRDefault="00AF2708" w:rsidP="00AF2708">
            <w:r w:rsidRPr="00A822E4">
              <w:t>University of Denver</w:t>
            </w:r>
          </w:p>
        </w:tc>
      </w:tr>
      <w:tr w:rsidR="00AF2708" w:rsidRPr="00A822E4" w14:paraId="3E11106C" w14:textId="77777777" w:rsidTr="00AF2708">
        <w:tc>
          <w:tcPr>
            <w:tcW w:w="2875" w:type="dxa"/>
          </w:tcPr>
          <w:p w14:paraId="6601F6FA" w14:textId="570F90BD" w:rsidR="00AF2708" w:rsidRPr="00A822E4" w:rsidRDefault="00AF2708" w:rsidP="00AF2708">
            <w:r w:rsidRPr="00A822E4">
              <w:t>University of San Diego</w:t>
            </w:r>
          </w:p>
        </w:tc>
        <w:tc>
          <w:tcPr>
            <w:tcW w:w="3358" w:type="dxa"/>
          </w:tcPr>
          <w:p w14:paraId="746CC4AF" w14:textId="3C6F6CD9" w:rsidR="00AF2708" w:rsidRPr="00A822E4" w:rsidRDefault="00AF2708" w:rsidP="00AF2708">
            <w:r w:rsidRPr="00A822E4">
              <w:t>Villanova University</w:t>
            </w:r>
          </w:p>
        </w:tc>
        <w:tc>
          <w:tcPr>
            <w:tcW w:w="3392" w:type="dxa"/>
          </w:tcPr>
          <w:p w14:paraId="0BC2750C" w14:textId="77777777" w:rsidR="00AF2708" w:rsidRPr="00A822E4" w:rsidRDefault="00AF2708" w:rsidP="00AF2708"/>
        </w:tc>
      </w:tr>
    </w:tbl>
    <w:p w14:paraId="184836D8" w14:textId="77777777" w:rsidR="00923AEA" w:rsidRPr="00A822E4" w:rsidRDefault="00923AEA"/>
    <w:p w14:paraId="59136124" w14:textId="13268AC7" w:rsidR="00923AEA" w:rsidRPr="00A822E4" w:rsidRDefault="00923AEA">
      <w:pPr>
        <w:rPr>
          <w:b/>
          <w:bCs/>
        </w:rPr>
      </w:pPr>
      <w:r w:rsidRPr="00A822E4">
        <w:rPr>
          <w:b/>
          <w:bCs/>
        </w:rPr>
        <w:lastRenderedPageBreak/>
        <w:t>Internal Comparison Groups</w:t>
      </w:r>
    </w:p>
    <w:p w14:paraId="7A828CED" w14:textId="3FF64C3B" w:rsidR="008742BE" w:rsidRPr="00A822E4" w:rsidRDefault="00AF2708">
      <w:r w:rsidRPr="00A822E4">
        <w:t xml:space="preserve">In addition to the IPEDS comparison group, we have </w:t>
      </w:r>
      <w:r w:rsidR="00265C28" w:rsidRPr="00A822E4">
        <w:t>developed</w:t>
      </w:r>
      <w:r w:rsidRPr="00A822E4">
        <w:t xml:space="preserve"> three internal comparison groups</w:t>
      </w:r>
      <w:r w:rsidR="00265C28" w:rsidRPr="00A822E4">
        <w:t xml:space="preserve">, each </w:t>
      </w:r>
      <w:r w:rsidR="00923AEA" w:rsidRPr="00A822E4">
        <w:t>serving a distinct strategic purpose</w:t>
      </w:r>
      <w:r w:rsidR="00265C28" w:rsidRPr="00A822E4">
        <w:t xml:space="preserve">.  This is a critical step, as </w:t>
      </w:r>
      <w:r w:rsidR="00923AEA" w:rsidRPr="00A822E4">
        <w:t>Creighton</w:t>
      </w:r>
      <w:r w:rsidR="00265C28" w:rsidRPr="00A822E4">
        <w:t xml:space="preserve"> lacks standardized comparison groups, resulting in inconsistent benchmarking across reports and communications. </w:t>
      </w:r>
      <w:r w:rsidR="00923AEA" w:rsidRPr="00A822E4">
        <w:t xml:space="preserve">This is focused </w:t>
      </w:r>
      <w:r w:rsidR="008742BE" w:rsidRPr="00A822E4">
        <w:t>on</w:t>
      </w:r>
      <w:r w:rsidR="00923AEA" w:rsidRPr="00A822E4">
        <w:t xml:space="preserve"> the university level and individual </w:t>
      </w:r>
      <w:r w:rsidR="008742BE" w:rsidRPr="00A822E4">
        <w:t xml:space="preserve">degree types and </w:t>
      </w:r>
      <w:r w:rsidR="00923AEA" w:rsidRPr="00A822E4">
        <w:t xml:space="preserve">programs </w:t>
      </w:r>
      <w:r w:rsidR="008742BE" w:rsidRPr="00A822E4">
        <w:t xml:space="preserve">could have different comparison groups.  Below is outlined the purpose for each group and the methodology used to identify the institutions.  </w:t>
      </w:r>
    </w:p>
    <w:p w14:paraId="57D80E0B" w14:textId="509569E4" w:rsidR="00AF2708" w:rsidRPr="00A822E4" w:rsidRDefault="00AF2708">
      <w:pPr>
        <w:rPr>
          <w:b/>
          <w:bCs/>
        </w:rPr>
      </w:pPr>
      <w:r w:rsidRPr="00A822E4">
        <w:rPr>
          <w:b/>
          <w:bCs/>
        </w:rPr>
        <w:t>Aspirant Comparison Group</w:t>
      </w:r>
    </w:p>
    <w:p w14:paraId="66AC4F47" w14:textId="1332D84C" w:rsidR="008742BE" w:rsidRPr="00A822E4" w:rsidRDefault="00265C28" w:rsidP="00265C28">
      <w:pPr>
        <w:pStyle w:val="ListParagraph"/>
        <w:numPr>
          <w:ilvl w:val="0"/>
          <w:numId w:val="6"/>
        </w:numPr>
      </w:pPr>
      <w:r w:rsidRPr="00A822E4">
        <w:t xml:space="preserve">Definition: A group of institutions that represent a higher level of performance or prestige—those we aspire to </w:t>
      </w:r>
      <w:r w:rsidR="008742BE" w:rsidRPr="00A822E4">
        <w:t xml:space="preserve">emulate. </w:t>
      </w:r>
    </w:p>
    <w:p w14:paraId="7A8CAB2D" w14:textId="39CD5D95" w:rsidR="008742BE" w:rsidRPr="00A822E4" w:rsidRDefault="00265C28" w:rsidP="008742BE">
      <w:pPr>
        <w:pStyle w:val="ListParagraph"/>
        <w:numPr>
          <w:ilvl w:val="0"/>
          <w:numId w:val="6"/>
        </w:numPr>
      </w:pPr>
      <w:r w:rsidRPr="00A822E4">
        <w:t xml:space="preserve">Purpose: </w:t>
      </w:r>
      <w:r w:rsidR="008742BE" w:rsidRPr="00A822E4">
        <w:t>To inform strategic goal setting and identify best practices from institutions that lead in areas we aim to strengthen.</w:t>
      </w:r>
    </w:p>
    <w:p w14:paraId="5FF23EF0" w14:textId="6597071C" w:rsidR="00AF2708" w:rsidRPr="00A822E4" w:rsidRDefault="008742BE" w:rsidP="008742BE">
      <w:pPr>
        <w:pStyle w:val="ListParagraph"/>
        <w:numPr>
          <w:ilvl w:val="0"/>
          <w:numId w:val="6"/>
        </w:numPr>
      </w:pPr>
      <w:r w:rsidRPr="00A822E4">
        <w:t>Methodology: Selected based on internal expertise and strategic priorities.</w:t>
      </w:r>
    </w:p>
    <w:tbl>
      <w:tblPr>
        <w:tblStyle w:val="TableGrid"/>
        <w:tblW w:w="0" w:type="auto"/>
        <w:tblLook w:val="04A0" w:firstRow="1" w:lastRow="0" w:firstColumn="1" w:lastColumn="0" w:noHBand="0" w:noVBand="1"/>
      </w:tblPr>
      <w:tblGrid>
        <w:gridCol w:w="3116"/>
        <w:gridCol w:w="3117"/>
        <w:gridCol w:w="3117"/>
      </w:tblGrid>
      <w:tr w:rsidR="00265C28" w:rsidRPr="00A822E4" w14:paraId="0E03B70E" w14:textId="77777777">
        <w:tc>
          <w:tcPr>
            <w:tcW w:w="3116" w:type="dxa"/>
          </w:tcPr>
          <w:p w14:paraId="51C8207C" w14:textId="53EF11B3" w:rsidR="00265C28" w:rsidRPr="00A822E4" w:rsidRDefault="00265C28">
            <w:r w:rsidRPr="00A822E4">
              <w:t>Boston College</w:t>
            </w:r>
          </w:p>
        </w:tc>
        <w:tc>
          <w:tcPr>
            <w:tcW w:w="3117" w:type="dxa"/>
          </w:tcPr>
          <w:p w14:paraId="05930347" w14:textId="17E14238" w:rsidR="00265C28" w:rsidRPr="00A822E4" w:rsidRDefault="00265C28">
            <w:r w:rsidRPr="00A822E4">
              <w:t>Brandeis University</w:t>
            </w:r>
          </w:p>
        </w:tc>
        <w:tc>
          <w:tcPr>
            <w:tcW w:w="3117" w:type="dxa"/>
          </w:tcPr>
          <w:p w14:paraId="73F1602E" w14:textId="12D3B10D" w:rsidR="00265C28" w:rsidRPr="00A822E4" w:rsidRDefault="00265C28">
            <w:r w:rsidRPr="00A822E4">
              <w:t>Brown University</w:t>
            </w:r>
          </w:p>
        </w:tc>
      </w:tr>
      <w:tr w:rsidR="00265C28" w:rsidRPr="00A822E4" w14:paraId="7F1938D7" w14:textId="77777777">
        <w:tc>
          <w:tcPr>
            <w:tcW w:w="3116" w:type="dxa"/>
          </w:tcPr>
          <w:p w14:paraId="67931468" w14:textId="40B1A2B6" w:rsidR="00265C28" w:rsidRPr="00A822E4" w:rsidRDefault="00265C28">
            <w:r w:rsidRPr="00A822E4">
              <w:t>Case Western University</w:t>
            </w:r>
          </w:p>
        </w:tc>
        <w:tc>
          <w:tcPr>
            <w:tcW w:w="3117" w:type="dxa"/>
          </w:tcPr>
          <w:p w14:paraId="1082BDD0" w14:textId="640EE859" w:rsidR="00265C28" w:rsidRPr="00A822E4" w:rsidRDefault="00265C28">
            <w:r w:rsidRPr="00A822E4">
              <w:t>Emory University</w:t>
            </w:r>
          </w:p>
        </w:tc>
        <w:tc>
          <w:tcPr>
            <w:tcW w:w="3117" w:type="dxa"/>
          </w:tcPr>
          <w:p w14:paraId="02B89AD9" w14:textId="61DD4FBA" w:rsidR="00265C28" w:rsidRPr="00A822E4" w:rsidRDefault="00265C28">
            <w:r w:rsidRPr="00A822E4">
              <w:t>Georgetown University</w:t>
            </w:r>
          </w:p>
        </w:tc>
      </w:tr>
      <w:tr w:rsidR="00265C28" w:rsidRPr="00A822E4" w14:paraId="3B4850B9" w14:textId="77777777">
        <w:tc>
          <w:tcPr>
            <w:tcW w:w="3116" w:type="dxa"/>
          </w:tcPr>
          <w:p w14:paraId="10FDBCC9" w14:textId="60F2176E" w:rsidR="00265C28" w:rsidRPr="00A822E4" w:rsidRDefault="00265C28">
            <w:r w:rsidRPr="00A822E4">
              <w:t>Northwestern University</w:t>
            </w:r>
          </w:p>
        </w:tc>
        <w:tc>
          <w:tcPr>
            <w:tcW w:w="3117" w:type="dxa"/>
          </w:tcPr>
          <w:p w14:paraId="714033B3" w14:textId="294461D2" w:rsidR="00265C28" w:rsidRPr="00A822E4" w:rsidRDefault="00923AEA">
            <w:r w:rsidRPr="00A822E4">
              <w:t>Pepperdine University</w:t>
            </w:r>
          </w:p>
        </w:tc>
        <w:tc>
          <w:tcPr>
            <w:tcW w:w="3117" w:type="dxa"/>
          </w:tcPr>
          <w:p w14:paraId="470C3B36" w14:textId="3F05133A" w:rsidR="00265C28" w:rsidRPr="00A822E4" w:rsidRDefault="00923AEA">
            <w:r w:rsidRPr="00A822E4">
              <w:t>Rice University</w:t>
            </w:r>
          </w:p>
        </w:tc>
      </w:tr>
      <w:tr w:rsidR="00265C28" w:rsidRPr="00A822E4" w14:paraId="07A94E88" w14:textId="77777777">
        <w:tc>
          <w:tcPr>
            <w:tcW w:w="3116" w:type="dxa"/>
          </w:tcPr>
          <w:p w14:paraId="4230A908" w14:textId="302428E0" w:rsidR="00265C28" w:rsidRPr="00A822E4" w:rsidRDefault="00923AEA">
            <w:r w:rsidRPr="00A822E4">
              <w:t>Santa Clara University</w:t>
            </w:r>
          </w:p>
        </w:tc>
        <w:tc>
          <w:tcPr>
            <w:tcW w:w="3117" w:type="dxa"/>
          </w:tcPr>
          <w:p w14:paraId="5FD17770" w14:textId="31319FF4" w:rsidR="00265C28" w:rsidRPr="00A822E4" w:rsidRDefault="00923AEA">
            <w:r w:rsidRPr="00A822E4">
              <w:t>Tufts University</w:t>
            </w:r>
          </w:p>
        </w:tc>
        <w:tc>
          <w:tcPr>
            <w:tcW w:w="3117" w:type="dxa"/>
          </w:tcPr>
          <w:p w14:paraId="01DFF43C" w14:textId="6DBDC71C" w:rsidR="00265C28" w:rsidRPr="00A822E4" w:rsidRDefault="00923AEA">
            <w:r w:rsidRPr="00A822E4">
              <w:t>University of Chicago</w:t>
            </w:r>
          </w:p>
        </w:tc>
      </w:tr>
      <w:tr w:rsidR="00265C28" w:rsidRPr="00A822E4" w14:paraId="24F25C1D" w14:textId="77777777">
        <w:tc>
          <w:tcPr>
            <w:tcW w:w="3116" w:type="dxa"/>
          </w:tcPr>
          <w:p w14:paraId="1EC7DF1F" w14:textId="42DD23AF" w:rsidR="00265C28" w:rsidRPr="00A822E4" w:rsidRDefault="00923AEA">
            <w:r w:rsidRPr="00A822E4">
              <w:t>University of Miami (FL)</w:t>
            </w:r>
          </w:p>
        </w:tc>
        <w:tc>
          <w:tcPr>
            <w:tcW w:w="3117" w:type="dxa"/>
          </w:tcPr>
          <w:p w14:paraId="74C759C9" w14:textId="56FCF047" w:rsidR="00265C28" w:rsidRPr="00A822E4" w:rsidRDefault="00923AEA">
            <w:r w:rsidRPr="00A822E4">
              <w:t>University of Notre Dame</w:t>
            </w:r>
          </w:p>
        </w:tc>
        <w:tc>
          <w:tcPr>
            <w:tcW w:w="3117" w:type="dxa"/>
          </w:tcPr>
          <w:p w14:paraId="1ECC76B2" w14:textId="00EC84E0" w:rsidR="00265C28" w:rsidRPr="00A822E4" w:rsidRDefault="00923AEA">
            <w:r w:rsidRPr="00A822E4">
              <w:t>Vanderbilt University</w:t>
            </w:r>
          </w:p>
        </w:tc>
      </w:tr>
      <w:tr w:rsidR="00265C28" w:rsidRPr="00A822E4" w14:paraId="5D455189" w14:textId="77777777">
        <w:tc>
          <w:tcPr>
            <w:tcW w:w="3116" w:type="dxa"/>
          </w:tcPr>
          <w:p w14:paraId="1D78BA20" w14:textId="4F2342C5" w:rsidR="00265C28" w:rsidRPr="00A822E4" w:rsidRDefault="00923AEA">
            <w:r w:rsidRPr="00A822E4">
              <w:t>Villanova University</w:t>
            </w:r>
          </w:p>
        </w:tc>
        <w:tc>
          <w:tcPr>
            <w:tcW w:w="3117" w:type="dxa"/>
          </w:tcPr>
          <w:p w14:paraId="3B890D81" w14:textId="7D294944" w:rsidR="00265C28" w:rsidRPr="00A822E4" w:rsidRDefault="00923AEA">
            <w:r w:rsidRPr="00A822E4">
              <w:t>Washington University</w:t>
            </w:r>
          </w:p>
        </w:tc>
        <w:tc>
          <w:tcPr>
            <w:tcW w:w="3117" w:type="dxa"/>
          </w:tcPr>
          <w:p w14:paraId="13D7EA54" w14:textId="39A4AA62" w:rsidR="00265C28" w:rsidRPr="00A822E4" w:rsidRDefault="00265C28"/>
        </w:tc>
      </w:tr>
    </w:tbl>
    <w:p w14:paraId="5F311CF9" w14:textId="77777777" w:rsidR="00265C28" w:rsidRPr="00A822E4" w:rsidRDefault="00265C28"/>
    <w:p w14:paraId="6213FAA3" w14:textId="6C961E48" w:rsidR="00265C28" w:rsidRPr="00A822E4" w:rsidRDefault="00265C28">
      <w:pPr>
        <w:rPr>
          <w:b/>
          <w:bCs/>
        </w:rPr>
      </w:pPr>
      <w:r w:rsidRPr="00A822E4">
        <w:rPr>
          <w:b/>
          <w:bCs/>
        </w:rPr>
        <w:t>Competitor Comparison Group</w:t>
      </w:r>
    </w:p>
    <w:p w14:paraId="092763ED" w14:textId="5C2EAE98" w:rsidR="008742BE" w:rsidRPr="00A822E4" w:rsidRDefault="008742BE" w:rsidP="008742BE">
      <w:pPr>
        <w:pStyle w:val="ListParagraph"/>
        <w:numPr>
          <w:ilvl w:val="0"/>
          <w:numId w:val="7"/>
        </w:numPr>
      </w:pPr>
      <w:r w:rsidRPr="00A822E4">
        <w:t xml:space="preserve">Definition: Institutions with which we compete for students, faculty, funding, or market share. </w:t>
      </w:r>
    </w:p>
    <w:p w14:paraId="47314008" w14:textId="4BCE1FDF" w:rsidR="008742BE" w:rsidRPr="00A822E4" w:rsidRDefault="008742BE" w:rsidP="008742BE">
      <w:pPr>
        <w:pStyle w:val="ListParagraph"/>
        <w:numPr>
          <w:ilvl w:val="0"/>
          <w:numId w:val="7"/>
        </w:numPr>
      </w:pPr>
      <w:r w:rsidRPr="00A822E4">
        <w:t xml:space="preserve">Purpose: To understand the competitive landscape and inform marketing, recruitment, and program development strategies. </w:t>
      </w:r>
    </w:p>
    <w:p w14:paraId="72A4AC68" w14:textId="01EFE194" w:rsidR="00265C28" w:rsidRPr="00A822E4" w:rsidRDefault="008742BE" w:rsidP="008742BE">
      <w:pPr>
        <w:pStyle w:val="ListParagraph"/>
        <w:numPr>
          <w:ilvl w:val="0"/>
          <w:numId w:val="7"/>
        </w:numPr>
      </w:pPr>
      <w:r w:rsidRPr="00A822E4">
        <w:t>Methodology: Derived from the 2024 admitted student survey, identifying the top 15 institutions that admitted students also applied to.</w:t>
      </w:r>
      <w:r w:rsidR="00265C28" w:rsidRPr="00A822E4">
        <w:t xml:space="preserve"> </w:t>
      </w:r>
    </w:p>
    <w:tbl>
      <w:tblPr>
        <w:tblStyle w:val="TableGrid"/>
        <w:tblW w:w="0" w:type="auto"/>
        <w:tblLook w:val="04A0" w:firstRow="1" w:lastRow="0" w:firstColumn="1" w:lastColumn="0" w:noHBand="0" w:noVBand="1"/>
      </w:tblPr>
      <w:tblGrid>
        <w:gridCol w:w="3116"/>
        <w:gridCol w:w="3117"/>
        <w:gridCol w:w="3117"/>
      </w:tblGrid>
      <w:tr w:rsidR="00265C28" w:rsidRPr="00A822E4" w14:paraId="26F8B591" w14:textId="77777777">
        <w:tc>
          <w:tcPr>
            <w:tcW w:w="3116" w:type="dxa"/>
          </w:tcPr>
          <w:p w14:paraId="1CB2C105" w14:textId="75CE234C" w:rsidR="00265C28" w:rsidRPr="00A822E4" w:rsidRDefault="00993D20">
            <w:r w:rsidRPr="00A822E4">
              <w:t>University of Nebraska – Lincoln</w:t>
            </w:r>
          </w:p>
        </w:tc>
        <w:tc>
          <w:tcPr>
            <w:tcW w:w="3117" w:type="dxa"/>
          </w:tcPr>
          <w:p w14:paraId="10A39AB6" w14:textId="75FE7B00" w:rsidR="00265C28" w:rsidRPr="00A822E4" w:rsidRDefault="00993D20">
            <w:r w:rsidRPr="00A822E4">
              <w:t>University of Nebraska at Omaha</w:t>
            </w:r>
          </w:p>
        </w:tc>
        <w:tc>
          <w:tcPr>
            <w:tcW w:w="3117" w:type="dxa"/>
          </w:tcPr>
          <w:p w14:paraId="6F72ECF0" w14:textId="4C232550" w:rsidR="00265C28" w:rsidRPr="00A822E4" w:rsidRDefault="00993D20">
            <w:r w:rsidRPr="00A822E4">
              <w:t>Marquette University</w:t>
            </w:r>
          </w:p>
        </w:tc>
      </w:tr>
      <w:tr w:rsidR="00993D20" w:rsidRPr="00A822E4" w14:paraId="730C0C95" w14:textId="77777777">
        <w:tc>
          <w:tcPr>
            <w:tcW w:w="3116" w:type="dxa"/>
          </w:tcPr>
          <w:p w14:paraId="138B8A6A" w14:textId="4812EEAB" w:rsidR="00993D20" w:rsidRPr="00A822E4" w:rsidRDefault="00993D20">
            <w:r w:rsidRPr="00A822E4">
              <w:t>University of Iowa</w:t>
            </w:r>
          </w:p>
        </w:tc>
        <w:tc>
          <w:tcPr>
            <w:tcW w:w="3117" w:type="dxa"/>
          </w:tcPr>
          <w:p w14:paraId="6B49CAA3" w14:textId="4898170A" w:rsidR="00993D20" w:rsidRPr="00A822E4" w:rsidRDefault="00993D20">
            <w:r w:rsidRPr="00A822E4">
              <w:t>University of Minnesota</w:t>
            </w:r>
          </w:p>
        </w:tc>
        <w:tc>
          <w:tcPr>
            <w:tcW w:w="3117" w:type="dxa"/>
          </w:tcPr>
          <w:p w14:paraId="08EFD005" w14:textId="63532C1C" w:rsidR="00993D20" w:rsidRPr="00A822E4" w:rsidRDefault="00993D20">
            <w:r w:rsidRPr="00A822E4">
              <w:t>Saint Louis University</w:t>
            </w:r>
          </w:p>
        </w:tc>
      </w:tr>
      <w:tr w:rsidR="00993D20" w:rsidRPr="00A822E4" w14:paraId="79FD89A6" w14:textId="77777777">
        <w:tc>
          <w:tcPr>
            <w:tcW w:w="3116" w:type="dxa"/>
          </w:tcPr>
          <w:p w14:paraId="098F37A0" w14:textId="56BA41DA" w:rsidR="00993D20" w:rsidRPr="00A822E4" w:rsidRDefault="00993D20" w:rsidP="00993D20">
            <w:r w:rsidRPr="00A822E4">
              <w:t>Gonzaga University</w:t>
            </w:r>
          </w:p>
        </w:tc>
        <w:tc>
          <w:tcPr>
            <w:tcW w:w="3117" w:type="dxa"/>
          </w:tcPr>
          <w:p w14:paraId="5655B0EB" w14:textId="427D2D59" w:rsidR="00993D20" w:rsidRPr="00A822E4" w:rsidRDefault="00993D20" w:rsidP="00993D20">
            <w:r w:rsidRPr="00A822E4">
              <w:t>Baylor University</w:t>
            </w:r>
          </w:p>
        </w:tc>
        <w:tc>
          <w:tcPr>
            <w:tcW w:w="3117" w:type="dxa"/>
          </w:tcPr>
          <w:p w14:paraId="3070FF43" w14:textId="50A43C65" w:rsidR="00993D20" w:rsidRPr="00A822E4" w:rsidRDefault="00993D20" w:rsidP="00993D20">
            <w:r w:rsidRPr="00A822E4">
              <w:t>University of Kansas</w:t>
            </w:r>
          </w:p>
        </w:tc>
      </w:tr>
      <w:tr w:rsidR="00993D20" w:rsidRPr="00A822E4" w14:paraId="79A317D1" w14:textId="77777777">
        <w:tc>
          <w:tcPr>
            <w:tcW w:w="3116" w:type="dxa"/>
          </w:tcPr>
          <w:p w14:paraId="2EEE2A4C" w14:textId="486A6A0E" w:rsidR="00993D20" w:rsidRPr="00A822E4" w:rsidRDefault="00993D20" w:rsidP="00993D20">
            <w:r w:rsidRPr="00A822E4">
              <w:t>Loyola University Chicago</w:t>
            </w:r>
          </w:p>
        </w:tc>
        <w:tc>
          <w:tcPr>
            <w:tcW w:w="3117" w:type="dxa"/>
          </w:tcPr>
          <w:p w14:paraId="01D9756A" w14:textId="35737227" w:rsidR="00993D20" w:rsidRPr="00A822E4" w:rsidRDefault="00993D20" w:rsidP="00993D20">
            <w:r w:rsidRPr="00A822E4">
              <w:t>Drake University</w:t>
            </w:r>
          </w:p>
        </w:tc>
        <w:tc>
          <w:tcPr>
            <w:tcW w:w="3117" w:type="dxa"/>
          </w:tcPr>
          <w:p w14:paraId="0E7A01C8" w14:textId="161714BB" w:rsidR="00993D20" w:rsidRPr="00A822E4" w:rsidRDefault="00993D20" w:rsidP="00993D20">
            <w:r w:rsidRPr="00A822E4">
              <w:t>University of St. Thomas</w:t>
            </w:r>
          </w:p>
        </w:tc>
      </w:tr>
      <w:tr w:rsidR="00993D20" w:rsidRPr="00A822E4" w14:paraId="3DFE3D29" w14:textId="77777777">
        <w:tc>
          <w:tcPr>
            <w:tcW w:w="3116" w:type="dxa"/>
          </w:tcPr>
          <w:p w14:paraId="21E393F3" w14:textId="02DBC664" w:rsidR="00993D20" w:rsidRPr="00A822E4" w:rsidRDefault="00993D20" w:rsidP="00993D20">
            <w:r w:rsidRPr="00A822E4">
              <w:t>University of Wisconsin-Madison</w:t>
            </w:r>
          </w:p>
        </w:tc>
        <w:tc>
          <w:tcPr>
            <w:tcW w:w="3117" w:type="dxa"/>
          </w:tcPr>
          <w:p w14:paraId="32AFA473" w14:textId="44569650" w:rsidR="00993D20" w:rsidRPr="00A822E4" w:rsidRDefault="00993D20" w:rsidP="00993D20">
            <w:r w:rsidRPr="00A822E4">
              <w:t>Iowa State University</w:t>
            </w:r>
          </w:p>
        </w:tc>
        <w:tc>
          <w:tcPr>
            <w:tcW w:w="3117" w:type="dxa"/>
          </w:tcPr>
          <w:p w14:paraId="17449B15" w14:textId="6B7BD9CA" w:rsidR="00993D20" w:rsidRPr="00A822E4" w:rsidRDefault="00993D20" w:rsidP="00993D20"/>
        </w:tc>
      </w:tr>
    </w:tbl>
    <w:p w14:paraId="5C5B91D5" w14:textId="77777777" w:rsidR="00993D20" w:rsidRPr="00A822E4" w:rsidRDefault="00993D20">
      <w:pPr>
        <w:rPr>
          <w:b/>
          <w:bCs/>
        </w:rPr>
      </w:pPr>
    </w:p>
    <w:p w14:paraId="2BC983B4" w14:textId="5523E02A" w:rsidR="00993D20" w:rsidRPr="00A822E4" w:rsidRDefault="00993D20">
      <w:pPr>
        <w:rPr>
          <w:b/>
          <w:bCs/>
        </w:rPr>
      </w:pPr>
      <w:r w:rsidRPr="00A822E4">
        <w:rPr>
          <w:b/>
          <w:bCs/>
        </w:rPr>
        <w:lastRenderedPageBreak/>
        <w:t>Peer Comparison Group</w:t>
      </w:r>
    </w:p>
    <w:p w14:paraId="16A1EC18" w14:textId="115A2A27" w:rsidR="008742BE" w:rsidRPr="00A822E4" w:rsidRDefault="008742BE" w:rsidP="008742BE">
      <w:pPr>
        <w:pStyle w:val="ListParagraph"/>
        <w:numPr>
          <w:ilvl w:val="0"/>
          <w:numId w:val="8"/>
        </w:numPr>
        <w:rPr>
          <w:rFonts w:eastAsia="Times New Roman" w:cs="Times New Roman"/>
          <w:color w:val="000000"/>
          <w:kern w:val="0"/>
          <w14:ligatures w14:val="none"/>
        </w:rPr>
      </w:pPr>
      <w:r w:rsidRPr="00A822E4">
        <w:rPr>
          <w:rFonts w:eastAsia="Times New Roman" w:cs="Times New Roman"/>
          <w:color w:val="000000"/>
          <w:kern w:val="0"/>
          <w14:ligatures w14:val="none"/>
        </w:rPr>
        <w:t xml:space="preserve">Definition: Institutions </w:t>
      </w:r>
      <w:proofErr w:type="gramStart"/>
      <w:r w:rsidRPr="00A822E4">
        <w:rPr>
          <w:rFonts w:eastAsia="Times New Roman" w:cs="Times New Roman"/>
          <w:color w:val="000000"/>
          <w:kern w:val="0"/>
          <w14:ligatures w14:val="none"/>
        </w:rPr>
        <w:t>similar to</w:t>
      </w:r>
      <w:proofErr w:type="gramEnd"/>
      <w:r w:rsidRPr="00A822E4">
        <w:rPr>
          <w:rFonts w:eastAsia="Times New Roman" w:cs="Times New Roman"/>
          <w:color w:val="000000"/>
          <w:kern w:val="0"/>
          <w14:ligatures w14:val="none"/>
        </w:rPr>
        <w:t xml:space="preserve"> Creighton based on key characteristics such as size, mission, structure, resources, and demographics. </w:t>
      </w:r>
    </w:p>
    <w:p w14:paraId="5CEB165B" w14:textId="24B94B16" w:rsidR="008742BE" w:rsidRPr="00A822E4" w:rsidRDefault="008742BE" w:rsidP="008742BE">
      <w:pPr>
        <w:pStyle w:val="ListParagraph"/>
        <w:numPr>
          <w:ilvl w:val="0"/>
          <w:numId w:val="8"/>
        </w:numPr>
        <w:rPr>
          <w:rFonts w:eastAsia="Times New Roman" w:cs="Times New Roman"/>
          <w:color w:val="000000"/>
          <w:kern w:val="0"/>
          <w14:ligatures w14:val="none"/>
        </w:rPr>
      </w:pPr>
      <w:r w:rsidRPr="00A822E4">
        <w:rPr>
          <w:rFonts w:eastAsia="Times New Roman" w:cs="Times New Roman"/>
          <w:color w:val="000000"/>
          <w:kern w:val="0"/>
          <w14:ligatures w14:val="none"/>
        </w:rPr>
        <w:t xml:space="preserve">Purpose: To benchmark performance against comparable institutions and assess progress relative to our peers. </w:t>
      </w:r>
    </w:p>
    <w:p w14:paraId="42A66F72" w14:textId="21E4656C" w:rsidR="00993D20" w:rsidRPr="00A822E4" w:rsidRDefault="008742BE" w:rsidP="008742BE">
      <w:pPr>
        <w:pStyle w:val="ListParagraph"/>
        <w:numPr>
          <w:ilvl w:val="0"/>
          <w:numId w:val="8"/>
        </w:numPr>
      </w:pPr>
      <w:r w:rsidRPr="00A822E4">
        <w:rPr>
          <w:rFonts w:eastAsia="Times New Roman" w:cs="Times New Roman"/>
          <w:color w:val="000000"/>
          <w:kern w:val="0"/>
          <w14:ligatures w14:val="none"/>
        </w:rPr>
        <w:t>Methodology: Institutions were selected using a quantitative approach based on the 2025 Carnegie Classifications. Criteria included:</w:t>
      </w:r>
    </w:p>
    <w:p w14:paraId="1AE0C655" w14:textId="47E92BFB" w:rsidR="00993D20" w:rsidRPr="00A822E4" w:rsidRDefault="00993D20" w:rsidP="00993D20">
      <w:r w:rsidRPr="00A822E4">
        <w:t xml:space="preserve">Since a peer comparison group is based on institutions </w:t>
      </w:r>
      <w:proofErr w:type="gramStart"/>
      <w:r w:rsidRPr="00A822E4">
        <w:t>similar to</w:t>
      </w:r>
      <w:proofErr w:type="gramEnd"/>
      <w:r w:rsidRPr="00A822E4">
        <w:t xml:space="preserve"> us, we approached the identification of this group based on a </w:t>
      </w:r>
      <w:r w:rsidR="007B546F" w:rsidRPr="00A822E4">
        <w:t>quantitative</w:t>
      </w:r>
      <w:r w:rsidRPr="00A822E4">
        <w:t xml:space="preserve"> approach using the new 2025 Carnegie Classifications.  For an institution to be included as a peer, the following had to be criteria had to be met:</w:t>
      </w:r>
    </w:p>
    <w:p w14:paraId="5B68FEBE" w14:textId="5B090155" w:rsidR="008742BE" w:rsidRPr="00A822E4" w:rsidRDefault="008742BE" w:rsidP="008742BE">
      <w:pPr>
        <w:pStyle w:val="ListParagraph"/>
        <w:numPr>
          <w:ilvl w:val="0"/>
          <w:numId w:val="9"/>
        </w:numPr>
      </w:pPr>
      <w:r w:rsidRPr="00A822E4">
        <w:t xml:space="preserve">Private, not-for-profit status </w:t>
      </w:r>
    </w:p>
    <w:p w14:paraId="6601B6E8" w14:textId="785BD056" w:rsidR="008742BE" w:rsidRPr="00A822E4" w:rsidRDefault="008742BE" w:rsidP="008742BE">
      <w:pPr>
        <w:pStyle w:val="ListParagraph"/>
        <w:numPr>
          <w:ilvl w:val="0"/>
          <w:numId w:val="9"/>
        </w:numPr>
      </w:pPr>
      <w:r w:rsidRPr="00A822E4">
        <w:t xml:space="preserve">Carnegie Classification: Professions-focused Undergraduate/Graduate-Doctorate Medium or Mixed Undergraduate/Graduate-Doctorate Medium </w:t>
      </w:r>
    </w:p>
    <w:p w14:paraId="6AD2D418" w14:textId="4DECA27D" w:rsidR="008742BE" w:rsidRPr="00A822E4" w:rsidRDefault="008742BE" w:rsidP="008742BE">
      <w:pPr>
        <w:pStyle w:val="ListParagraph"/>
        <w:numPr>
          <w:ilvl w:val="0"/>
          <w:numId w:val="9"/>
        </w:numPr>
      </w:pPr>
      <w:r w:rsidRPr="00A822E4">
        <w:t xml:space="preserve">Carnegie Student Access and Earning Classification: Lower access, higher earnings </w:t>
      </w:r>
    </w:p>
    <w:p w14:paraId="351F998D" w14:textId="4167B57A" w:rsidR="008742BE" w:rsidRPr="00A822E4" w:rsidRDefault="008742BE" w:rsidP="008742BE">
      <w:pPr>
        <w:pStyle w:val="ListParagraph"/>
        <w:numPr>
          <w:ilvl w:val="0"/>
          <w:numId w:val="9"/>
        </w:numPr>
      </w:pPr>
      <w:r w:rsidRPr="00A822E4">
        <w:t xml:space="preserve">12-month enrollment </w:t>
      </w:r>
      <w:proofErr w:type="gramStart"/>
      <w:r w:rsidRPr="00A822E4">
        <w:t>between</w:t>
      </w:r>
      <w:proofErr w:type="gramEnd"/>
      <w:r w:rsidRPr="00A822E4">
        <w:t xml:space="preserve"> 6,000 and 20,000 students </w:t>
      </w:r>
    </w:p>
    <w:p w14:paraId="18528161" w14:textId="3590B618" w:rsidR="008742BE" w:rsidRPr="00A822E4" w:rsidRDefault="008742BE" w:rsidP="008742BE">
      <w:pPr>
        <w:pStyle w:val="ListParagraph"/>
        <w:numPr>
          <w:ilvl w:val="0"/>
          <w:numId w:val="9"/>
        </w:numPr>
      </w:pPr>
      <w:r w:rsidRPr="00A822E4">
        <w:t xml:space="preserve">Highly residential or primarily residential campus </w:t>
      </w:r>
    </w:p>
    <w:p w14:paraId="303A20D5" w14:textId="2254DF7C" w:rsidR="008742BE" w:rsidRPr="00A822E4" w:rsidRDefault="008742BE" w:rsidP="008742BE">
      <w:pPr>
        <w:pStyle w:val="ListParagraph"/>
        <w:numPr>
          <w:ilvl w:val="0"/>
          <w:numId w:val="9"/>
        </w:numPr>
      </w:pPr>
      <w:r w:rsidRPr="00A822E4">
        <w:t xml:space="preserve">Average graduate student debt between $19,000 and $27,000 </w:t>
      </w:r>
    </w:p>
    <w:p w14:paraId="3B6358A9" w14:textId="0C48322D" w:rsidR="007B546F" w:rsidRPr="00A822E4" w:rsidRDefault="007B546F" w:rsidP="008742BE">
      <w:r w:rsidRPr="00A822E4">
        <w:t xml:space="preserve">The following programs were identified based on </w:t>
      </w:r>
      <w:r w:rsidR="007D48B9" w:rsidRPr="00A822E4">
        <w:t>these criteria:</w:t>
      </w:r>
    </w:p>
    <w:tbl>
      <w:tblPr>
        <w:tblStyle w:val="TableGrid"/>
        <w:tblW w:w="0" w:type="auto"/>
        <w:tblLook w:val="04A0" w:firstRow="1" w:lastRow="0" w:firstColumn="1" w:lastColumn="0" w:noHBand="0" w:noVBand="1"/>
      </w:tblPr>
      <w:tblGrid>
        <w:gridCol w:w="3235"/>
        <w:gridCol w:w="2998"/>
        <w:gridCol w:w="3117"/>
      </w:tblGrid>
      <w:tr w:rsidR="007B546F" w:rsidRPr="00A822E4" w14:paraId="52064BDE" w14:textId="77777777" w:rsidTr="007F3AD6">
        <w:tc>
          <w:tcPr>
            <w:tcW w:w="3235" w:type="dxa"/>
          </w:tcPr>
          <w:p w14:paraId="50E7D07F" w14:textId="317691F7" w:rsidR="007B546F" w:rsidRPr="00A822E4" w:rsidRDefault="007D48B9" w:rsidP="007B546F">
            <w:r w:rsidRPr="00A822E4">
              <w:t>Butler University</w:t>
            </w:r>
          </w:p>
        </w:tc>
        <w:tc>
          <w:tcPr>
            <w:tcW w:w="2998" w:type="dxa"/>
          </w:tcPr>
          <w:p w14:paraId="6836738C" w14:textId="5705A386" w:rsidR="007B546F" w:rsidRPr="00A822E4" w:rsidRDefault="007D48B9" w:rsidP="007B546F">
            <w:r w:rsidRPr="00A822E4">
              <w:t>Chapman University</w:t>
            </w:r>
          </w:p>
        </w:tc>
        <w:tc>
          <w:tcPr>
            <w:tcW w:w="3117" w:type="dxa"/>
          </w:tcPr>
          <w:p w14:paraId="0BFBB2C8" w14:textId="3064F6C8" w:rsidR="007B546F" w:rsidRPr="00A822E4" w:rsidRDefault="007D48B9" w:rsidP="007B546F">
            <w:r w:rsidRPr="00A822E4">
              <w:t>Duquesne University</w:t>
            </w:r>
          </w:p>
        </w:tc>
      </w:tr>
      <w:tr w:rsidR="007B546F" w:rsidRPr="00A822E4" w14:paraId="1D550CE8" w14:textId="77777777" w:rsidTr="007F3AD6">
        <w:tc>
          <w:tcPr>
            <w:tcW w:w="3235" w:type="dxa"/>
          </w:tcPr>
          <w:p w14:paraId="569959BD" w14:textId="4E6B5697" w:rsidR="007B546F" w:rsidRPr="00A822E4" w:rsidRDefault="007D48B9" w:rsidP="007B546F">
            <w:r w:rsidRPr="00A822E4">
              <w:t>Elon University</w:t>
            </w:r>
          </w:p>
        </w:tc>
        <w:tc>
          <w:tcPr>
            <w:tcW w:w="2998" w:type="dxa"/>
          </w:tcPr>
          <w:p w14:paraId="54149C8C" w14:textId="4F0254A9" w:rsidR="007B546F" w:rsidRPr="00A822E4" w:rsidRDefault="007D48B9" w:rsidP="007B546F">
            <w:r w:rsidRPr="00A822E4">
              <w:t>Fordham University</w:t>
            </w:r>
          </w:p>
        </w:tc>
        <w:tc>
          <w:tcPr>
            <w:tcW w:w="3117" w:type="dxa"/>
          </w:tcPr>
          <w:p w14:paraId="35C68E7C" w14:textId="054514AE" w:rsidR="007B546F" w:rsidRPr="00A822E4" w:rsidRDefault="007D48B9" w:rsidP="007B546F">
            <w:r w:rsidRPr="00A822E4">
              <w:t>Hofstra University</w:t>
            </w:r>
          </w:p>
        </w:tc>
      </w:tr>
      <w:tr w:rsidR="007B546F" w:rsidRPr="00A822E4" w14:paraId="62CEA581" w14:textId="77777777" w:rsidTr="007F3AD6">
        <w:tc>
          <w:tcPr>
            <w:tcW w:w="3235" w:type="dxa"/>
          </w:tcPr>
          <w:p w14:paraId="62DCDC4C" w14:textId="23416C28" w:rsidR="007B546F" w:rsidRPr="00A822E4" w:rsidRDefault="007D48B9" w:rsidP="007B546F">
            <w:r w:rsidRPr="00A822E4">
              <w:t>Loyola Marymount University</w:t>
            </w:r>
          </w:p>
        </w:tc>
        <w:tc>
          <w:tcPr>
            <w:tcW w:w="2998" w:type="dxa"/>
          </w:tcPr>
          <w:p w14:paraId="4DFC3C68" w14:textId="279EB7E4" w:rsidR="007B546F" w:rsidRPr="00A822E4" w:rsidRDefault="007D48B9" w:rsidP="007B546F">
            <w:r w:rsidRPr="00A822E4">
              <w:t>Loyola University Chicago</w:t>
            </w:r>
          </w:p>
        </w:tc>
        <w:tc>
          <w:tcPr>
            <w:tcW w:w="3117" w:type="dxa"/>
          </w:tcPr>
          <w:p w14:paraId="60A631BA" w14:textId="1F0562E2" w:rsidR="007B546F" w:rsidRPr="00A822E4" w:rsidRDefault="007D48B9" w:rsidP="007B546F">
            <w:r w:rsidRPr="00A822E4">
              <w:t>Marquette University</w:t>
            </w:r>
          </w:p>
        </w:tc>
      </w:tr>
      <w:tr w:rsidR="007B546F" w:rsidRPr="00A822E4" w14:paraId="7B616BA0" w14:textId="77777777" w:rsidTr="007F3AD6">
        <w:tc>
          <w:tcPr>
            <w:tcW w:w="3235" w:type="dxa"/>
          </w:tcPr>
          <w:p w14:paraId="2CB02626" w14:textId="4B5C4E43" w:rsidR="007B546F" w:rsidRPr="00A822E4" w:rsidRDefault="007D48B9" w:rsidP="007B546F">
            <w:r w:rsidRPr="00A822E4">
              <w:t>Saint Joseph’s University</w:t>
            </w:r>
          </w:p>
        </w:tc>
        <w:tc>
          <w:tcPr>
            <w:tcW w:w="2998" w:type="dxa"/>
          </w:tcPr>
          <w:p w14:paraId="7CB442F0" w14:textId="64543A1C" w:rsidR="007B546F" w:rsidRPr="00A822E4" w:rsidRDefault="007D48B9" w:rsidP="007B546F">
            <w:r w:rsidRPr="00A822E4">
              <w:t>Saint Louis University</w:t>
            </w:r>
          </w:p>
        </w:tc>
        <w:tc>
          <w:tcPr>
            <w:tcW w:w="3117" w:type="dxa"/>
          </w:tcPr>
          <w:p w14:paraId="2A78E7CD" w14:textId="59676D36" w:rsidR="007B546F" w:rsidRPr="00A822E4" w:rsidRDefault="007D48B9" w:rsidP="007B546F">
            <w:r w:rsidRPr="00A822E4">
              <w:t>Seattle University</w:t>
            </w:r>
          </w:p>
        </w:tc>
      </w:tr>
      <w:tr w:rsidR="007B546F" w:rsidRPr="00A822E4" w14:paraId="269D15B6" w14:textId="77777777" w:rsidTr="007F3AD6">
        <w:tc>
          <w:tcPr>
            <w:tcW w:w="3235" w:type="dxa"/>
          </w:tcPr>
          <w:p w14:paraId="636AD641" w14:textId="0EC4EDF5" w:rsidR="007B546F" w:rsidRPr="00A822E4" w:rsidRDefault="007D48B9" w:rsidP="007B546F">
            <w:r w:rsidRPr="00A822E4">
              <w:t>Texas Christian University</w:t>
            </w:r>
          </w:p>
        </w:tc>
        <w:tc>
          <w:tcPr>
            <w:tcW w:w="2998" w:type="dxa"/>
          </w:tcPr>
          <w:p w14:paraId="14AA62A5" w14:textId="007A047E" w:rsidR="007B546F" w:rsidRPr="00A822E4" w:rsidRDefault="007D48B9" w:rsidP="007B546F">
            <w:r w:rsidRPr="00A822E4">
              <w:t>University of Dayton</w:t>
            </w:r>
          </w:p>
        </w:tc>
        <w:tc>
          <w:tcPr>
            <w:tcW w:w="3117" w:type="dxa"/>
          </w:tcPr>
          <w:p w14:paraId="6796FE0D" w14:textId="78125211" w:rsidR="007B546F" w:rsidRPr="00A822E4" w:rsidRDefault="007D48B9" w:rsidP="007B546F">
            <w:r w:rsidRPr="00A822E4">
              <w:t>University of San Diego</w:t>
            </w:r>
          </w:p>
        </w:tc>
      </w:tr>
      <w:tr w:rsidR="007D48B9" w:rsidRPr="00A822E4" w14:paraId="0DD8BE72" w14:textId="77777777" w:rsidTr="007F3AD6">
        <w:tc>
          <w:tcPr>
            <w:tcW w:w="3235" w:type="dxa"/>
          </w:tcPr>
          <w:p w14:paraId="106264A9" w14:textId="7539D549" w:rsidR="007D48B9" w:rsidRPr="00A822E4" w:rsidRDefault="007D48B9" w:rsidP="007B546F">
            <w:r w:rsidRPr="00A822E4">
              <w:t>Xavier University</w:t>
            </w:r>
          </w:p>
        </w:tc>
        <w:tc>
          <w:tcPr>
            <w:tcW w:w="2998" w:type="dxa"/>
          </w:tcPr>
          <w:p w14:paraId="29BC6A4F" w14:textId="77777777" w:rsidR="007D48B9" w:rsidRPr="00A822E4" w:rsidRDefault="007D48B9" w:rsidP="007B546F"/>
        </w:tc>
        <w:tc>
          <w:tcPr>
            <w:tcW w:w="3117" w:type="dxa"/>
          </w:tcPr>
          <w:p w14:paraId="3C47140B" w14:textId="77777777" w:rsidR="007D48B9" w:rsidRPr="00A822E4" w:rsidRDefault="007D48B9" w:rsidP="007B546F"/>
        </w:tc>
      </w:tr>
    </w:tbl>
    <w:p w14:paraId="1B2591B1" w14:textId="77777777" w:rsidR="007B546F" w:rsidRPr="00A822E4" w:rsidRDefault="007B546F" w:rsidP="007B546F"/>
    <w:p w14:paraId="3A0A7325" w14:textId="029157E3" w:rsidR="00FD0493" w:rsidRPr="00A822E4" w:rsidRDefault="008742BE" w:rsidP="007B546F">
      <w:r w:rsidRPr="00A822E4">
        <w:t xml:space="preserve">Additional Similarities to Creighton: </w:t>
      </w:r>
    </w:p>
    <w:p w14:paraId="36F92B5C" w14:textId="26B88E14" w:rsidR="00FD0493" w:rsidRDefault="007D48B9" w:rsidP="00FD0493">
      <w:pPr>
        <w:pStyle w:val="ListParagraph"/>
        <w:numPr>
          <w:ilvl w:val="0"/>
          <w:numId w:val="5"/>
        </w:numPr>
      </w:pPr>
      <w:r w:rsidRPr="00A822E4">
        <w:t>Majority of these institutions have a higher percentage of graduate degrees conferred</w:t>
      </w:r>
      <w:r w:rsidR="00FD0493" w:rsidRPr="00A822E4">
        <w:t xml:space="preserve"> (average of 41.44%)</w:t>
      </w:r>
      <w:r w:rsidR="008742BE" w:rsidRPr="00A822E4">
        <w:t>.</w:t>
      </w:r>
      <w:r w:rsidRPr="00A822E4">
        <w:t xml:space="preserve">  </w:t>
      </w:r>
    </w:p>
    <w:p w14:paraId="5EBE6A6B" w14:textId="3B7E1965" w:rsidR="00375980" w:rsidRPr="00A822E4" w:rsidRDefault="00375980" w:rsidP="00FD0493">
      <w:pPr>
        <w:pStyle w:val="ListParagraph"/>
        <w:numPr>
          <w:ilvl w:val="0"/>
          <w:numId w:val="5"/>
        </w:numPr>
      </w:pPr>
      <w:r>
        <w:t>High percentage of graduate professional degrees conferred (average 84.42%).</w:t>
      </w:r>
    </w:p>
    <w:p w14:paraId="172D65FF" w14:textId="77777777" w:rsidR="00FD0493" w:rsidRPr="00A822E4" w:rsidRDefault="00FD0493" w:rsidP="00FD0493">
      <w:pPr>
        <w:pStyle w:val="ListParagraph"/>
        <w:numPr>
          <w:ilvl w:val="0"/>
          <w:numId w:val="5"/>
        </w:numPr>
      </w:pPr>
      <w:r w:rsidRPr="00A822E4">
        <w:t xml:space="preserve">The institutions all have small class sizes, with an average of 12:1 faculty-student ratio.  </w:t>
      </w:r>
    </w:p>
    <w:p w14:paraId="44E9F0D1" w14:textId="04493002" w:rsidR="007D48B9" w:rsidRPr="00A822E4" w:rsidRDefault="008742BE" w:rsidP="00FD0493">
      <w:pPr>
        <w:pStyle w:val="ListParagraph"/>
        <w:numPr>
          <w:ilvl w:val="0"/>
          <w:numId w:val="5"/>
        </w:numPr>
      </w:pPr>
      <w:r w:rsidRPr="00A822E4">
        <w:t>S</w:t>
      </w:r>
      <w:r w:rsidR="00FD0493" w:rsidRPr="00A822E4">
        <w:t xml:space="preserve">imilar retention and graduation rates compared to Creighton; average retention rate of </w:t>
      </w:r>
      <w:r w:rsidR="00A17FD9">
        <w:t>87.90</w:t>
      </w:r>
      <w:r w:rsidR="00FD0493" w:rsidRPr="00A822E4">
        <w:t xml:space="preserve">% and average 6-year graduation rate of 78.45%.  </w:t>
      </w:r>
    </w:p>
    <w:p w14:paraId="2E15C15B" w14:textId="03CC1BFE" w:rsidR="007D48B9" w:rsidRPr="00A822E4" w:rsidRDefault="00FD0493" w:rsidP="007B546F">
      <w:pPr>
        <w:rPr>
          <w:b/>
          <w:bCs/>
        </w:rPr>
      </w:pPr>
      <w:r w:rsidRPr="00A822E4">
        <w:rPr>
          <w:b/>
          <w:bCs/>
        </w:rPr>
        <w:lastRenderedPageBreak/>
        <w:t>How is the Carnegie Student Access and Earning Classification Measured:</w:t>
      </w:r>
    </w:p>
    <w:p w14:paraId="3F1061C1" w14:textId="77777777" w:rsidR="007D48B9" w:rsidRPr="00A822E4" w:rsidRDefault="007D48B9" w:rsidP="007D48B9">
      <w:pPr>
        <w:numPr>
          <w:ilvl w:val="0"/>
          <w:numId w:val="4"/>
        </w:numPr>
      </w:pPr>
      <w:r w:rsidRPr="00A822E4">
        <w:t xml:space="preserve">Access: To measure access, the classification evaluates whether institutions are </w:t>
      </w:r>
      <w:proofErr w:type="gramStart"/>
      <w:r w:rsidRPr="00A822E4">
        <w:t>enrolling</w:t>
      </w:r>
      <w:proofErr w:type="gramEnd"/>
      <w:r w:rsidRPr="00A822E4">
        <w:t xml:space="preserve"> a student population that is representative of the locations they serve. To do this, we used the enrollment of undergraduate students by Pell grant status and underrepresented race/ethnicity. Those data were contextualized based on the location that students are from using IPEDS migration data.</w:t>
      </w:r>
    </w:p>
    <w:p w14:paraId="72830EA3" w14:textId="77777777" w:rsidR="007D48B9" w:rsidRPr="00A822E4" w:rsidRDefault="007D48B9" w:rsidP="007D48B9">
      <w:pPr>
        <w:numPr>
          <w:ilvl w:val="0"/>
          <w:numId w:val="4"/>
        </w:numPr>
      </w:pPr>
      <w:r w:rsidRPr="00A822E4">
        <w:t>Earnings: To measure economic outcomes, the classification compares median post-attendance earnings as reported by the College Scorecard to earnings of people in their area ages 22-40 who hold a high school diploma or higher. Recognizing that student data is variable based on geographic location and race/ethnicity, earnings data was analyzed based on the geographical and racial/ethnic composition of the student body.</w:t>
      </w:r>
    </w:p>
    <w:p w14:paraId="1CD1005F" w14:textId="77777777" w:rsidR="007D48B9" w:rsidRPr="00A822E4" w:rsidRDefault="007D48B9" w:rsidP="007B546F"/>
    <w:sectPr w:rsidR="007D48B9" w:rsidRPr="00A822E4">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979AD8" w14:textId="77777777" w:rsidR="00FD0493" w:rsidRDefault="00FD0493" w:rsidP="00FD0493">
      <w:pPr>
        <w:spacing w:after="0" w:line="240" w:lineRule="auto"/>
      </w:pPr>
      <w:r>
        <w:separator/>
      </w:r>
    </w:p>
  </w:endnote>
  <w:endnote w:type="continuationSeparator" w:id="0">
    <w:p w14:paraId="789C5AA5" w14:textId="77777777" w:rsidR="00FD0493" w:rsidRDefault="00FD0493" w:rsidP="00FD04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Narrow">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2055934"/>
      <w:docPartObj>
        <w:docPartGallery w:val="Page Numbers (Bottom of Page)"/>
        <w:docPartUnique/>
      </w:docPartObj>
    </w:sdtPr>
    <w:sdtEndPr>
      <w:rPr>
        <w:noProof/>
      </w:rPr>
    </w:sdtEndPr>
    <w:sdtContent>
      <w:p w14:paraId="18D76C9F" w14:textId="77777777" w:rsidR="00851B79" w:rsidRDefault="00851B79">
        <w:pPr>
          <w:pStyle w:val="Footer"/>
          <w:jc w:val="right"/>
        </w:pPr>
      </w:p>
      <w:p w14:paraId="4EFC8257" w14:textId="370523E9" w:rsidR="00851B79" w:rsidRDefault="00851B79" w:rsidP="00B30F89">
        <w:pPr>
          <w:pStyle w:val="Footer"/>
          <w:tabs>
            <w:tab w:val="left" w:pos="2440"/>
          </w:tabs>
          <w:ind w:left="720"/>
          <w:rPr>
            <w:noProof/>
          </w:rPr>
        </w:pPr>
        <w:r>
          <w:tab/>
        </w:r>
        <w:r w:rsidR="00B30F89">
          <w:t xml:space="preserve">                 </w:t>
        </w:r>
        <w:r>
          <w:t>Produced by A</w:t>
        </w:r>
        <w:r w:rsidR="00B30F89">
          <w:t>nalytics and Institutional Research</w:t>
        </w:r>
        <w:r>
          <w:t xml:space="preserve"> </w:t>
        </w:r>
        <w:r w:rsidR="000247F6">
          <w:t>(</w:t>
        </w:r>
        <w:r>
          <w:t>2025</w:t>
        </w:r>
        <w:r w:rsidR="000247F6">
          <w:t xml:space="preserve">) </w:t>
        </w:r>
        <w:r w:rsidR="00B30F89">
          <w:t>|</w:t>
        </w:r>
        <w:r>
          <w:t xml:space="preserve"> </w:t>
        </w:r>
        <w:r>
          <w:fldChar w:fldCharType="begin"/>
        </w:r>
        <w:r>
          <w:instrText xml:space="preserve"> PAGE   \* MERGEFORMAT </w:instrText>
        </w:r>
        <w:r>
          <w:fldChar w:fldCharType="separate"/>
        </w:r>
        <w:r>
          <w:rPr>
            <w:noProof/>
          </w:rPr>
          <w:t>2</w:t>
        </w:r>
        <w:r>
          <w:rPr>
            <w:noProof/>
          </w:rPr>
          <w:fldChar w:fldCharType="end"/>
        </w:r>
      </w:p>
    </w:sdtContent>
  </w:sdt>
  <w:p w14:paraId="2F4E0DCB" w14:textId="0080DF5A" w:rsidR="00A822E4" w:rsidRDefault="00A822E4" w:rsidP="00851B79">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868ABE" w14:textId="77777777" w:rsidR="00FD0493" w:rsidRDefault="00FD0493" w:rsidP="00FD0493">
      <w:pPr>
        <w:spacing w:after="0" w:line="240" w:lineRule="auto"/>
      </w:pPr>
      <w:r>
        <w:separator/>
      </w:r>
    </w:p>
  </w:footnote>
  <w:footnote w:type="continuationSeparator" w:id="0">
    <w:p w14:paraId="3CAB2304" w14:textId="77777777" w:rsidR="00FD0493" w:rsidRDefault="00FD0493" w:rsidP="00FD04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1F005" w14:textId="1ED21970" w:rsidR="001D3704" w:rsidRPr="001D3704" w:rsidRDefault="001D3704">
    <w:pPr>
      <w:pStyle w:val="Header"/>
      <w:rPr>
        <w:b/>
        <w:bCs/>
      </w:rPr>
    </w:pPr>
    <w:r w:rsidRPr="001D3704">
      <w:rPr>
        <w:b/>
        <w:bCs/>
        <w:noProof/>
      </w:rPr>
      <mc:AlternateContent>
        <mc:Choice Requires="wps">
          <w:drawing>
            <wp:anchor distT="0" distB="0" distL="118745" distR="118745" simplePos="0" relativeHeight="251659264" behindDoc="1" locked="0" layoutInCell="1" allowOverlap="0" wp14:anchorId="7D26A384" wp14:editId="4E5C0A3F">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angle 63"/>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7E196BA3" w14:textId="2BD531D3" w:rsidR="001D3704" w:rsidRPr="001D3704" w:rsidRDefault="001D3704">
                          <w:pPr>
                            <w:pStyle w:val="Header"/>
                            <w:tabs>
                              <w:tab w:val="clear" w:pos="4680"/>
                              <w:tab w:val="clear" w:pos="9360"/>
                            </w:tabs>
                            <w:jc w:val="center"/>
                            <w:rPr>
                              <w:b/>
                              <w:bCs/>
                              <w:caps/>
                              <w:color w:val="FFFFFF" w:themeColor="background1"/>
                            </w:rPr>
                          </w:pPr>
                          <w:r w:rsidRPr="001D3704">
                            <w:rPr>
                              <w:b/>
                              <w:bCs/>
                              <w:caps/>
                              <w:color w:val="FFFFFF" w:themeColor="background1"/>
                            </w:rPr>
                            <w:t>IPEDS Comparison Group and Internal Benchmarking Framework</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7D26A384" id="Rectangle 63" o:spid="_x0000_s1026" style="position:absolute;margin-left:0;margin-top:0;width:468.5pt;height:21.3pt;z-index:-251657216;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" o:allowoverlap="f" fillcolor="#156082 [3204]" stroked="f" strokeweight="1pt">
              <v:textbox style="mso-fit-shape-to-text:t">
                <w:txbxContent>
                  <w:p w14:paraId="7E196BA3" w14:textId="2BD531D3" w:rsidR="001D3704" w:rsidRPr="001D3704" w:rsidRDefault="001D3704">
                    <w:pPr>
                      <w:pStyle w:val="Header"/>
                      <w:tabs>
                        <w:tab w:val="clear" w:pos="4680"/>
                        <w:tab w:val="clear" w:pos="9360"/>
                      </w:tabs>
                      <w:jc w:val="center"/>
                      <w:rPr>
                        <w:b/>
                        <w:bCs/>
                        <w:caps/>
                        <w:color w:val="FFFFFF" w:themeColor="background1"/>
                      </w:rPr>
                    </w:pPr>
                    <w:r w:rsidRPr="001D3704">
                      <w:rPr>
                        <w:b/>
                        <w:bCs/>
                        <w:caps/>
                        <w:color w:val="FFFFFF" w:themeColor="background1"/>
                      </w:rPr>
                      <w:t>IPEDS Comparison Group and Internal Benchmarking Framework</w:t>
                    </w:r>
                  </w:p>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D6AB9"/>
    <w:multiLevelType w:val="hybridMultilevel"/>
    <w:tmpl w:val="C17C3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D155B45"/>
    <w:multiLevelType w:val="hybridMultilevel"/>
    <w:tmpl w:val="68EEE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00A30D2"/>
    <w:multiLevelType w:val="hybridMultilevel"/>
    <w:tmpl w:val="6F604B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CDC4125"/>
    <w:multiLevelType w:val="hybridMultilevel"/>
    <w:tmpl w:val="ECAE4F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60F26B62"/>
    <w:multiLevelType w:val="hybridMultilevel"/>
    <w:tmpl w:val="9CE45CB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4764BC2"/>
    <w:multiLevelType w:val="hybridMultilevel"/>
    <w:tmpl w:val="1F320D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6F9153E8"/>
    <w:multiLevelType w:val="hybridMultilevel"/>
    <w:tmpl w:val="714CE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C36672D"/>
    <w:multiLevelType w:val="multilevel"/>
    <w:tmpl w:val="E7043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DC94916"/>
    <w:multiLevelType w:val="hybridMultilevel"/>
    <w:tmpl w:val="181663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0491856">
    <w:abstractNumId w:val="6"/>
  </w:num>
  <w:num w:numId="2" w16cid:durableId="1583952170">
    <w:abstractNumId w:val="0"/>
  </w:num>
  <w:num w:numId="3" w16cid:durableId="1228104497">
    <w:abstractNumId w:val="5"/>
  </w:num>
  <w:num w:numId="4" w16cid:durableId="1038773456">
    <w:abstractNumId w:val="7"/>
  </w:num>
  <w:num w:numId="5" w16cid:durableId="1986546904">
    <w:abstractNumId w:val="2"/>
  </w:num>
  <w:num w:numId="6" w16cid:durableId="1773743225">
    <w:abstractNumId w:val="3"/>
  </w:num>
  <w:num w:numId="7" w16cid:durableId="1615092081">
    <w:abstractNumId w:val="8"/>
  </w:num>
  <w:num w:numId="8" w16cid:durableId="880552953">
    <w:abstractNumId w:val="1"/>
  </w:num>
  <w:num w:numId="9" w16cid:durableId="51742381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1024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3E3F"/>
    <w:rsid w:val="000247F6"/>
    <w:rsid w:val="000C26E9"/>
    <w:rsid w:val="001D3704"/>
    <w:rsid w:val="00265C28"/>
    <w:rsid w:val="00375980"/>
    <w:rsid w:val="003878A7"/>
    <w:rsid w:val="003C3E3F"/>
    <w:rsid w:val="003D37CD"/>
    <w:rsid w:val="00435A1D"/>
    <w:rsid w:val="005D7196"/>
    <w:rsid w:val="006D518D"/>
    <w:rsid w:val="006F38D1"/>
    <w:rsid w:val="007B546F"/>
    <w:rsid w:val="007D48B9"/>
    <w:rsid w:val="007F3AD6"/>
    <w:rsid w:val="00851B79"/>
    <w:rsid w:val="008742BE"/>
    <w:rsid w:val="00923AEA"/>
    <w:rsid w:val="00993D20"/>
    <w:rsid w:val="00A17FD9"/>
    <w:rsid w:val="00A822E4"/>
    <w:rsid w:val="00AF2708"/>
    <w:rsid w:val="00B30F89"/>
    <w:rsid w:val="00D73F32"/>
    <w:rsid w:val="00FD04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3DFB27B"/>
  <w15:chartTrackingRefBased/>
  <w15:docId w15:val="{15D94315-699B-45F6-8145-ECE0BBC427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C3E3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3E3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3E3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3E3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3E3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3E3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3E3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3E3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3E3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3E3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3E3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3E3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3E3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3E3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3E3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3E3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3E3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3E3F"/>
    <w:rPr>
      <w:rFonts w:eastAsiaTheme="majorEastAsia" w:cstheme="majorBidi"/>
      <w:color w:val="272727" w:themeColor="text1" w:themeTint="D8"/>
    </w:rPr>
  </w:style>
  <w:style w:type="paragraph" w:styleId="Title">
    <w:name w:val="Title"/>
    <w:basedOn w:val="Normal"/>
    <w:next w:val="Normal"/>
    <w:link w:val="TitleChar"/>
    <w:uiPriority w:val="10"/>
    <w:qFormat/>
    <w:rsid w:val="003C3E3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3E3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3E3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3E3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3E3F"/>
    <w:pPr>
      <w:spacing w:before="160"/>
      <w:jc w:val="center"/>
    </w:pPr>
    <w:rPr>
      <w:i/>
      <w:iCs/>
      <w:color w:val="404040" w:themeColor="text1" w:themeTint="BF"/>
    </w:rPr>
  </w:style>
  <w:style w:type="character" w:customStyle="1" w:styleId="QuoteChar">
    <w:name w:val="Quote Char"/>
    <w:basedOn w:val="DefaultParagraphFont"/>
    <w:link w:val="Quote"/>
    <w:uiPriority w:val="29"/>
    <w:rsid w:val="003C3E3F"/>
    <w:rPr>
      <w:i/>
      <w:iCs/>
      <w:color w:val="404040" w:themeColor="text1" w:themeTint="BF"/>
    </w:rPr>
  </w:style>
  <w:style w:type="paragraph" w:styleId="ListParagraph">
    <w:name w:val="List Paragraph"/>
    <w:basedOn w:val="Normal"/>
    <w:uiPriority w:val="34"/>
    <w:qFormat/>
    <w:rsid w:val="003C3E3F"/>
    <w:pPr>
      <w:ind w:left="720"/>
      <w:contextualSpacing/>
    </w:pPr>
  </w:style>
  <w:style w:type="character" w:styleId="IntenseEmphasis">
    <w:name w:val="Intense Emphasis"/>
    <w:basedOn w:val="DefaultParagraphFont"/>
    <w:uiPriority w:val="21"/>
    <w:qFormat/>
    <w:rsid w:val="003C3E3F"/>
    <w:rPr>
      <w:i/>
      <w:iCs/>
      <w:color w:val="0F4761" w:themeColor="accent1" w:themeShade="BF"/>
    </w:rPr>
  </w:style>
  <w:style w:type="paragraph" w:styleId="IntenseQuote">
    <w:name w:val="Intense Quote"/>
    <w:basedOn w:val="Normal"/>
    <w:next w:val="Normal"/>
    <w:link w:val="IntenseQuoteChar"/>
    <w:uiPriority w:val="30"/>
    <w:qFormat/>
    <w:rsid w:val="003C3E3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3E3F"/>
    <w:rPr>
      <w:i/>
      <w:iCs/>
      <w:color w:val="0F4761" w:themeColor="accent1" w:themeShade="BF"/>
    </w:rPr>
  </w:style>
  <w:style w:type="character" w:styleId="IntenseReference">
    <w:name w:val="Intense Reference"/>
    <w:basedOn w:val="DefaultParagraphFont"/>
    <w:uiPriority w:val="32"/>
    <w:qFormat/>
    <w:rsid w:val="003C3E3F"/>
    <w:rPr>
      <w:b/>
      <w:bCs/>
      <w:smallCaps/>
      <w:color w:val="0F4761" w:themeColor="accent1" w:themeShade="BF"/>
      <w:spacing w:val="5"/>
    </w:rPr>
  </w:style>
  <w:style w:type="character" w:styleId="Hyperlink">
    <w:name w:val="Hyperlink"/>
    <w:basedOn w:val="DefaultParagraphFont"/>
    <w:uiPriority w:val="99"/>
    <w:unhideWhenUsed/>
    <w:rsid w:val="003C3E3F"/>
    <w:rPr>
      <w:color w:val="467886" w:themeColor="hyperlink"/>
      <w:u w:val="single"/>
    </w:rPr>
  </w:style>
  <w:style w:type="character" w:styleId="UnresolvedMention">
    <w:name w:val="Unresolved Mention"/>
    <w:basedOn w:val="DefaultParagraphFont"/>
    <w:uiPriority w:val="99"/>
    <w:semiHidden/>
    <w:unhideWhenUsed/>
    <w:rsid w:val="003C3E3F"/>
    <w:rPr>
      <w:color w:val="605E5C"/>
      <w:shd w:val="clear" w:color="auto" w:fill="E1DFDD"/>
    </w:rPr>
  </w:style>
  <w:style w:type="table" w:styleId="TableGrid">
    <w:name w:val="Table Grid"/>
    <w:basedOn w:val="TableNormal"/>
    <w:uiPriority w:val="39"/>
    <w:rsid w:val="00AF27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111">
    <w:name w:val="font111"/>
    <w:basedOn w:val="DefaultParagraphFont"/>
    <w:rsid w:val="00265C28"/>
    <w:rPr>
      <w:rFonts w:ascii="Aptos Narrow" w:hAnsi="Aptos Narrow" w:hint="default"/>
      <w:b/>
      <w:bCs/>
      <w:i w:val="0"/>
      <w:iCs w:val="0"/>
      <w:color w:val="000000"/>
      <w:sz w:val="24"/>
      <w:szCs w:val="24"/>
      <w:u w:val="single"/>
    </w:rPr>
  </w:style>
  <w:style w:type="character" w:customStyle="1" w:styleId="font121">
    <w:name w:val="font121"/>
    <w:basedOn w:val="DefaultParagraphFont"/>
    <w:rsid w:val="00265C28"/>
    <w:rPr>
      <w:rFonts w:ascii="Aptos Narrow" w:hAnsi="Aptos Narrow" w:hint="default"/>
      <w:b w:val="0"/>
      <w:bCs w:val="0"/>
      <w:i w:val="0"/>
      <w:iCs w:val="0"/>
      <w:strike w:val="0"/>
      <w:dstrike w:val="0"/>
      <w:color w:val="000000"/>
      <w:sz w:val="24"/>
      <w:szCs w:val="24"/>
      <w:u w:val="none"/>
      <w:effect w:val="none"/>
    </w:rPr>
  </w:style>
  <w:style w:type="character" w:customStyle="1" w:styleId="font71">
    <w:name w:val="font71"/>
    <w:basedOn w:val="DefaultParagraphFont"/>
    <w:rsid w:val="00993D20"/>
    <w:rPr>
      <w:rFonts w:ascii="Aptos Narrow" w:hAnsi="Aptos Narrow" w:hint="default"/>
      <w:b/>
      <w:bCs/>
      <w:i w:val="0"/>
      <w:iCs w:val="0"/>
      <w:color w:val="000000"/>
      <w:sz w:val="24"/>
      <w:szCs w:val="24"/>
      <w:u w:val="single"/>
    </w:rPr>
  </w:style>
  <w:style w:type="character" w:customStyle="1" w:styleId="font01">
    <w:name w:val="font01"/>
    <w:basedOn w:val="DefaultParagraphFont"/>
    <w:rsid w:val="00993D20"/>
    <w:rPr>
      <w:rFonts w:ascii="Aptos Narrow" w:hAnsi="Aptos Narrow" w:hint="default"/>
      <w:b w:val="0"/>
      <w:bCs w:val="0"/>
      <w:i w:val="0"/>
      <w:iCs w:val="0"/>
      <w:strike w:val="0"/>
      <w:dstrike w:val="0"/>
      <w:color w:val="000000"/>
      <w:sz w:val="24"/>
      <w:szCs w:val="24"/>
      <w:u w:val="none"/>
      <w:effect w:val="none"/>
    </w:rPr>
  </w:style>
  <w:style w:type="paragraph" w:styleId="Header">
    <w:name w:val="header"/>
    <w:basedOn w:val="Normal"/>
    <w:link w:val="HeaderChar"/>
    <w:uiPriority w:val="99"/>
    <w:unhideWhenUsed/>
    <w:rsid w:val="00FD04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0493"/>
  </w:style>
  <w:style w:type="paragraph" w:styleId="Footer">
    <w:name w:val="footer"/>
    <w:basedOn w:val="Normal"/>
    <w:link w:val="FooterChar"/>
    <w:uiPriority w:val="99"/>
    <w:unhideWhenUsed/>
    <w:rsid w:val="00FD04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04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479014">
      <w:bodyDiv w:val="1"/>
      <w:marLeft w:val="0"/>
      <w:marRight w:val="0"/>
      <w:marTop w:val="0"/>
      <w:marBottom w:val="0"/>
      <w:divBdr>
        <w:top w:val="none" w:sz="0" w:space="0" w:color="auto"/>
        <w:left w:val="none" w:sz="0" w:space="0" w:color="auto"/>
        <w:bottom w:val="none" w:sz="0" w:space="0" w:color="auto"/>
        <w:right w:val="none" w:sz="0" w:space="0" w:color="auto"/>
      </w:divBdr>
      <w:divsChild>
        <w:div w:id="757094870">
          <w:marLeft w:val="0"/>
          <w:marRight w:val="0"/>
          <w:marTop w:val="0"/>
          <w:marBottom w:val="0"/>
          <w:divBdr>
            <w:top w:val="none" w:sz="0" w:space="0" w:color="auto"/>
            <w:left w:val="none" w:sz="0" w:space="0" w:color="auto"/>
            <w:bottom w:val="none" w:sz="0" w:space="0" w:color="auto"/>
            <w:right w:val="none" w:sz="0" w:space="0" w:color="auto"/>
          </w:divBdr>
        </w:div>
      </w:divsChild>
    </w:div>
    <w:div w:id="362830061">
      <w:bodyDiv w:val="1"/>
      <w:marLeft w:val="0"/>
      <w:marRight w:val="0"/>
      <w:marTop w:val="0"/>
      <w:marBottom w:val="0"/>
      <w:divBdr>
        <w:top w:val="none" w:sz="0" w:space="0" w:color="auto"/>
        <w:left w:val="none" w:sz="0" w:space="0" w:color="auto"/>
        <w:bottom w:val="none" w:sz="0" w:space="0" w:color="auto"/>
        <w:right w:val="none" w:sz="0" w:space="0" w:color="auto"/>
      </w:divBdr>
    </w:div>
    <w:div w:id="402142332">
      <w:bodyDiv w:val="1"/>
      <w:marLeft w:val="0"/>
      <w:marRight w:val="0"/>
      <w:marTop w:val="0"/>
      <w:marBottom w:val="0"/>
      <w:divBdr>
        <w:top w:val="none" w:sz="0" w:space="0" w:color="auto"/>
        <w:left w:val="none" w:sz="0" w:space="0" w:color="auto"/>
        <w:bottom w:val="none" w:sz="0" w:space="0" w:color="auto"/>
        <w:right w:val="none" w:sz="0" w:space="0" w:color="auto"/>
      </w:divBdr>
      <w:divsChild>
        <w:div w:id="1849054845">
          <w:marLeft w:val="0"/>
          <w:marRight w:val="0"/>
          <w:marTop w:val="0"/>
          <w:marBottom w:val="0"/>
          <w:divBdr>
            <w:top w:val="none" w:sz="0" w:space="0" w:color="auto"/>
            <w:left w:val="none" w:sz="0" w:space="0" w:color="auto"/>
            <w:bottom w:val="none" w:sz="0" w:space="0" w:color="auto"/>
            <w:right w:val="none" w:sz="0" w:space="0" w:color="auto"/>
          </w:divBdr>
        </w:div>
      </w:divsChild>
    </w:div>
    <w:div w:id="761529232">
      <w:bodyDiv w:val="1"/>
      <w:marLeft w:val="0"/>
      <w:marRight w:val="0"/>
      <w:marTop w:val="0"/>
      <w:marBottom w:val="0"/>
      <w:divBdr>
        <w:top w:val="none" w:sz="0" w:space="0" w:color="auto"/>
        <w:left w:val="none" w:sz="0" w:space="0" w:color="auto"/>
        <w:bottom w:val="none" w:sz="0" w:space="0" w:color="auto"/>
        <w:right w:val="none" w:sz="0" w:space="0" w:color="auto"/>
      </w:divBdr>
    </w:div>
    <w:div w:id="809328960">
      <w:bodyDiv w:val="1"/>
      <w:marLeft w:val="0"/>
      <w:marRight w:val="0"/>
      <w:marTop w:val="0"/>
      <w:marBottom w:val="0"/>
      <w:divBdr>
        <w:top w:val="none" w:sz="0" w:space="0" w:color="auto"/>
        <w:left w:val="none" w:sz="0" w:space="0" w:color="auto"/>
        <w:bottom w:val="none" w:sz="0" w:space="0" w:color="auto"/>
        <w:right w:val="none" w:sz="0" w:space="0" w:color="auto"/>
      </w:divBdr>
    </w:div>
    <w:div w:id="888495218">
      <w:bodyDiv w:val="1"/>
      <w:marLeft w:val="0"/>
      <w:marRight w:val="0"/>
      <w:marTop w:val="0"/>
      <w:marBottom w:val="0"/>
      <w:divBdr>
        <w:top w:val="none" w:sz="0" w:space="0" w:color="auto"/>
        <w:left w:val="none" w:sz="0" w:space="0" w:color="auto"/>
        <w:bottom w:val="none" w:sz="0" w:space="0" w:color="auto"/>
        <w:right w:val="none" w:sz="0" w:space="0" w:color="auto"/>
      </w:divBdr>
      <w:divsChild>
        <w:div w:id="1345863449">
          <w:marLeft w:val="0"/>
          <w:marRight w:val="0"/>
          <w:marTop w:val="0"/>
          <w:marBottom w:val="0"/>
          <w:divBdr>
            <w:top w:val="none" w:sz="0" w:space="0" w:color="auto"/>
            <w:left w:val="none" w:sz="0" w:space="0" w:color="auto"/>
            <w:bottom w:val="none" w:sz="0" w:space="0" w:color="auto"/>
            <w:right w:val="none" w:sz="0" w:space="0" w:color="auto"/>
          </w:divBdr>
        </w:div>
      </w:divsChild>
    </w:div>
    <w:div w:id="931203234">
      <w:bodyDiv w:val="1"/>
      <w:marLeft w:val="0"/>
      <w:marRight w:val="0"/>
      <w:marTop w:val="0"/>
      <w:marBottom w:val="0"/>
      <w:divBdr>
        <w:top w:val="none" w:sz="0" w:space="0" w:color="auto"/>
        <w:left w:val="none" w:sz="0" w:space="0" w:color="auto"/>
        <w:bottom w:val="none" w:sz="0" w:space="0" w:color="auto"/>
        <w:right w:val="none" w:sz="0" w:space="0" w:color="auto"/>
      </w:divBdr>
    </w:div>
    <w:div w:id="1069185250">
      <w:bodyDiv w:val="1"/>
      <w:marLeft w:val="0"/>
      <w:marRight w:val="0"/>
      <w:marTop w:val="0"/>
      <w:marBottom w:val="0"/>
      <w:divBdr>
        <w:top w:val="none" w:sz="0" w:space="0" w:color="auto"/>
        <w:left w:val="none" w:sz="0" w:space="0" w:color="auto"/>
        <w:bottom w:val="none" w:sz="0" w:space="0" w:color="auto"/>
        <w:right w:val="none" w:sz="0" w:space="0" w:color="auto"/>
      </w:divBdr>
    </w:div>
    <w:div w:id="1100177062">
      <w:bodyDiv w:val="1"/>
      <w:marLeft w:val="0"/>
      <w:marRight w:val="0"/>
      <w:marTop w:val="0"/>
      <w:marBottom w:val="0"/>
      <w:divBdr>
        <w:top w:val="none" w:sz="0" w:space="0" w:color="auto"/>
        <w:left w:val="none" w:sz="0" w:space="0" w:color="auto"/>
        <w:bottom w:val="none" w:sz="0" w:space="0" w:color="auto"/>
        <w:right w:val="none" w:sz="0" w:space="0" w:color="auto"/>
      </w:divBdr>
    </w:div>
    <w:div w:id="1380744592">
      <w:bodyDiv w:val="1"/>
      <w:marLeft w:val="0"/>
      <w:marRight w:val="0"/>
      <w:marTop w:val="0"/>
      <w:marBottom w:val="0"/>
      <w:divBdr>
        <w:top w:val="none" w:sz="0" w:space="0" w:color="auto"/>
        <w:left w:val="none" w:sz="0" w:space="0" w:color="auto"/>
        <w:bottom w:val="none" w:sz="0" w:space="0" w:color="auto"/>
        <w:right w:val="none" w:sz="0" w:space="0" w:color="auto"/>
      </w:divBdr>
      <w:divsChild>
        <w:div w:id="407389601">
          <w:marLeft w:val="0"/>
          <w:marRight w:val="0"/>
          <w:marTop w:val="0"/>
          <w:marBottom w:val="0"/>
          <w:divBdr>
            <w:top w:val="none" w:sz="0" w:space="0" w:color="auto"/>
            <w:left w:val="none" w:sz="0" w:space="0" w:color="auto"/>
            <w:bottom w:val="none" w:sz="0" w:space="0" w:color="auto"/>
            <w:right w:val="none" w:sz="0" w:space="0" w:color="auto"/>
          </w:divBdr>
        </w:div>
      </w:divsChild>
    </w:div>
    <w:div w:id="1404838674">
      <w:bodyDiv w:val="1"/>
      <w:marLeft w:val="0"/>
      <w:marRight w:val="0"/>
      <w:marTop w:val="0"/>
      <w:marBottom w:val="0"/>
      <w:divBdr>
        <w:top w:val="none" w:sz="0" w:space="0" w:color="auto"/>
        <w:left w:val="none" w:sz="0" w:space="0" w:color="auto"/>
        <w:bottom w:val="none" w:sz="0" w:space="0" w:color="auto"/>
        <w:right w:val="none" w:sz="0" w:space="0" w:color="auto"/>
      </w:divBdr>
    </w:div>
    <w:div w:id="1500001073">
      <w:bodyDiv w:val="1"/>
      <w:marLeft w:val="0"/>
      <w:marRight w:val="0"/>
      <w:marTop w:val="0"/>
      <w:marBottom w:val="0"/>
      <w:divBdr>
        <w:top w:val="none" w:sz="0" w:space="0" w:color="auto"/>
        <w:left w:val="none" w:sz="0" w:space="0" w:color="auto"/>
        <w:bottom w:val="none" w:sz="0" w:space="0" w:color="auto"/>
        <w:right w:val="none" w:sz="0" w:space="0" w:color="auto"/>
      </w:divBdr>
    </w:div>
    <w:div w:id="1634288213">
      <w:bodyDiv w:val="1"/>
      <w:marLeft w:val="0"/>
      <w:marRight w:val="0"/>
      <w:marTop w:val="0"/>
      <w:marBottom w:val="0"/>
      <w:divBdr>
        <w:top w:val="none" w:sz="0" w:space="0" w:color="auto"/>
        <w:left w:val="none" w:sz="0" w:space="0" w:color="auto"/>
        <w:bottom w:val="none" w:sz="0" w:space="0" w:color="auto"/>
        <w:right w:val="none" w:sz="0" w:space="0" w:color="auto"/>
      </w:divBdr>
    </w:div>
    <w:div w:id="1784105352">
      <w:bodyDiv w:val="1"/>
      <w:marLeft w:val="0"/>
      <w:marRight w:val="0"/>
      <w:marTop w:val="0"/>
      <w:marBottom w:val="0"/>
      <w:divBdr>
        <w:top w:val="none" w:sz="0" w:space="0" w:color="auto"/>
        <w:left w:val="none" w:sz="0" w:space="0" w:color="auto"/>
        <w:bottom w:val="none" w:sz="0" w:space="0" w:color="auto"/>
        <w:right w:val="none" w:sz="0" w:space="0" w:color="auto"/>
      </w:divBdr>
      <w:divsChild>
        <w:div w:id="217253968">
          <w:marLeft w:val="0"/>
          <w:marRight w:val="0"/>
          <w:marTop w:val="0"/>
          <w:marBottom w:val="0"/>
          <w:divBdr>
            <w:top w:val="none" w:sz="0" w:space="0" w:color="auto"/>
            <w:left w:val="none" w:sz="0" w:space="0" w:color="auto"/>
            <w:bottom w:val="none" w:sz="0" w:space="0" w:color="auto"/>
            <w:right w:val="none" w:sz="0" w:space="0" w:color="auto"/>
          </w:divBdr>
        </w:div>
      </w:divsChild>
    </w:div>
    <w:div w:id="2047020618">
      <w:bodyDiv w:val="1"/>
      <w:marLeft w:val="0"/>
      <w:marRight w:val="0"/>
      <w:marTop w:val="0"/>
      <w:marBottom w:val="0"/>
      <w:divBdr>
        <w:top w:val="none" w:sz="0" w:space="0" w:color="auto"/>
        <w:left w:val="none" w:sz="0" w:space="0" w:color="auto"/>
        <w:bottom w:val="none" w:sz="0" w:space="0" w:color="auto"/>
        <w:right w:val="none" w:sz="0" w:space="0" w:color="auto"/>
      </w:divBdr>
    </w:div>
    <w:div w:id="2068602897">
      <w:bodyDiv w:val="1"/>
      <w:marLeft w:val="0"/>
      <w:marRight w:val="0"/>
      <w:marTop w:val="0"/>
      <w:marBottom w:val="0"/>
      <w:divBdr>
        <w:top w:val="none" w:sz="0" w:space="0" w:color="auto"/>
        <w:left w:val="none" w:sz="0" w:space="0" w:color="auto"/>
        <w:bottom w:val="none" w:sz="0" w:space="0" w:color="auto"/>
        <w:right w:val="none" w:sz="0" w:space="0" w:color="auto"/>
      </w:divBdr>
    </w:div>
    <w:div w:id="2086803754">
      <w:bodyDiv w:val="1"/>
      <w:marLeft w:val="0"/>
      <w:marRight w:val="0"/>
      <w:marTop w:val="0"/>
      <w:marBottom w:val="0"/>
      <w:divBdr>
        <w:top w:val="none" w:sz="0" w:space="0" w:color="auto"/>
        <w:left w:val="none" w:sz="0" w:space="0" w:color="auto"/>
        <w:bottom w:val="none" w:sz="0" w:space="0" w:color="auto"/>
        <w:right w:val="none" w:sz="0" w:space="0" w:color="auto"/>
      </w:divBdr>
    </w:div>
    <w:div w:id="20889649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hyperlink" Target="https://www.chronicle.com/article/who-does-your-college-think-its-peers-are?sra=true" TargetMode="External"/><Relationship Id="rId12"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B9C14430CEF87341A9E54F7F99819FC4" ma:contentTypeVersion="3" ma:contentTypeDescription="Create a new document." ma:contentTypeScope="" ma:versionID="938b0e2f74c7c01e0e58e8cc7e221116">
  <xsd:schema xmlns:xsd="http://www.w3.org/2001/XMLSchema" xmlns:xs="http://www.w3.org/2001/XMLSchema" xmlns:p="http://schemas.microsoft.com/office/2006/metadata/properties" xmlns:ns2="1acb64e0-983d-4260-9209-2a13bc5b9858" targetNamespace="http://schemas.microsoft.com/office/2006/metadata/properties" ma:root="true" ma:fieldsID="e6d2ae5588a86e412e7496979b5296a9" ns2:_="">
    <xsd:import namespace="1acb64e0-983d-4260-9209-2a13bc5b985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cb64e0-983d-4260-9209-2a13bc5b985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62CDD05-5137-410D-A08E-37A57F297181}"/>
</file>

<file path=customXml/itemProps2.xml><?xml version="1.0" encoding="utf-8"?>
<ds:datastoreItem xmlns:ds="http://schemas.openxmlformats.org/officeDocument/2006/customXml" ds:itemID="{7ABD62D6-F497-4E05-9729-8EE339F027A7}"/>
</file>

<file path=customXml/itemProps3.xml><?xml version="1.0" encoding="utf-8"?>
<ds:datastoreItem xmlns:ds="http://schemas.openxmlformats.org/officeDocument/2006/customXml" ds:itemID="{670976CE-75F2-495C-8FE5-BE0FE55EA613}"/>
</file>

<file path=docProps/app.xml><?xml version="1.0" encoding="utf-8"?>
<Properties xmlns="http://schemas.openxmlformats.org/officeDocument/2006/extended-properties" xmlns:vt="http://schemas.openxmlformats.org/officeDocument/2006/docPropsVTypes">
  <Template>Normal</Template>
  <TotalTime>131</TotalTime>
  <Pages>4</Pages>
  <Words>1149</Words>
  <Characters>6553</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Creighton University Comparison Group PRoposal</vt:lpstr>
    </vt:vector>
  </TitlesOfParts>
  <Company/>
  <LinksUpToDate>false</LinksUpToDate>
  <CharactersWithSpaces>7687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Creighton University Comparison Group PRoposal</dc:title>
  <dc:subject/>
  <dc:creator>Buscher, Kristin J</dc:creator>
  <cp:keywords/>
  <dc:description/>
  <cp:lastModifiedBy>Buscher, Kristin J</cp:lastModifiedBy>
  <cp:revision>8</cp:revision>
  <dcterms:created xsi:type="dcterms:W3CDTF">2025-09-12T13:17:00Z</dcterms:created>
  <dcterms:modified xsi:type="dcterms:W3CDTF">2025-09-15T16:45:00Z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0x010100B9C14430CEF87341A9E54F7F99819FC4</vt:lpwstr>
  </property>
</Properties>
</file>