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FCAAD" w14:textId="77777777" w:rsidR="00C97CD2" w:rsidRDefault="00C97CD2" w:rsidP="00C97CD2">
      <w:pPr>
        <w:spacing w:after="0" w:line="240" w:lineRule="auto"/>
        <w:ind w:right="144"/>
        <w:jc w:val="center"/>
        <w:rPr>
          <w:rFonts w:ascii="Calibri Light" w:hAnsi="Calibri Light" w:cs="Calibri Light"/>
          <w:b/>
          <w:bCs/>
        </w:rPr>
      </w:pPr>
      <w:r w:rsidRPr="00C97CD2">
        <w:rPr>
          <w:rFonts w:ascii="Calibri Light" w:hAnsi="Calibri Light" w:cs="Calibri Light"/>
          <w:b/>
          <w:bCs/>
        </w:rPr>
        <w:t>TELPAS (Texas English Language Proficiency Assessment System)</w:t>
      </w:r>
    </w:p>
    <w:p w14:paraId="6D6388D5" w14:textId="77777777" w:rsidR="00C97CD2" w:rsidRPr="00C97CD2" w:rsidRDefault="00C97CD2" w:rsidP="00C97CD2">
      <w:pPr>
        <w:spacing w:after="0" w:line="240" w:lineRule="auto"/>
        <w:ind w:right="144"/>
        <w:rPr>
          <w:rFonts w:ascii="Calibri Light" w:hAnsi="Calibri Light" w:cs="Calibri Light"/>
          <w:b/>
          <w:bCs/>
        </w:rPr>
      </w:pPr>
    </w:p>
    <w:p w14:paraId="441F33C7"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The </w:t>
      </w:r>
      <w:r w:rsidRPr="00C97CD2">
        <w:rPr>
          <w:rFonts w:ascii="Calibri Light" w:hAnsi="Calibri Light" w:cs="Calibri Light"/>
          <w:b/>
          <w:bCs/>
        </w:rPr>
        <w:t>Texas English Language Proficiency Assessment System (TELPAS)</w:t>
      </w:r>
      <w:r w:rsidRPr="00C97CD2">
        <w:rPr>
          <w:rFonts w:ascii="Calibri Light" w:hAnsi="Calibri Light" w:cs="Calibri Light"/>
        </w:rPr>
        <w:t xml:space="preserve"> is a state-mandated assessment developed by the </w:t>
      </w:r>
      <w:r w:rsidRPr="00C97CD2">
        <w:rPr>
          <w:rFonts w:ascii="Calibri Light" w:hAnsi="Calibri Light" w:cs="Calibri Light"/>
          <w:b/>
          <w:bCs/>
        </w:rPr>
        <w:t>Texas Education Agency (TEA)</w:t>
      </w:r>
      <w:r w:rsidRPr="00C97CD2">
        <w:rPr>
          <w:rFonts w:ascii="Calibri Light" w:hAnsi="Calibri Light" w:cs="Calibri Light"/>
        </w:rPr>
        <w:t xml:space="preserve"> to measure the progress of </w:t>
      </w:r>
      <w:r w:rsidRPr="00C97CD2">
        <w:rPr>
          <w:rFonts w:ascii="Calibri Light" w:hAnsi="Calibri Light" w:cs="Calibri Light"/>
          <w:b/>
          <w:bCs/>
        </w:rPr>
        <w:t>English Learners (ELs)</w:t>
      </w:r>
      <w:r w:rsidRPr="00C97CD2">
        <w:rPr>
          <w:rFonts w:ascii="Calibri Light" w:hAnsi="Calibri Light" w:cs="Calibri Light"/>
        </w:rPr>
        <w:t xml:space="preserve"> in their acquisition of academic English. TELPAS evaluates a student's proficiency in four key language domains: </w:t>
      </w:r>
      <w:r w:rsidRPr="00C97CD2">
        <w:rPr>
          <w:rFonts w:ascii="Calibri Light" w:hAnsi="Calibri Light" w:cs="Calibri Light"/>
          <w:b/>
          <w:bCs/>
        </w:rPr>
        <w:t>listening, speaking, reading, and writing</w:t>
      </w:r>
      <w:r w:rsidRPr="00C97CD2">
        <w:rPr>
          <w:rFonts w:ascii="Calibri Light" w:hAnsi="Calibri Light" w:cs="Calibri Light"/>
        </w:rPr>
        <w:t xml:space="preserve">. The assessment provides a </w:t>
      </w:r>
      <w:r w:rsidRPr="00C97CD2">
        <w:rPr>
          <w:rFonts w:ascii="Calibri Light" w:hAnsi="Calibri Light" w:cs="Calibri Light"/>
          <w:b/>
          <w:bCs/>
        </w:rPr>
        <w:t>composite rating</w:t>
      </w:r>
      <w:r w:rsidRPr="00C97CD2">
        <w:rPr>
          <w:rFonts w:ascii="Calibri Light" w:hAnsi="Calibri Light" w:cs="Calibri Light"/>
        </w:rPr>
        <w:t xml:space="preserve"> that reflects the student's overall proficiency in English.</w:t>
      </w:r>
    </w:p>
    <w:p w14:paraId="7C122677"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493C16BA">
          <v:rect id="_x0000_i1079" style="width:0;height:1.5pt" o:hralign="center" o:hrstd="t" o:hr="t" fillcolor="#a0a0a0" stroked="f"/>
        </w:pict>
      </w:r>
    </w:p>
    <w:p w14:paraId="5F5AA6E1"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TELPAS Results for [Insert Name]</w:t>
      </w:r>
    </w:p>
    <w:p w14:paraId="33C0E520" w14:textId="77777777" w:rsidR="00C97CD2" w:rsidRPr="00C97CD2" w:rsidRDefault="00C97CD2" w:rsidP="00C97CD2">
      <w:pPr>
        <w:numPr>
          <w:ilvl w:val="0"/>
          <w:numId w:val="1"/>
        </w:numPr>
        <w:spacing w:after="0" w:line="240" w:lineRule="auto"/>
        <w:ind w:left="0" w:right="144" w:firstLine="0"/>
        <w:rPr>
          <w:rFonts w:ascii="Calibri Light" w:hAnsi="Calibri Light" w:cs="Calibri Light"/>
        </w:rPr>
      </w:pPr>
      <w:r w:rsidRPr="00C97CD2">
        <w:rPr>
          <w:rFonts w:ascii="Calibri Light" w:hAnsi="Calibri Light" w:cs="Calibri Light"/>
          <w:b/>
          <w:bCs/>
        </w:rPr>
        <w:t>Grade Level</w:t>
      </w:r>
      <w:r w:rsidRPr="00C97CD2">
        <w:rPr>
          <w:rFonts w:ascii="Calibri Light" w:hAnsi="Calibri Light" w:cs="Calibri Light"/>
        </w:rPr>
        <w:t>: [Insert Grade]</w:t>
      </w:r>
    </w:p>
    <w:p w14:paraId="0A22B8DF" w14:textId="77777777" w:rsidR="00C97CD2" w:rsidRPr="00C97CD2" w:rsidRDefault="00C97CD2" w:rsidP="00C97CD2">
      <w:pPr>
        <w:numPr>
          <w:ilvl w:val="0"/>
          <w:numId w:val="1"/>
        </w:numPr>
        <w:spacing w:after="0" w:line="240" w:lineRule="auto"/>
        <w:ind w:left="0" w:right="144" w:firstLine="0"/>
        <w:rPr>
          <w:rFonts w:ascii="Calibri Light" w:hAnsi="Calibri Light" w:cs="Calibri Light"/>
        </w:rPr>
      </w:pPr>
      <w:r w:rsidRPr="00C97CD2">
        <w:rPr>
          <w:rFonts w:ascii="Calibri Light" w:hAnsi="Calibri Light" w:cs="Calibri Light"/>
          <w:b/>
          <w:bCs/>
        </w:rPr>
        <w:t>Testing Year</w:t>
      </w:r>
      <w:r w:rsidRPr="00C97CD2">
        <w:rPr>
          <w:rFonts w:ascii="Calibri Light" w:hAnsi="Calibri Light" w:cs="Calibri Light"/>
        </w:rPr>
        <w:t>: [Insert Testing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578"/>
      </w:tblGrid>
      <w:tr w:rsidR="00C97CD2" w:rsidRPr="00C97CD2" w14:paraId="01BDA3FC" w14:textId="77777777" w:rsidTr="00C97CD2">
        <w:trPr>
          <w:tblHeader/>
          <w:tblCellSpacing w:w="15" w:type="dxa"/>
        </w:trPr>
        <w:tc>
          <w:tcPr>
            <w:tcW w:w="0" w:type="auto"/>
            <w:vAlign w:val="center"/>
            <w:hideMark/>
          </w:tcPr>
          <w:p w14:paraId="711AF7FC"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Language Domain</w:t>
            </w:r>
          </w:p>
        </w:tc>
        <w:tc>
          <w:tcPr>
            <w:tcW w:w="0" w:type="auto"/>
            <w:vAlign w:val="center"/>
            <w:hideMark/>
          </w:tcPr>
          <w:p w14:paraId="32A8687F"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Rating</w:t>
            </w:r>
          </w:p>
        </w:tc>
      </w:tr>
      <w:tr w:rsidR="00C97CD2" w:rsidRPr="00C97CD2" w14:paraId="54E1E444" w14:textId="77777777" w:rsidTr="00C97CD2">
        <w:trPr>
          <w:tblCellSpacing w:w="15" w:type="dxa"/>
        </w:trPr>
        <w:tc>
          <w:tcPr>
            <w:tcW w:w="0" w:type="auto"/>
            <w:vAlign w:val="center"/>
            <w:hideMark/>
          </w:tcPr>
          <w:p w14:paraId="6348B7D6"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Speaking</w:t>
            </w:r>
          </w:p>
        </w:tc>
        <w:tc>
          <w:tcPr>
            <w:tcW w:w="0" w:type="auto"/>
            <w:vAlign w:val="center"/>
            <w:hideMark/>
          </w:tcPr>
          <w:p w14:paraId="77C17CE9"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64A44D97" w14:textId="77777777" w:rsidTr="00C97CD2">
        <w:trPr>
          <w:tblCellSpacing w:w="15" w:type="dxa"/>
        </w:trPr>
        <w:tc>
          <w:tcPr>
            <w:tcW w:w="0" w:type="auto"/>
            <w:vAlign w:val="center"/>
            <w:hideMark/>
          </w:tcPr>
          <w:p w14:paraId="78FED4A6"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Listening</w:t>
            </w:r>
          </w:p>
        </w:tc>
        <w:tc>
          <w:tcPr>
            <w:tcW w:w="0" w:type="auto"/>
            <w:vAlign w:val="center"/>
            <w:hideMark/>
          </w:tcPr>
          <w:p w14:paraId="6330DD3D"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4C163071" w14:textId="77777777" w:rsidTr="00C97CD2">
        <w:trPr>
          <w:tblCellSpacing w:w="15" w:type="dxa"/>
        </w:trPr>
        <w:tc>
          <w:tcPr>
            <w:tcW w:w="0" w:type="auto"/>
            <w:vAlign w:val="center"/>
            <w:hideMark/>
          </w:tcPr>
          <w:p w14:paraId="0E41914B"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Reading</w:t>
            </w:r>
          </w:p>
        </w:tc>
        <w:tc>
          <w:tcPr>
            <w:tcW w:w="0" w:type="auto"/>
            <w:vAlign w:val="center"/>
            <w:hideMark/>
          </w:tcPr>
          <w:p w14:paraId="046FB242"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2BB004D7" w14:textId="77777777" w:rsidTr="00C97CD2">
        <w:trPr>
          <w:tblCellSpacing w:w="15" w:type="dxa"/>
        </w:trPr>
        <w:tc>
          <w:tcPr>
            <w:tcW w:w="0" w:type="auto"/>
            <w:vAlign w:val="center"/>
            <w:hideMark/>
          </w:tcPr>
          <w:p w14:paraId="0A4D4E2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Writing</w:t>
            </w:r>
          </w:p>
        </w:tc>
        <w:tc>
          <w:tcPr>
            <w:tcW w:w="0" w:type="auto"/>
            <w:vAlign w:val="center"/>
            <w:hideMark/>
          </w:tcPr>
          <w:p w14:paraId="52BCAFC5"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7D0B4982" w14:textId="77777777" w:rsidTr="00C97CD2">
        <w:trPr>
          <w:tblCellSpacing w:w="15" w:type="dxa"/>
        </w:trPr>
        <w:tc>
          <w:tcPr>
            <w:tcW w:w="0" w:type="auto"/>
            <w:vAlign w:val="center"/>
            <w:hideMark/>
          </w:tcPr>
          <w:p w14:paraId="1AB671A4"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Composite Rating</w:t>
            </w:r>
          </w:p>
        </w:tc>
        <w:tc>
          <w:tcPr>
            <w:tcW w:w="0" w:type="auto"/>
            <w:vAlign w:val="center"/>
            <w:hideMark/>
          </w:tcPr>
          <w:p w14:paraId="643269A2"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bl>
    <w:p w14:paraId="35100261"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2140BF34">
          <v:rect id="_x0000_i1080" style="width:0;height:1.5pt" o:hralign="center" o:hrstd="t" o:hr="t" fillcolor="#a0a0a0" stroked="f"/>
        </w:pict>
      </w:r>
    </w:p>
    <w:p w14:paraId="42380A5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TELPAS Rating Descriptions</w:t>
      </w:r>
    </w:p>
    <w:p w14:paraId="7AF1BA44" w14:textId="77777777" w:rsidR="00C97CD2" w:rsidRPr="00C97CD2" w:rsidRDefault="00C97CD2" w:rsidP="00C97CD2">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Advanced High</w:t>
      </w:r>
      <w:r w:rsidRPr="00C97CD2">
        <w:rPr>
          <w:rFonts w:ascii="Calibri Light" w:hAnsi="Calibri Light" w:cs="Calibri Light"/>
        </w:rPr>
        <w:t>: Students at this level can engage in academic content with minimal support. They communicate clearly and fluently in most academic and social situations.</w:t>
      </w:r>
    </w:p>
    <w:p w14:paraId="2683BCEA" w14:textId="77777777" w:rsidR="00C97CD2" w:rsidRPr="00C97CD2" w:rsidRDefault="00C97CD2" w:rsidP="00C97CD2">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Advanced</w:t>
      </w:r>
      <w:r w:rsidRPr="00C97CD2">
        <w:rPr>
          <w:rFonts w:ascii="Calibri Light" w:hAnsi="Calibri Light" w:cs="Calibri Light"/>
        </w:rPr>
        <w:t>: Students at this level understand and use academic English with some support. They have a functional vocabulary and can participate in classroom activities with teacher guidance.</w:t>
      </w:r>
    </w:p>
    <w:p w14:paraId="26F31A60" w14:textId="77777777" w:rsidR="00C97CD2" w:rsidRPr="00C97CD2" w:rsidRDefault="00C97CD2" w:rsidP="00C97CD2">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Intermediate</w:t>
      </w:r>
      <w:r w:rsidRPr="00C97CD2">
        <w:rPr>
          <w:rFonts w:ascii="Calibri Light" w:hAnsi="Calibri Light" w:cs="Calibri Light"/>
        </w:rPr>
        <w:t>: Students at this level require significant English-language support in academic settings. They can participate in simple conversations but may struggle with more complex language.</w:t>
      </w:r>
    </w:p>
    <w:p w14:paraId="5747A5A6" w14:textId="77777777" w:rsidR="00C97CD2" w:rsidRPr="00C97CD2" w:rsidRDefault="00C97CD2" w:rsidP="00C97CD2">
      <w:pPr>
        <w:numPr>
          <w:ilvl w:val="0"/>
          <w:numId w:val="2"/>
        </w:numPr>
        <w:spacing w:after="0" w:line="240" w:lineRule="auto"/>
        <w:ind w:left="0" w:right="144" w:firstLine="0"/>
        <w:rPr>
          <w:rFonts w:ascii="Calibri Light" w:hAnsi="Calibri Light" w:cs="Calibri Light"/>
        </w:rPr>
      </w:pPr>
      <w:r w:rsidRPr="00C97CD2">
        <w:rPr>
          <w:rFonts w:ascii="Calibri Light" w:hAnsi="Calibri Light" w:cs="Calibri Light"/>
          <w:b/>
          <w:bCs/>
        </w:rPr>
        <w:t>Beginning</w:t>
      </w:r>
      <w:r w:rsidRPr="00C97CD2">
        <w:rPr>
          <w:rFonts w:ascii="Calibri Light" w:hAnsi="Calibri Light" w:cs="Calibri Light"/>
        </w:rPr>
        <w:t>: Students at this level are in the initial stages of learning English. Their vocabulary is limited to basic, everyday words, and they require extensive support in academic and social settings.</w:t>
      </w:r>
    </w:p>
    <w:p w14:paraId="72AAA3C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For more details on TELPAS scoring, parents/guardians can review the </w:t>
      </w:r>
      <w:r w:rsidRPr="00C97CD2">
        <w:rPr>
          <w:rFonts w:ascii="Calibri Light" w:hAnsi="Calibri Light" w:cs="Calibri Light"/>
          <w:b/>
          <w:bCs/>
        </w:rPr>
        <w:t>"Understanding Your Child's Score"</w:t>
      </w:r>
      <w:r w:rsidRPr="00C97CD2">
        <w:rPr>
          <w:rFonts w:ascii="Calibri Light" w:hAnsi="Calibri Light" w:cs="Calibri Light"/>
        </w:rPr>
        <w:t xml:space="preserve"> resource available at </w:t>
      </w:r>
      <w:hyperlink r:id="rId5" w:tgtFrame="_new" w:history="1">
        <w:r w:rsidRPr="00C97CD2">
          <w:rPr>
            <w:rStyle w:val="Hyperlink"/>
            <w:rFonts w:ascii="Calibri Light" w:hAnsi="Calibri Light" w:cs="Calibri Light"/>
            <w:b/>
            <w:bCs/>
          </w:rPr>
          <w:t>texasassessment.gov</w:t>
        </w:r>
      </w:hyperlink>
      <w:r w:rsidRPr="00C97CD2">
        <w:rPr>
          <w:rFonts w:ascii="Calibri Light" w:hAnsi="Calibri Light" w:cs="Calibri Light"/>
        </w:rPr>
        <w:t>.</w:t>
      </w:r>
    </w:p>
    <w:p w14:paraId="175AC8CA"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4BF3FB5E">
          <v:rect id="_x0000_i1081" style="width:0;height:1.5pt" o:hralign="center" o:hrstd="t" o:hr="t" fillcolor="#a0a0a0" stroked="f"/>
        </w:pict>
      </w:r>
    </w:p>
    <w:p w14:paraId="10D5B4A5"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color w:val="FF0000"/>
        </w:rPr>
        <w:t>AI Prompt for Legally Defensible Narrative</w:t>
      </w:r>
    </w:p>
    <w:p w14:paraId="717FC773"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Here’s a </w:t>
      </w:r>
      <w:r w:rsidRPr="00C97CD2">
        <w:rPr>
          <w:rFonts w:ascii="Calibri Light" w:hAnsi="Calibri Light" w:cs="Calibri Light"/>
          <w:b/>
          <w:bCs/>
        </w:rPr>
        <w:t>concise, clear AI prompt</w:t>
      </w:r>
      <w:r w:rsidRPr="00C97CD2">
        <w:rPr>
          <w:rFonts w:ascii="Calibri Light" w:hAnsi="Calibri Light" w:cs="Calibri Light"/>
        </w:rPr>
        <w:t xml:space="preserve"> to convert the template above into a formal, legally defensible narrative for an FIE.</w:t>
      </w:r>
    </w:p>
    <w:p w14:paraId="4E1378BE"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Prompt:</w:t>
      </w:r>
      <w:r w:rsidRPr="00C97CD2">
        <w:rPr>
          <w:rFonts w:ascii="Calibri Light" w:hAnsi="Calibri Light" w:cs="Calibri Light"/>
        </w:rPr>
        <w:br/>
        <w:t xml:space="preserve">"Generate a legally defensible narrative for the 'TELPAS' section of a Full and Individual Evaluation (FIE). The narrative should clearly define TELPAS, list the student’s specific ratings for each language domain, and explain the meaning of each proficiency level (Beginning, Intermediate, Advanced, Advanced High). Use the student’s name in place of 'the student,' and </w:t>
      </w:r>
      <w:r w:rsidRPr="00C97CD2">
        <w:rPr>
          <w:rFonts w:ascii="Calibri Light" w:hAnsi="Calibri Light" w:cs="Calibri Light"/>
        </w:rPr>
        <w:lastRenderedPageBreak/>
        <w:t>ensure the final output is concise, clear, and aligned with IDEA and Texas Education Agency (TEA) guidelines."</w:t>
      </w:r>
    </w:p>
    <w:p w14:paraId="5C0BF580"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69FF17F1">
          <v:rect id="_x0000_i1082" style="width:0;height:1.5pt" o:hralign="center" o:hrstd="t" o:hr="t" fillcolor="#a0a0a0" stroked="f"/>
        </w:pict>
      </w:r>
    </w:p>
    <w:p w14:paraId="51D61F98"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Example of AI-Generated Narrative (Concise Version)</w:t>
      </w:r>
    </w:p>
    <w:p w14:paraId="1E86D9DF"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Here’s an example of a </w:t>
      </w:r>
      <w:r w:rsidRPr="00C97CD2">
        <w:rPr>
          <w:rFonts w:ascii="Calibri Light" w:hAnsi="Calibri Light" w:cs="Calibri Light"/>
          <w:b/>
          <w:bCs/>
        </w:rPr>
        <w:t>concise, legally defensible narrative</w:t>
      </w:r>
      <w:r w:rsidRPr="00C97CD2">
        <w:rPr>
          <w:rFonts w:ascii="Calibri Light" w:hAnsi="Calibri Light" w:cs="Calibri Light"/>
        </w:rPr>
        <w:t xml:space="preserve"> for this section.</w:t>
      </w:r>
    </w:p>
    <w:p w14:paraId="3660F6B6"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7A466DBC">
          <v:rect id="_x0000_i1083" style="width:0;height:1.5pt" o:hralign="center" o:hrstd="t" o:hr="t" fillcolor="#a0a0a0" stroked="f"/>
        </w:pict>
      </w:r>
    </w:p>
    <w:p w14:paraId="40E56E85"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TELPAS (Texas English Language Proficiency Assessment System)</w:t>
      </w:r>
    </w:p>
    <w:p w14:paraId="3CCDCC51"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The </w:t>
      </w:r>
      <w:r w:rsidRPr="00C97CD2">
        <w:rPr>
          <w:rFonts w:ascii="Calibri Light" w:hAnsi="Calibri Light" w:cs="Calibri Light"/>
          <w:b/>
          <w:bCs/>
        </w:rPr>
        <w:t>Texas English Language Proficiency Assessment System (TELPAS)</w:t>
      </w:r>
      <w:r w:rsidRPr="00C97CD2">
        <w:rPr>
          <w:rFonts w:ascii="Calibri Light" w:hAnsi="Calibri Light" w:cs="Calibri Light"/>
        </w:rPr>
        <w:t xml:space="preserve"> is a statewide assessment developed by the </w:t>
      </w:r>
      <w:r w:rsidRPr="00C97CD2">
        <w:rPr>
          <w:rFonts w:ascii="Calibri Light" w:hAnsi="Calibri Light" w:cs="Calibri Light"/>
          <w:b/>
          <w:bCs/>
        </w:rPr>
        <w:t>Texas Education Agency (TEA)</w:t>
      </w:r>
      <w:r w:rsidRPr="00C97CD2">
        <w:rPr>
          <w:rFonts w:ascii="Calibri Light" w:hAnsi="Calibri Light" w:cs="Calibri Light"/>
        </w:rPr>
        <w:t xml:space="preserve"> to measure the progress of English Learners (ELs) in acquiring academic English. TELPAS assesses proficiency in four core language domains: </w:t>
      </w:r>
      <w:r w:rsidRPr="00C97CD2">
        <w:rPr>
          <w:rFonts w:ascii="Calibri Light" w:hAnsi="Calibri Light" w:cs="Calibri Light"/>
          <w:b/>
          <w:bCs/>
        </w:rPr>
        <w:t>listening, speaking, reading, and writing</w:t>
      </w:r>
      <w:r w:rsidRPr="00C97CD2">
        <w:rPr>
          <w:rFonts w:ascii="Calibri Light" w:hAnsi="Calibri Light" w:cs="Calibri Light"/>
        </w:rPr>
        <w:t xml:space="preserve">. The results are combined to generate a </w:t>
      </w:r>
      <w:r w:rsidRPr="00C97CD2">
        <w:rPr>
          <w:rFonts w:ascii="Calibri Light" w:hAnsi="Calibri Light" w:cs="Calibri Light"/>
          <w:b/>
          <w:bCs/>
        </w:rPr>
        <w:t>composite rating</w:t>
      </w:r>
      <w:r w:rsidRPr="00C97CD2">
        <w:rPr>
          <w:rFonts w:ascii="Calibri Light" w:hAnsi="Calibri Light" w:cs="Calibri Light"/>
        </w:rPr>
        <w:t xml:space="preserve"> that reflects the student’s overall proficiency in English.</w:t>
      </w:r>
    </w:p>
    <w:p w14:paraId="3E241DC3"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TELPAS Results for [Insert Name]</w:t>
      </w:r>
    </w:p>
    <w:p w14:paraId="0A968F9E" w14:textId="77777777" w:rsidR="00C97CD2" w:rsidRPr="00C97CD2" w:rsidRDefault="00C97CD2" w:rsidP="00C97CD2">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Grade Level</w:t>
      </w:r>
      <w:r w:rsidRPr="00C97CD2">
        <w:rPr>
          <w:rFonts w:ascii="Calibri Light" w:hAnsi="Calibri Light" w:cs="Calibri Light"/>
        </w:rPr>
        <w:t>: [Insert Grade]</w:t>
      </w:r>
    </w:p>
    <w:p w14:paraId="4D1068B4" w14:textId="77777777" w:rsidR="00C97CD2" w:rsidRPr="00C97CD2" w:rsidRDefault="00C97CD2" w:rsidP="00C97CD2">
      <w:pPr>
        <w:numPr>
          <w:ilvl w:val="0"/>
          <w:numId w:val="3"/>
        </w:numPr>
        <w:spacing w:after="0" w:line="240" w:lineRule="auto"/>
        <w:ind w:left="0" w:right="144" w:firstLine="0"/>
        <w:rPr>
          <w:rFonts w:ascii="Calibri Light" w:hAnsi="Calibri Light" w:cs="Calibri Light"/>
        </w:rPr>
      </w:pPr>
      <w:r w:rsidRPr="00C97CD2">
        <w:rPr>
          <w:rFonts w:ascii="Calibri Light" w:hAnsi="Calibri Light" w:cs="Calibri Light"/>
          <w:b/>
          <w:bCs/>
        </w:rPr>
        <w:t>Testing Year</w:t>
      </w:r>
      <w:r w:rsidRPr="00C97CD2">
        <w:rPr>
          <w:rFonts w:ascii="Calibri Light" w:hAnsi="Calibri Light" w:cs="Calibri Light"/>
        </w:rPr>
        <w:t>: [Insert Testing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578"/>
      </w:tblGrid>
      <w:tr w:rsidR="00C97CD2" w:rsidRPr="00C97CD2" w14:paraId="4F84F758" w14:textId="77777777" w:rsidTr="00C97CD2">
        <w:trPr>
          <w:tblHeader/>
          <w:tblCellSpacing w:w="15" w:type="dxa"/>
        </w:trPr>
        <w:tc>
          <w:tcPr>
            <w:tcW w:w="0" w:type="auto"/>
            <w:vAlign w:val="center"/>
            <w:hideMark/>
          </w:tcPr>
          <w:p w14:paraId="098DA619"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Language Domain</w:t>
            </w:r>
          </w:p>
        </w:tc>
        <w:tc>
          <w:tcPr>
            <w:tcW w:w="0" w:type="auto"/>
            <w:vAlign w:val="center"/>
            <w:hideMark/>
          </w:tcPr>
          <w:p w14:paraId="1A29C55B"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Rating</w:t>
            </w:r>
          </w:p>
        </w:tc>
      </w:tr>
      <w:tr w:rsidR="00C97CD2" w:rsidRPr="00C97CD2" w14:paraId="3279E410" w14:textId="77777777" w:rsidTr="00C97CD2">
        <w:trPr>
          <w:tblCellSpacing w:w="15" w:type="dxa"/>
        </w:trPr>
        <w:tc>
          <w:tcPr>
            <w:tcW w:w="0" w:type="auto"/>
            <w:vAlign w:val="center"/>
            <w:hideMark/>
          </w:tcPr>
          <w:p w14:paraId="3B11C927"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Speaking</w:t>
            </w:r>
          </w:p>
        </w:tc>
        <w:tc>
          <w:tcPr>
            <w:tcW w:w="0" w:type="auto"/>
            <w:vAlign w:val="center"/>
            <w:hideMark/>
          </w:tcPr>
          <w:p w14:paraId="345EC35F"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54345537" w14:textId="77777777" w:rsidTr="00C97CD2">
        <w:trPr>
          <w:tblCellSpacing w:w="15" w:type="dxa"/>
        </w:trPr>
        <w:tc>
          <w:tcPr>
            <w:tcW w:w="0" w:type="auto"/>
            <w:vAlign w:val="center"/>
            <w:hideMark/>
          </w:tcPr>
          <w:p w14:paraId="092EF76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Listening</w:t>
            </w:r>
          </w:p>
        </w:tc>
        <w:tc>
          <w:tcPr>
            <w:tcW w:w="0" w:type="auto"/>
            <w:vAlign w:val="center"/>
            <w:hideMark/>
          </w:tcPr>
          <w:p w14:paraId="69D6101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14494309" w14:textId="77777777" w:rsidTr="00C97CD2">
        <w:trPr>
          <w:tblCellSpacing w:w="15" w:type="dxa"/>
        </w:trPr>
        <w:tc>
          <w:tcPr>
            <w:tcW w:w="0" w:type="auto"/>
            <w:vAlign w:val="center"/>
            <w:hideMark/>
          </w:tcPr>
          <w:p w14:paraId="76B5F96A"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Reading</w:t>
            </w:r>
          </w:p>
        </w:tc>
        <w:tc>
          <w:tcPr>
            <w:tcW w:w="0" w:type="auto"/>
            <w:vAlign w:val="center"/>
            <w:hideMark/>
          </w:tcPr>
          <w:p w14:paraId="3E2E60ED"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21143F14" w14:textId="77777777" w:rsidTr="00C97CD2">
        <w:trPr>
          <w:tblCellSpacing w:w="15" w:type="dxa"/>
        </w:trPr>
        <w:tc>
          <w:tcPr>
            <w:tcW w:w="0" w:type="auto"/>
            <w:vAlign w:val="center"/>
            <w:hideMark/>
          </w:tcPr>
          <w:p w14:paraId="599D6910"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Writing</w:t>
            </w:r>
          </w:p>
        </w:tc>
        <w:tc>
          <w:tcPr>
            <w:tcW w:w="0" w:type="auto"/>
            <w:vAlign w:val="center"/>
            <w:hideMark/>
          </w:tcPr>
          <w:p w14:paraId="06D47EE1"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r w:rsidR="00C97CD2" w:rsidRPr="00C97CD2" w14:paraId="48801F30" w14:textId="77777777" w:rsidTr="00C97CD2">
        <w:trPr>
          <w:tblCellSpacing w:w="15" w:type="dxa"/>
        </w:trPr>
        <w:tc>
          <w:tcPr>
            <w:tcW w:w="0" w:type="auto"/>
            <w:vAlign w:val="center"/>
            <w:hideMark/>
          </w:tcPr>
          <w:p w14:paraId="20C4A4BB"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Composite Rating</w:t>
            </w:r>
          </w:p>
        </w:tc>
        <w:tc>
          <w:tcPr>
            <w:tcW w:w="0" w:type="auto"/>
            <w:vAlign w:val="center"/>
            <w:hideMark/>
          </w:tcPr>
          <w:p w14:paraId="32F051D5"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[Insert Rating]</w:t>
            </w:r>
          </w:p>
        </w:tc>
      </w:tr>
    </w:tbl>
    <w:p w14:paraId="763940DD"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Interpretation of TELPAS Ratings</w:t>
      </w:r>
      <w:r w:rsidRPr="00C97CD2">
        <w:rPr>
          <w:rFonts w:ascii="Calibri Light" w:hAnsi="Calibri Light" w:cs="Calibri Light"/>
        </w:rPr>
        <w:br/>
        <w:t xml:space="preserve">[Insert Name] received a </w:t>
      </w:r>
      <w:r w:rsidRPr="00C97CD2">
        <w:rPr>
          <w:rFonts w:ascii="Calibri Light" w:hAnsi="Calibri Light" w:cs="Calibri Light"/>
          <w:b/>
          <w:bCs/>
        </w:rPr>
        <w:t>[Insert Rating]</w:t>
      </w:r>
      <w:r w:rsidRPr="00C97CD2">
        <w:rPr>
          <w:rFonts w:ascii="Calibri Light" w:hAnsi="Calibri Light" w:cs="Calibri Light"/>
        </w:rPr>
        <w:t xml:space="preserve"> composite rating, which reflects [his/her/their] overall proficiency in English. The following is a brief explanation of TELPAS rating categories:</w:t>
      </w:r>
    </w:p>
    <w:p w14:paraId="0D7A429E" w14:textId="77777777" w:rsidR="00C97CD2" w:rsidRPr="00C97CD2" w:rsidRDefault="00C97CD2" w:rsidP="00C97CD2">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Advanced High</w:t>
      </w:r>
      <w:r w:rsidRPr="00C97CD2">
        <w:rPr>
          <w:rFonts w:ascii="Calibri Light" w:hAnsi="Calibri Light" w:cs="Calibri Light"/>
        </w:rPr>
        <w:t>: Students at this level can understand and use academic English with minimal support. They engage in academic and social interactions fluently.</w:t>
      </w:r>
    </w:p>
    <w:p w14:paraId="265A6345" w14:textId="77777777" w:rsidR="00C97CD2" w:rsidRPr="00C97CD2" w:rsidRDefault="00C97CD2" w:rsidP="00C97CD2">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Advanced</w:t>
      </w:r>
      <w:r w:rsidRPr="00C97CD2">
        <w:rPr>
          <w:rFonts w:ascii="Calibri Light" w:hAnsi="Calibri Light" w:cs="Calibri Light"/>
        </w:rPr>
        <w:t>: Students at this level understand and use academic English with some support from teachers. They have sufficient vocabulary to participate in most classroom activities.</w:t>
      </w:r>
    </w:p>
    <w:p w14:paraId="749F068F" w14:textId="77777777" w:rsidR="00C97CD2" w:rsidRPr="00C97CD2" w:rsidRDefault="00C97CD2" w:rsidP="00C97CD2">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Intermediate</w:t>
      </w:r>
      <w:r w:rsidRPr="00C97CD2">
        <w:rPr>
          <w:rFonts w:ascii="Calibri Light" w:hAnsi="Calibri Light" w:cs="Calibri Light"/>
        </w:rPr>
        <w:t>: Students at this level require substantial support to understand and use academic English. They can engage in simple conversations but struggle with more complex content.</w:t>
      </w:r>
    </w:p>
    <w:p w14:paraId="13CB9A82" w14:textId="77777777" w:rsidR="00C97CD2" w:rsidRPr="00C97CD2" w:rsidRDefault="00C97CD2" w:rsidP="00C97CD2">
      <w:pPr>
        <w:numPr>
          <w:ilvl w:val="0"/>
          <w:numId w:val="4"/>
        </w:numPr>
        <w:spacing w:after="0" w:line="240" w:lineRule="auto"/>
        <w:ind w:left="0" w:right="144" w:firstLine="0"/>
        <w:rPr>
          <w:rFonts w:ascii="Calibri Light" w:hAnsi="Calibri Light" w:cs="Calibri Light"/>
        </w:rPr>
      </w:pPr>
      <w:r w:rsidRPr="00C97CD2">
        <w:rPr>
          <w:rFonts w:ascii="Calibri Light" w:hAnsi="Calibri Light" w:cs="Calibri Light"/>
          <w:b/>
          <w:bCs/>
        </w:rPr>
        <w:t>Beginning</w:t>
      </w:r>
      <w:r w:rsidRPr="00C97CD2">
        <w:rPr>
          <w:rFonts w:ascii="Calibri Light" w:hAnsi="Calibri Light" w:cs="Calibri Light"/>
        </w:rPr>
        <w:t>: Students at this level are in the early stages of English acquisition. Their vocabulary is limited to basic, everyday words, and they require intensive support to access academic content.</w:t>
      </w:r>
    </w:p>
    <w:p w14:paraId="04F318C4"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This information is used to inform instructional planning, support needs, and service recommendations for English Learners. Parents/guardians may review additional information about TELPAS scores by visiting </w:t>
      </w:r>
      <w:hyperlink r:id="rId6" w:tgtFrame="_new" w:history="1">
        <w:r w:rsidRPr="00C97CD2">
          <w:rPr>
            <w:rStyle w:val="Hyperlink"/>
            <w:rFonts w:ascii="Calibri Light" w:hAnsi="Calibri Light" w:cs="Calibri Light"/>
            <w:b/>
            <w:bCs/>
          </w:rPr>
          <w:t>texasassessment.gov</w:t>
        </w:r>
      </w:hyperlink>
      <w:r w:rsidRPr="00C97CD2">
        <w:rPr>
          <w:rFonts w:ascii="Calibri Light" w:hAnsi="Calibri Light" w:cs="Calibri Light"/>
        </w:rPr>
        <w:t>.</w:t>
      </w:r>
    </w:p>
    <w:p w14:paraId="7D09B8C5"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7AECC8CB">
          <v:rect id="_x0000_i1084" style="width:0;height:1.5pt" o:hralign="center" o:hrstd="t" o:hr="t" fillcolor="#a0a0a0" stroked="f"/>
        </w:pict>
      </w:r>
    </w:p>
    <w:p w14:paraId="790245CA"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 xml:space="preserve">Summary </w:t>
      </w:r>
      <w:proofErr w:type="gramStart"/>
      <w:r w:rsidRPr="00C97CD2">
        <w:rPr>
          <w:rFonts w:ascii="Calibri Light" w:hAnsi="Calibri Light" w:cs="Calibri Light"/>
          <w:b/>
          <w:bCs/>
        </w:rPr>
        <w:t>for</w:t>
      </w:r>
      <w:proofErr w:type="gramEnd"/>
      <w:r w:rsidRPr="00C97CD2">
        <w:rPr>
          <w:rFonts w:ascii="Calibri Light" w:hAnsi="Calibri Light" w:cs="Calibri Light"/>
          <w:b/>
          <w:bCs/>
        </w:rPr>
        <w:t xml:space="preserve"> Building Blocks Window</w:t>
      </w:r>
    </w:p>
    <w:p w14:paraId="673C49B2"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Here’s a </w:t>
      </w:r>
      <w:r w:rsidRPr="00C97CD2">
        <w:rPr>
          <w:rFonts w:ascii="Calibri Light" w:hAnsi="Calibri Light" w:cs="Calibri Light"/>
          <w:b/>
          <w:bCs/>
        </w:rPr>
        <w:t>concise, one-sentence summary</w:t>
      </w:r>
      <w:r w:rsidRPr="00C97CD2">
        <w:rPr>
          <w:rFonts w:ascii="Calibri Light" w:hAnsi="Calibri Light" w:cs="Calibri Light"/>
        </w:rPr>
        <w:t xml:space="preserve"> for the </w:t>
      </w:r>
      <w:r w:rsidRPr="00C97CD2">
        <w:rPr>
          <w:rFonts w:ascii="Calibri Light" w:hAnsi="Calibri Light" w:cs="Calibri Light"/>
          <w:b/>
          <w:bCs/>
        </w:rPr>
        <w:t>Building Blocks Window</w:t>
      </w:r>
      <w:r w:rsidRPr="00C97CD2">
        <w:rPr>
          <w:rFonts w:ascii="Calibri Light" w:hAnsi="Calibri Light" w:cs="Calibri Light"/>
        </w:rPr>
        <w:t>:</w:t>
      </w:r>
    </w:p>
    <w:p w14:paraId="0EE4207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lastRenderedPageBreak/>
        <w:t>Summary</w:t>
      </w:r>
      <w:r w:rsidRPr="00C97CD2">
        <w:rPr>
          <w:rFonts w:ascii="Calibri Light" w:hAnsi="Calibri Light" w:cs="Calibri Light"/>
        </w:rPr>
        <w:t>: Provides TELPAS ratings in listening, speaking, reading, and writing, along with definitions of proficiency levels and a composite rating for overall English proficiency.</w:t>
      </w:r>
    </w:p>
    <w:p w14:paraId="60BF0152"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68E00B8E">
          <v:rect id="_x0000_i1085" style="width:0;height:1.5pt" o:hralign="center" o:hrstd="t" o:hr="t" fillcolor="#a0a0a0" stroked="f"/>
        </w:pict>
      </w:r>
    </w:p>
    <w:p w14:paraId="1AA2A38C"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902"/>
        <w:gridCol w:w="4268"/>
      </w:tblGrid>
      <w:tr w:rsidR="00C97CD2" w:rsidRPr="00C97CD2" w14:paraId="4E2B02F6" w14:textId="77777777" w:rsidTr="00C97CD2">
        <w:trPr>
          <w:tblHeader/>
          <w:tblCellSpacing w:w="15" w:type="dxa"/>
        </w:trPr>
        <w:tc>
          <w:tcPr>
            <w:tcW w:w="0" w:type="auto"/>
            <w:vAlign w:val="center"/>
            <w:hideMark/>
          </w:tcPr>
          <w:p w14:paraId="6C68F5E4"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Section</w:t>
            </w:r>
          </w:p>
        </w:tc>
        <w:tc>
          <w:tcPr>
            <w:tcW w:w="0" w:type="auto"/>
            <w:vAlign w:val="center"/>
            <w:hideMark/>
          </w:tcPr>
          <w:p w14:paraId="11AE2956"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Original</w:t>
            </w:r>
          </w:p>
        </w:tc>
        <w:tc>
          <w:tcPr>
            <w:tcW w:w="0" w:type="auto"/>
            <w:vAlign w:val="center"/>
            <w:hideMark/>
          </w:tcPr>
          <w:p w14:paraId="6174854F"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Updated for Legal Defensibility</w:t>
            </w:r>
          </w:p>
        </w:tc>
      </w:tr>
      <w:tr w:rsidR="00C97CD2" w:rsidRPr="00C97CD2" w14:paraId="233F1273" w14:textId="77777777" w:rsidTr="00C97CD2">
        <w:trPr>
          <w:tblCellSpacing w:w="15" w:type="dxa"/>
        </w:trPr>
        <w:tc>
          <w:tcPr>
            <w:tcW w:w="0" w:type="auto"/>
            <w:vAlign w:val="center"/>
            <w:hideMark/>
          </w:tcPr>
          <w:p w14:paraId="631D7A5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Title</w:t>
            </w:r>
          </w:p>
        </w:tc>
        <w:tc>
          <w:tcPr>
            <w:tcW w:w="0" w:type="auto"/>
            <w:vAlign w:val="center"/>
            <w:hideMark/>
          </w:tcPr>
          <w:p w14:paraId="7CEB8025"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TELPAS (Texas English Language Proficiency Assessment System)</w:t>
            </w:r>
          </w:p>
        </w:tc>
        <w:tc>
          <w:tcPr>
            <w:tcW w:w="0" w:type="auto"/>
            <w:vAlign w:val="center"/>
            <w:hideMark/>
          </w:tcPr>
          <w:p w14:paraId="71A00725" w14:textId="77777777" w:rsidR="00C97CD2" w:rsidRPr="00C97CD2" w:rsidRDefault="00C97CD2" w:rsidP="00C97CD2">
            <w:pPr>
              <w:spacing w:after="0" w:line="240" w:lineRule="auto"/>
              <w:ind w:right="144"/>
              <w:rPr>
                <w:rFonts w:ascii="Calibri Light" w:hAnsi="Calibri Light" w:cs="Calibri Light"/>
              </w:rPr>
            </w:pPr>
            <w:proofErr w:type="gramStart"/>
            <w:r w:rsidRPr="00C97CD2">
              <w:rPr>
                <w:rFonts w:ascii="Calibri Light" w:hAnsi="Calibri Light" w:cs="Calibri Light"/>
              </w:rPr>
              <w:t>Title</w:t>
            </w:r>
            <w:proofErr w:type="gramEnd"/>
            <w:r w:rsidRPr="00C97CD2">
              <w:rPr>
                <w:rFonts w:ascii="Calibri Light" w:hAnsi="Calibri Light" w:cs="Calibri Light"/>
              </w:rPr>
              <w:t xml:space="preserve"> remains unchanged.</w:t>
            </w:r>
          </w:p>
        </w:tc>
      </w:tr>
      <w:tr w:rsidR="00C97CD2" w:rsidRPr="00C97CD2" w14:paraId="782F61F1" w14:textId="77777777" w:rsidTr="00C97CD2">
        <w:trPr>
          <w:tblCellSpacing w:w="15" w:type="dxa"/>
        </w:trPr>
        <w:tc>
          <w:tcPr>
            <w:tcW w:w="0" w:type="auto"/>
            <w:vAlign w:val="center"/>
            <w:hideMark/>
          </w:tcPr>
          <w:p w14:paraId="45B390EE"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Purpose of TELPAS</w:t>
            </w:r>
          </w:p>
        </w:tc>
        <w:tc>
          <w:tcPr>
            <w:tcW w:w="0" w:type="auto"/>
            <w:vAlign w:val="center"/>
            <w:hideMark/>
          </w:tcPr>
          <w:p w14:paraId="14CBDB6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"TELPAS measures EL progress"</w:t>
            </w:r>
          </w:p>
        </w:tc>
        <w:tc>
          <w:tcPr>
            <w:tcW w:w="0" w:type="auto"/>
            <w:vAlign w:val="center"/>
            <w:hideMark/>
          </w:tcPr>
          <w:p w14:paraId="6BAD735B"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Clear, concise explanation of </w:t>
            </w:r>
            <w:proofErr w:type="gramStart"/>
            <w:r w:rsidRPr="00C97CD2">
              <w:rPr>
                <w:rFonts w:ascii="Calibri Light" w:hAnsi="Calibri Light" w:cs="Calibri Light"/>
              </w:rPr>
              <w:t>TELPAS</w:t>
            </w:r>
            <w:proofErr w:type="gramEnd"/>
            <w:r w:rsidRPr="00C97CD2">
              <w:rPr>
                <w:rFonts w:ascii="Calibri Light" w:hAnsi="Calibri Light" w:cs="Calibri Light"/>
              </w:rPr>
              <w:t xml:space="preserve"> purpose and alignment with TEA guidelines.</w:t>
            </w:r>
          </w:p>
        </w:tc>
      </w:tr>
      <w:tr w:rsidR="00C97CD2" w:rsidRPr="00C97CD2" w14:paraId="13340C7B" w14:textId="77777777" w:rsidTr="00C97CD2">
        <w:trPr>
          <w:tblCellSpacing w:w="15" w:type="dxa"/>
        </w:trPr>
        <w:tc>
          <w:tcPr>
            <w:tcW w:w="0" w:type="auto"/>
            <w:vAlign w:val="center"/>
            <w:hideMark/>
          </w:tcPr>
          <w:p w14:paraId="4CCD4C5E"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Ratings Table</w:t>
            </w:r>
          </w:p>
        </w:tc>
        <w:tc>
          <w:tcPr>
            <w:tcW w:w="0" w:type="auto"/>
            <w:vAlign w:val="center"/>
            <w:hideMark/>
          </w:tcPr>
          <w:p w14:paraId="7AF788B0"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No clear format for scores</w:t>
            </w:r>
          </w:p>
        </w:tc>
        <w:tc>
          <w:tcPr>
            <w:tcW w:w="0" w:type="auto"/>
            <w:vAlign w:val="center"/>
            <w:hideMark/>
          </w:tcPr>
          <w:p w14:paraId="0543C047"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Added table format to make scores clear and easy to read.</w:t>
            </w:r>
          </w:p>
        </w:tc>
      </w:tr>
      <w:tr w:rsidR="00C97CD2" w:rsidRPr="00C97CD2" w14:paraId="0BDEEBE6" w14:textId="77777777" w:rsidTr="00C97CD2">
        <w:trPr>
          <w:tblCellSpacing w:w="15" w:type="dxa"/>
        </w:trPr>
        <w:tc>
          <w:tcPr>
            <w:tcW w:w="0" w:type="auto"/>
            <w:vAlign w:val="center"/>
            <w:hideMark/>
          </w:tcPr>
          <w:p w14:paraId="4ECF965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Rating Descriptions</w:t>
            </w:r>
          </w:p>
        </w:tc>
        <w:tc>
          <w:tcPr>
            <w:tcW w:w="0" w:type="auto"/>
            <w:vAlign w:val="center"/>
            <w:hideMark/>
          </w:tcPr>
          <w:p w14:paraId="0CC832CC"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Described with long paragraphs</w:t>
            </w:r>
          </w:p>
        </w:tc>
        <w:tc>
          <w:tcPr>
            <w:tcW w:w="0" w:type="auto"/>
            <w:vAlign w:val="center"/>
            <w:hideMark/>
          </w:tcPr>
          <w:p w14:paraId="77517ABF"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Used short, clear definitions of </w:t>
            </w:r>
            <w:r w:rsidRPr="00C97CD2">
              <w:rPr>
                <w:rFonts w:ascii="Calibri Light" w:hAnsi="Calibri Light" w:cs="Calibri Light"/>
                <w:b/>
                <w:bCs/>
              </w:rPr>
              <w:t>Advanced High, Advanced, Intermediate, and Beginning</w:t>
            </w:r>
            <w:r w:rsidRPr="00C97CD2">
              <w:rPr>
                <w:rFonts w:ascii="Calibri Light" w:hAnsi="Calibri Light" w:cs="Calibri Light"/>
              </w:rPr>
              <w:t xml:space="preserve"> levels.</w:t>
            </w:r>
          </w:p>
        </w:tc>
      </w:tr>
      <w:tr w:rsidR="00C97CD2" w:rsidRPr="00C97CD2" w14:paraId="3677C323" w14:textId="77777777" w:rsidTr="00C97CD2">
        <w:trPr>
          <w:tblCellSpacing w:w="15" w:type="dxa"/>
        </w:trPr>
        <w:tc>
          <w:tcPr>
            <w:tcW w:w="0" w:type="auto"/>
            <w:vAlign w:val="center"/>
            <w:hideMark/>
          </w:tcPr>
          <w:p w14:paraId="020C896F"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Personalization</w:t>
            </w:r>
          </w:p>
        </w:tc>
        <w:tc>
          <w:tcPr>
            <w:tcW w:w="0" w:type="auto"/>
            <w:vAlign w:val="center"/>
            <w:hideMark/>
          </w:tcPr>
          <w:p w14:paraId="3601279D"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Used "the student"</w:t>
            </w:r>
          </w:p>
        </w:tc>
        <w:tc>
          <w:tcPr>
            <w:tcW w:w="0" w:type="auto"/>
            <w:vAlign w:val="center"/>
            <w:hideMark/>
          </w:tcPr>
          <w:p w14:paraId="6559860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Replaced with </w:t>
            </w:r>
            <w:r w:rsidRPr="00C97CD2">
              <w:rPr>
                <w:rFonts w:ascii="Calibri Light" w:hAnsi="Calibri Light" w:cs="Calibri Light"/>
                <w:b/>
                <w:bCs/>
              </w:rPr>
              <w:t>[Insert Name]</w:t>
            </w:r>
            <w:r w:rsidRPr="00C97CD2">
              <w:rPr>
                <w:rFonts w:ascii="Calibri Light" w:hAnsi="Calibri Light" w:cs="Calibri Light"/>
              </w:rPr>
              <w:t xml:space="preserve"> for clarity.</w:t>
            </w:r>
          </w:p>
        </w:tc>
      </w:tr>
      <w:tr w:rsidR="00C97CD2" w:rsidRPr="00C97CD2" w14:paraId="49F4D6F5" w14:textId="77777777" w:rsidTr="00C97CD2">
        <w:trPr>
          <w:tblCellSpacing w:w="15" w:type="dxa"/>
        </w:trPr>
        <w:tc>
          <w:tcPr>
            <w:tcW w:w="0" w:type="auto"/>
            <w:vAlign w:val="center"/>
            <w:hideMark/>
          </w:tcPr>
          <w:p w14:paraId="2B85F493"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Legally Defensible Language</w:t>
            </w:r>
          </w:p>
        </w:tc>
        <w:tc>
          <w:tcPr>
            <w:tcW w:w="0" w:type="auto"/>
            <w:vAlign w:val="center"/>
            <w:hideMark/>
          </w:tcPr>
          <w:p w14:paraId="4D048398"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Informal, non-compliant</w:t>
            </w:r>
          </w:p>
        </w:tc>
        <w:tc>
          <w:tcPr>
            <w:tcW w:w="0" w:type="auto"/>
            <w:vAlign w:val="center"/>
            <w:hideMark/>
          </w:tcPr>
          <w:p w14:paraId="4139300A" w14:textId="77777777" w:rsidR="00C97CD2" w:rsidRPr="00C97CD2" w:rsidRDefault="00C97CD2" w:rsidP="00C97CD2">
            <w:pPr>
              <w:spacing w:after="0" w:line="240" w:lineRule="auto"/>
              <w:ind w:right="144"/>
              <w:rPr>
                <w:rFonts w:ascii="Calibri Light" w:hAnsi="Calibri Light" w:cs="Calibri Light"/>
              </w:rPr>
            </w:pPr>
            <w:proofErr w:type="gramStart"/>
            <w:r w:rsidRPr="00C97CD2">
              <w:rPr>
                <w:rFonts w:ascii="Calibri Light" w:hAnsi="Calibri Light" w:cs="Calibri Light"/>
              </w:rPr>
              <w:t>Added</w:t>
            </w:r>
            <w:proofErr w:type="gramEnd"/>
            <w:r w:rsidRPr="00C97CD2">
              <w:rPr>
                <w:rFonts w:ascii="Calibri Light" w:hAnsi="Calibri Light" w:cs="Calibri Light"/>
              </w:rPr>
              <w:t xml:space="preserve"> clear references to </w:t>
            </w:r>
            <w:r w:rsidRPr="00C97CD2">
              <w:rPr>
                <w:rFonts w:ascii="Calibri Light" w:hAnsi="Calibri Light" w:cs="Calibri Light"/>
                <w:b/>
                <w:bCs/>
              </w:rPr>
              <w:t>"Texas Education Agency (TEA)"</w:t>
            </w:r>
            <w:r w:rsidRPr="00C97CD2">
              <w:rPr>
                <w:rFonts w:ascii="Calibri Light" w:hAnsi="Calibri Light" w:cs="Calibri Light"/>
              </w:rPr>
              <w:t xml:space="preserve"> and </w:t>
            </w:r>
            <w:r w:rsidRPr="00C97CD2">
              <w:rPr>
                <w:rFonts w:ascii="Calibri Light" w:hAnsi="Calibri Light" w:cs="Calibri Light"/>
                <w:b/>
                <w:bCs/>
              </w:rPr>
              <w:t>"in compliance with IDEA guidelines"</w:t>
            </w:r>
            <w:r w:rsidRPr="00C97CD2">
              <w:rPr>
                <w:rFonts w:ascii="Calibri Light" w:hAnsi="Calibri Light" w:cs="Calibri Light"/>
              </w:rPr>
              <w:t>.</w:t>
            </w:r>
          </w:p>
        </w:tc>
      </w:tr>
      <w:tr w:rsidR="00C97CD2" w:rsidRPr="00C97CD2" w14:paraId="6AF3E7E6" w14:textId="77777777" w:rsidTr="00C97CD2">
        <w:trPr>
          <w:tblCellSpacing w:w="15" w:type="dxa"/>
        </w:trPr>
        <w:tc>
          <w:tcPr>
            <w:tcW w:w="0" w:type="auto"/>
            <w:vAlign w:val="center"/>
            <w:hideMark/>
          </w:tcPr>
          <w:p w14:paraId="50E76159"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b/>
                <w:bCs/>
              </w:rPr>
              <w:t xml:space="preserve">Reference </w:t>
            </w:r>
            <w:proofErr w:type="gramStart"/>
            <w:r w:rsidRPr="00C97CD2">
              <w:rPr>
                <w:rFonts w:ascii="Calibri Light" w:hAnsi="Calibri Light" w:cs="Calibri Light"/>
                <w:b/>
                <w:bCs/>
              </w:rPr>
              <w:t>to</w:t>
            </w:r>
            <w:proofErr w:type="gramEnd"/>
            <w:r w:rsidRPr="00C97CD2">
              <w:rPr>
                <w:rFonts w:ascii="Calibri Light" w:hAnsi="Calibri Light" w:cs="Calibri Light"/>
                <w:b/>
                <w:bCs/>
              </w:rPr>
              <w:t xml:space="preserve"> External Resources</w:t>
            </w:r>
          </w:p>
        </w:tc>
        <w:tc>
          <w:tcPr>
            <w:tcW w:w="0" w:type="auto"/>
            <w:vAlign w:val="center"/>
            <w:hideMark/>
          </w:tcPr>
          <w:p w14:paraId="578E8632"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No reference</w:t>
            </w:r>
          </w:p>
        </w:tc>
        <w:tc>
          <w:tcPr>
            <w:tcW w:w="0" w:type="auto"/>
            <w:vAlign w:val="center"/>
            <w:hideMark/>
          </w:tcPr>
          <w:p w14:paraId="11BF1777"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t xml:space="preserve">Added link to </w:t>
            </w:r>
            <w:r w:rsidRPr="00C97CD2">
              <w:rPr>
                <w:rFonts w:ascii="Calibri Light" w:hAnsi="Calibri Light" w:cs="Calibri Light"/>
                <w:b/>
                <w:bCs/>
              </w:rPr>
              <w:t>"Understanding Your Child's Score"</w:t>
            </w:r>
            <w:r w:rsidRPr="00C97CD2">
              <w:rPr>
                <w:rFonts w:ascii="Calibri Light" w:hAnsi="Calibri Light" w:cs="Calibri Light"/>
              </w:rPr>
              <w:t xml:space="preserve"> for parent-friendly language.</w:t>
            </w:r>
          </w:p>
        </w:tc>
      </w:tr>
    </w:tbl>
    <w:p w14:paraId="2A14612F"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76283181">
          <v:rect id="_x0000_i1086" style="width:0;height:1.5pt" o:hralign="center" o:hrstd="t" o:hr="t" fillcolor="#a0a0a0" stroked="f"/>
        </w:pict>
      </w:r>
    </w:p>
    <w:p w14:paraId="6AE12103"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How We Kept It Short but Defensible</w:t>
      </w:r>
    </w:p>
    <w:p w14:paraId="59BC613B" w14:textId="77777777" w:rsidR="00C97CD2" w:rsidRPr="00C97CD2" w:rsidRDefault="00C97CD2" w:rsidP="00C97CD2">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Concise Format</w:t>
      </w:r>
      <w:r w:rsidRPr="00C97CD2">
        <w:rPr>
          <w:rFonts w:ascii="Calibri Light" w:hAnsi="Calibri Light" w:cs="Calibri Light"/>
        </w:rPr>
        <w:t xml:space="preserve"> — Replaced the narrative descriptions of each domain with a </w:t>
      </w:r>
      <w:r w:rsidRPr="00C97CD2">
        <w:rPr>
          <w:rFonts w:ascii="Calibri Light" w:hAnsi="Calibri Light" w:cs="Calibri Light"/>
          <w:b/>
          <w:bCs/>
        </w:rPr>
        <w:t>simple table</w:t>
      </w:r>
      <w:r w:rsidRPr="00C97CD2">
        <w:rPr>
          <w:rFonts w:ascii="Calibri Light" w:hAnsi="Calibri Light" w:cs="Calibri Light"/>
        </w:rPr>
        <w:t xml:space="preserve"> to make results easy to read and legally defensible.</w:t>
      </w:r>
    </w:p>
    <w:p w14:paraId="2AEAF910" w14:textId="77777777" w:rsidR="00C97CD2" w:rsidRPr="00C97CD2" w:rsidRDefault="00C97CD2" w:rsidP="00C97CD2">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Legally Defensible Language</w:t>
      </w:r>
      <w:r w:rsidRPr="00C97CD2">
        <w:rPr>
          <w:rFonts w:ascii="Calibri Light" w:hAnsi="Calibri Light" w:cs="Calibri Light"/>
        </w:rPr>
        <w:t xml:space="preserve"> — Terms like </w:t>
      </w:r>
      <w:r w:rsidRPr="00C97CD2">
        <w:rPr>
          <w:rFonts w:ascii="Calibri Light" w:hAnsi="Calibri Light" w:cs="Calibri Light"/>
          <w:b/>
          <w:bCs/>
        </w:rPr>
        <w:t>“developed by the Texas Education Agency (TEA)”</w:t>
      </w:r>
      <w:r w:rsidRPr="00C97CD2">
        <w:rPr>
          <w:rFonts w:ascii="Calibri Light" w:hAnsi="Calibri Light" w:cs="Calibri Light"/>
        </w:rPr>
        <w:t xml:space="preserve"> and </w:t>
      </w:r>
      <w:r w:rsidRPr="00C97CD2">
        <w:rPr>
          <w:rFonts w:ascii="Calibri Light" w:hAnsi="Calibri Light" w:cs="Calibri Light"/>
          <w:b/>
          <w:bCs/>
        </w:rPr>
        <w:t>“in compliance with IDEA guidelines”</w:t>
      </w:r>
      <w:r w:rsidRPr="00C97CD2">
        <w:rPr>
          <w:rFonts w:ascii="Calibri Light" w:hAnsi="Calibri Light" w:cs="Calibri Light"/>
        </w:rPr>
        <w:t xml:space="preserve"> strengthen the defensibility of the narrative.</w:t>
      </w:r>
    </w:p>
    <w:p w14:paraId="1361B27B" w14:textId="77777777" w:rsidR="00C97CD2" w:rsidRPr="00C97CD2" w:rsidRDefault="00C97CD2" w:rsidP="00C97CD2">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Direct Rating Definitions</w:t>
      </w:r>
      <w:r w:rsidRPr="00C97CD2">
        <w:rPr>
          <w:rFonts w:ascii="Calibri Light" w:hAnsi="Calibri Light" w:cs="Calibri Light"/>
        </w:rPr>
        <w:t xml:space="preserve"> — Instead of paragraph-length definitions, we used </w:t>
      </w:r>
      <w:r w:rsidRPr="00C97CD2">
        <w:rPr>
          <w:rFonts w:ascii="Calibri Light" w:hAnsi="Calibri Light" w:cs="Calibri Light"/>
          <w:b/>
          <w:bCs/>
        </w:rPr>
        <w:t>clear, one-sentence definitions</w:t>
      </w:r>
      <w:r w:rsidRPr="00C97CD2">
        <w:rPr>
          <w:rFonts w:ascii="Calibri Light" w:hAnsi="Calibri Light" w:cs="Calibri Light"/>
        </w:rPr>
        <w:t xml:space="preserve"> for Advanced High, Advanced, Intermediate, and Beginning.</w:t>
      </w:r>
    </w:p>
    <w:p w14:paraId="2608E018" w14:textId="77777777" w:rsidR="00C97CD2" w:rsidRPr="00C97CD2" w:rsidRDefault="00C97CD2" w:rsidP="00C97CD2">
      <w:pPr>
        <w:numPr>
          <w:ilvl w:val="0"/>
          <w:numId w:val="5"/>
        </w:numPr>
        <w:spacing w:after="0" w:line="240" w:lineRule="auto"/>
        <w:ind w:left="0" w:right="144" w:firstLine="0"/>
        <w:rPr>
          <w:rFonts w:ascii="Calibri Light" w:hAnsi="Calibri Light" w:cs="Calibri Light"/>
        </w:rPr>
      </w:pPr>
      <w:r w:rsidRPr="00C97CD2">
        <w:rPr>
          <w:rFonts w:ascii="Calibri Light" w:hAnsi="Calibri Light" w:cs="Calibri Light"/>
          <w:b/>
          <w:bCs/>
        </w:rPr>
        <w:t>Student-Specific Data</w:t>
      </w:r>
      <w:r w:rsidRPr="00C97CD2">
        <w:rPr>
          <w:rFonts w:ascii="Calibri Light" w:hAnsi="Calibri Light" w:cs="Calibri Light"/>
        </w:rPr>
        <w:t xml:space="preserve"> — Directly name the student, list their scores, and summarize proficiency. This avoids ambiguity if the document is later reviewed during a legal challenge.</w:t>
      </w:r>
    </w:p>
    <w:p w14:paraId="3D89B02B" w14:textId="77777777" w:rsidR="00C97CD2" w:rsidRPr="00C97CD2" w:rsidRDefault="00C97CD2" w:rsidP="00C97CD2">
      <w:pPr>
        <w:spacing w:after="0" w:line="240" w:lineRule="auto"/>
        <w:ind w:right="144"/>
        <w:rPr>
          <w:rFonts w:ascii="Calibri Light" w:hAnsi="Calibri Light" w:cs="Calibri Light"/>
        </w:rPr>
      </w:pPr>
      <w:r w:rsidRPr="00C97CD2">
        <w:rPr>
          <w:rFonts w:ascii="Calibri Light" w:hAnsi="Calibri Light" w:cs="Calibri Light"/>
        </w:rPr>
        <w:pict w14:anchorId="7F0029C8">
          <v:rect id="_x0000_i1087" style="width:0;height:1.5pt" o:hralign="center" o:hrstd="t" o:hr="t" fillcolor="#a0a0a0" stroked="f"/>
        </w:pict>
      </w:r>
    </w:p>
    <w:p w14:paraId="663824FB" w14:textId="77777777" w:rsidR="00C97CD2" w:rsidRPr="00C97CD2" w:rsidRDefault="00C97CD2" w:rsidP="00C97CD2">
      <w:pPr>
        <w:spacing w:after="0" w:line="240" w:lineRule="auto"/>
        <w:ind w:right="144"/>
        <w:rPr>
          <w:rFonts w:ascii="Calibri Light" w:hAnsi="Calibri Light" w:cs="Calibri Light"/>
          <w:b/>
          <w:bCs/>
        </w:rPr>
      </w:pPr>
      <w:r w:rsidRPr="00C97CD2">
        <w:rPr>
          <w:rFonts w:ascii="Calibri Light" w:hAnsi="Calibri Light" w:cs="Calibri Light"/>
          <w:b/>
          <w:bCs/>
        </w:rPr>
        <w:t>Key Takeaways for Writing Concise, Legally Defensible Content</w:t>
      </w:r>
    </w:p>
    <w:p w14:paraId="12EF9657" w14:textId="77777777" w:rsidR="00C97CD2" w:rsidRPr="00C97CD2" w:rsidRDefault="00C97CD2" w:rsidP="00C97CD2">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Summarize, Don’t Over-Explain</w:t>
      </w:r>
      <w:r w:rsidRPr="00C97CD2">
        <w:rPr>
          <w:rFonts w:ascii="Calibri Light" w:hAnsi="Calibri Light" w:cs="Calibri Light"/>
        </w:rPr>
        <w:t xml:space="preserve"> — It's enough to </w:t>
      </w:r>
      <w:proofErr w:type="gramStart"/>
      <w:r w:rsidRPr="00C97CD2">
        <w:rPr>
          <w:rFonts w:ascii="Calibri Light" w:hAnsi="Calibri Light" w:cs="Calibri Light"/>
        </w:rPr>
        <w:t>say</w:t>
      </w:r>
      <w:proofErr w:type="gramEnd"/>
      <w:r w:rsidRPr="00C97CD2">
        <w:rPr>
          <w:rFonts w:ascii="Calibri Light" w:hAnsi="Calibri Light" w:cs="Calibri Light"/>
        </w:rPr>
        <w:t xml:space="preserve"> </w:t>
      </w:r>
      <w:r w:rsidRPr="00C97CD2">
        <w:rPr>
          <w:rFonts w:ascii="Calibri Light" w:hAnsi="Calibri Light" w:cs="Calibri Light"/>
          <w:b/>
          <w:bCs/>
        </w:rPr>
        <w:t>"TELPAS assesses proficiency in four core domains: listening, speaking, reading, and writing"</w:t>
      </w:r>
      <w:r w:rsidRPr="00C97CD2">
        <w:rPr>
          <w:rFonts w:ascii="Calibri Light" w:hAnsi="Calibri Light" w:cs="Calibri Light"/>
        </w:rPr>
        <w:t>. No need for extra details.</w:t>
      </w:r>
    </w:p>
    <w:p w14:paraId="0C674354" w14:textId="77777777" w:rsidR="00C97CD2" w:rsidRPr="00C97CD2" w:rsidRDefault="00C97CD2" w:rsidP="00C97CD2">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Use a Score Table</w:t>
      </w:r>
      <w:r w:rsidRPr="00C97CD2">
        <w:rPr>
          <w:rFonts w:ascii="Calibri Light" w:hAnsi="Calibri Light" w:cs="Calibri Light"/>
        </w:rPr>
        <w:t xml:space="preserve"> — Listing ratings for </w:t>
      </w:r>
      <w:r w:rsidRPr="00C97CD2">
        <w:rPr>
          <w:rFonts w:ascii="Calibri Light" w:hAnsi="Calibri Light" w:cs="Calibri Light"/>
          <w:b/>
          <w:bCs/>
        </w:rPr>
        <w:t>Listening, Speaking, Reading, Writing, and Composite</w:t>
      </w:r>
      <w:r w:rsidRPr="00C97CD2">
        <w:rPr>
          <w:rFonts w:ascii="Calibri Light" w:hAnsi="Calibri Light" w:cs="Calibri Light"/>
        </w:rPr>
        <w:t xml:space="preserve"> is cleaner, faster to read, and legally clear.</w:t>
      </w:r>
    </w:p>
    <w:p w14:paraId="708E9812" w14:textId="77777777" w:rsidR="00C97CD2" w:rsidRPr="00C97CD2" w:rsidRDefault="00C97CD2" w:rsidP="00C97CD2">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Be Direct About Purpose</w:t>
      </w:r>
      <w:r w:rsidRPr="00C97CD2">
        <w:rPr>
          <w:rFonts w:ascii="Calibri Light" w:hAnsi="Calibri Light" w:cs="Calibri Light"/>
        </w:rPr>
        <w:t xml:space="preserve"> — Explicitly state, </w:t>
      </w:r>
      <w:r w:rsidRPr="00C97CD2">
        <w:rPr>
          <w:rFonts w:ascii="Calibri Light" w:hAnsi="Calibri Light" w:cs="Calibri Light"/>
          <w:b/>
          <w:bCs/>
        </w:rPr>
        <w:t>“TELPAS is a state assessment developed by TEA”</w:t>
      </w:r>
      <w:r w:rsidRPr="00C97CD2">
        <w:rPr>
          <w:rFonts w:ascii="Calibri Light" w:hAnsi="Calibri Light" w:cs="Calibri Light"/>
        </w:rPr>
        <w:t>, which shows that it is an official measure.</w:t>
      </w:r>
    </w:p>
    <w:p w14:paraId="296CF156" w14:textId="77777777" w:rsidR="00C97CD2" w:rsidRPr="00C97CD2" w:rsidRDefault="00C97CD2" w:rsidP="00C97CD2">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t>Don’t Duplicate Explanations</w:t>
      </w:r>
      <w:r w:rsidRPr="00C97CD2">
        <w:rPr>
          <w:rFonts w:ascii="Calibri Light" w:hAnsi="Calibri Light" w:cs="Calibri Light"/>
        </w:rPr>
        <w:t xml:space="preserve"> — If TELPAS scores are listed as </w:t>
      </w:r>
      <w:r w:rsidRPr="00C97CD2">
        <w:rPr>
          <w:rFonts w:ascii="Calibri Light" w:hAnsi="Calibri Light" w:cs="Calibri Light"/>
          <w:b/>
          <w:bCs/>
        </w:rPr>
        <w:t>"Advanced"</w:t>
      </w:r>
      <w:r w:rsidRPr="00C97CD2">
        <w:rPr>
          <w:rFonts w:ascii="Calibri Light" w:hAnsi="Calibri Light" w:cs="Calibri Light"/>
        </w:rPr>
        <w:t>, there is no need to define "Advanced" again. Just provide a simple definition for each rating.</w:t>
      </w:r>
    </w:p>
    <w:p w14:paraId="53734163" w14:textId="77777777" w:rsidR="00C97CD2" w:rsidRPr="00C97CD2" w:rsidRDefault="00C97CD2" w:rsidP="00C97CD2">
      <w:pPr>
        <w:numPr>
          <w:ilvl w:val="0"/>
          <w:numId w:val="6"/>
        </w:numPr>
        <w:spacing w:after="0" w:line="240" w:lineRule="auto"/>
        <w:ind w:left="0" w:right="144" w:firstLine="0"/>
        <w:rPr>
          <w:rFonts w:ascii="Calibri Light" w:hAnsi="Calibri Light" w:cs="Calibri Light"/>
        </w:rPr>
      </w:pPr>
      <w:r w:rsidRPr="00C97CD2">
        <w:rPr>
          <w:rFonts w:ascii="Calibri Light" w:hAnsi="Calibri Light" w:cs="Calibri Light"/>
          <w:b/>
          <w:bCs/>
        </w:rPr>
        <w:lastRenderedPageBreak/>
        <w:t>Provide Parent Resources</w:t>
      </w:r>
      <w:r w:rsidRPr="00C97CD2">
        <w:rPr>
          <w:rFonts w:ascii="Calibri Light" w:hAnsi="Calibri Light" w:cs="Calibri Light"/>
        </w:rPr>
        <w:t xml:space="preserve"> — Including a parent resource like </w:t>
      </w:r>
      <w:r w:rsidRPr="00C97CD2">
        <w:rPr>
          <w:rFonts w:ascii="Calibri Light" w:hAnsi="Calibri Light" w:cs="Calibri Light"/>
          <w:b/>
          <w:bCs/>
        </w:rPr>
        <w:t>"Understanding Your Child's Score"</w:t>
      </w:r>
      <w:r w:rsidRPr="00C97CD2">
        <w:rPr>
          <w:rFonts w:ascii="Calibri Light" w:hAnsi="Calibri Light" w:cs="Calibri Light"/>
        </w:rPr>
        <w:t xml:space="preserve"> helps ensure clarity and transparency.</w:t>
      </w:r>
    </w:p>
    <w:p w14:paraId="4C99FF49" w14:textId="77777777" w:rsidR="00FA13E4" w:rsidRPr="00C97CD2" w:rsidRDefault="00FA13E4" w:rsidP="00C97CD2">
      <w:pPr>
        <w:spacing w:after="0" w:line="240" w:lineRule="auto"/>
        <w:ind w:right="144"/>
        <w:rPr>
          <w:rFonts w:ascii="Calibri Light" w:hAnsi="Calibri Light" w:cs="Calibri Light"/>
        </w:rPr>
      </w:pPr>
    </w:p>
    <w:sectPr w:rsidR="00FA13E4" w:rsidRPr="00C9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53CCD"/>
    <w:multiLevelType w:val="multilevel"/>
    <w:tmpl w:val="A712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76C88"/>
    <w:multiLevelType w:val="multilevel"/>
    <w:tmpl w:val="B93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746"/>
    <w:multiLevelType w:val="multilevel"/>
    <w:tmpl w:val="C85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F7D6F"/>
    <w:multiLevelType w:val="multilevel"/>
    <w:tmpl w:val="B5D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02AA3"/>
    <w:multiLevelType w:val="multilevel"/>
    <w:tmpl w:val="BDD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251D2"/>
    <w:multiLevelType w:val="multilevel"/>
    <w:tmpl w:val="3B5E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696802">
    <w:abstractNumId w:val="4"/>
  </w:num>
  <w:num w:numId="2" w16cid:durableId="1546605277">
    <w:abstractNumId w:val="2"/>
  </w:num>
  <w:num w:numId="3" w16cid:durableId="666052481">
    <w:abstractNumId w:val="1"/>
  </w:num>
  <w:num w:numId="4" w16cid:durableId="116266941">
    <w:abstractNumId w:val="3"/>
  </w:num>
  <w:num w:numId="5" w16cid:durableId="1965504002">
    <w:abstractNumId w:val="5"/>
  </w:num>
  <w:num w:numId="6" w16cid:durableId="303316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D2"/>
    <w:rsid w:val="00261FC3"/>
    <w:rsid w:val="002A55AE"/>
    <w:rsid w:val="00790EF2"/>
    <w:rsid w:val="00C531CF"/>
    <w:rsid w:val="00C97CD2"/>
    <w:rsid w:val="00CD0964"/>
    <w:rsid w:val="00F93E96"/>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CF0E"/>
  <w15:chartTrackingRefBased/>
  <w15:docId w15:val="{83E70D06-A591-4204-B7A6-7292CC9A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CD2"/>
    <w:rPr>
      <w:rFonts w:eastAsiaTheme="majorEastAsia" w:cstheme="majorBidi"/>
      <w:color w:val="272727" w:themeColor="text1" w:themeTint="D8"/>
    </w:rPr>
  </w:style>
  <w:style w:type="paragraph" w:styleId="Title">
    <w:name w:val="Title"/>
    <w:basedOn w:val="Normal"/>
    <w:next w:val="Normal"/>
    <w:link w:val="TitleChar"/>
    <w:uiPriority w:val="10"/>
    <w:qFormat/>
    <w:rsid w:val="00C97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CD2"/>
    <w:pPr>
      <w:spacing w:before="160"/>
      <w:jc w:val="center"/>
    </w:pPr>
    <w:rPr>
      <w:i/>
      <w:iCs/>
      <w:color w:val="404040" w:themeColor="text1" w:themeTint="BF"/>
    </w:rPr>
  </w:style>
  <w:style w:type="character" w:customStyle="1" w:styleId="QuoteChar">
    <w:name w:val="Quote Char"/>
    <w:basedOn w:val="DefaultParagraphFont"/>
    <w:link w:val="Quote"/>
    <w:uiPriority w:val="29"/>
    <w:rsid w:val="00C97CD2"/>
    <w:rPr>
      <w:i/>
      <w:iCs/>
      <w:color w:val="404040" w:themeColor="text1" w:themeTint="BF"/>
    </w:rPr>
  </w:style>
  <w:style w:type="paragraph" w:styleId="ListParagraph">
    <w:name w:val="List Paragraph"/>
    <w:basedOn w:val="Normal"/>
    <w:uiPriority w:val="34"/>
    <w:qFormat/>
    <w:rsid w:val="00C97CD2"/>
    <w:pPr>
      <w:ind w:left="720"/>
      <w:contextualSpacing/>
    </w:pPr>
  </w:style>
  <w:style w:type="character" w:styleId="IntenseEmphasis">
    <w:name w:val="Intense Emphasis"/>
    <w:basedOn w:val="DefaultParagraphFont"/>
    <w:uiPriority w:val="21"/>
    <w:qFormat/>
    <w:rsid w:val="00C97CD2"/>
    <w:rPr>
      <w:i/>
      <w:iCs/>
      <w:color w:val="0F4761" w:themeColor="accent1" w:themeShade="BF"/>
    </w:rPr>
  </w:style>
  <w:style w:type="paragraph" w:styleId="IntenseQuote">
    <w:name w:val="Intense Quote"/>
    <w:basedOn w:val="Normal"/>
    <w:next w:val="Normal"/>
    <w:link w:val="IntenseQuoteChar"/>
    <w:uiPriority w:val="30"/>
    <w:qFormat/>
    <w:rsid w:val="00C97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CD2"/>
    <w:rPr>
      <w:i/>
      <w:iCs/>
      <w:color w:val="0F4761" w:themeColor="accent1" w:themeShade="BF"/>
    </w:rPr>
  </w:style>
  <w:style w:type="character" w:styleId="IntenseReference">
    <w:name w:val="Intense Reference"/>
    <w:basedOn w:val="DefaultParagraphFont"/>
    <w:uiPriority w:val="32"/>
    <w:qFormat/>
    <w:rsid w:val="00C97CD2"/>
    <w:rPr>
      <w:b/>
      <w:bCs/>
      <w:smallCaps/>
      <w:color w:val="0F4761" w:themeColor="accent1" w:themeShade="BF"/>
      <w:spacing w:val="5"/>
    </w:rPr>
  </w:style>
  <w:style w:type="character" w:styleId="Hyperlink">
    <w:name w:val="Hyperlink"/>
    <w:basedOn w:val="DefaultParagraphFont"/>
    <w:uiPriority w:val="99"/>
    <w:unhideWhenUsed/>
    <w:rsid w:val="00C97CD2"/>
    <w:rPr>
      <w:color w:val="467886" w:themeColor="hyperlink"/>
      <w:u w:val="single"/>
    </w:rPr>
  </w:style>
  <w:style w:type="character" w:styleId="UnresolvedMention">
    <w:name w:val="Unresolved Mention"/>
    <w:basedOn w:val="DefaultParagraphFont"/>
    <w:uiPriority w:val="99"/>
    <w:semiHidden/>
    <w:unhideWhenUsed/>
    <w:rsid w:val="00C97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35353">
      <w:bodyDiv w:val="1"/>
      <w:marLeft w:val="0"/>
      <w:marRight w:val="0"/>
      <w:marTop w:val="0"/>
      <w:marBottom w:val="0"/>
      <w:divBdr>
        <w:top w:val="none" w:sz="0" w:space="0" w:color="auto"/>
        <w:left w:val="none" w:sz="0" w:space="0" w:color="auto"/>
        <w:bottom w:val="none" w:sz="0" w:space="0" w:color="auto"/>
        <w:right w:val="none" w:sz="0" w:space="0" w:color="auto"/>
      </w:divBdr>
      <w:divsChild>
        <w:div w:id="21103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62588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127018">
      <w:bodyDiv w:val="1"/>
      <w:marLeft w:val="0"/>
      <w:marRight w:val="0"/>
      <w:marTop w:val="0"/>
      <w:marBottom w:val="0"/>
      <w:divBdr>
        <w:top w:val="none" w:sz="0" w:space="0" w:color="auto"/>
        <w:left w:val="none" w:sz="0" w:space="0" w:color="auto"/>
        <w:bottom w:val="none" w:sz="0" w:space="0" w:color="auto"/>
        <w:right w:val="none" w:sz="0" w:space="0" w:color="auto"/>
      </w:divBdr>
      <w:divsChild>
        <w:div w:id="107304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asassessment.gov" TargetMode="External"/><Relationship Id="rId5" Type="http://schemas.openxmlformats.org/officeDocument/2006/relationships/hyperlink" Target="https://texasassessment.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2024-12-08T04:15:00Z</dcterms:created>
  <dcterms:modified xsi:type="dcterms:W3CDTF">2024-12-08T04:33:00Z</dcterms:modified>
</cp:coreProperties>
</file>