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5A7" w:rsidP="002045A7" w:rsidRDefault="002045A7" w14:paraId="5138E119" w14:textId="77777777">
      <w:pPr>
        <w:spacing w:after="0"/>
        <w:rPr>
          <w:rFonts w:ascii="Arial" w:hAnsi="Arial" w:cs="Arial"/>
          <w:sz w:val="20"/>
          <w:szCs w:val="20"/>
        </w:rPr>
      </w:pPr>
      <w:r>
        <w:rPr>
          <w:rFonts w:ascii="Arial" w:hAnsi="Arial" w:cs="Arial"/>
          <w:sz w:val="20"/>
          <w:szCs w:val="20"/>
        </w:rPr>
        <w:t>REVISED CHILDREN’S MANIFEST ANXIETY SCALE, SECOND EDITION (RCMAS-2)</w:t>
      </w:r>
    </w:p>
    <w:p w:rsidRPr="00B17CB2" w:rsidR="002045A7" w:rsidP="002045A7" w:rsidRDefault="002045A7" w14:paraId="0E20661C" w14:textId="1EA84D74">
      <w:pPr>
        <w:spacing w:after="0" w:line="240" w:lineRule="auto"/>
        <w:rPr>
          <w:rFonts w:ascii="Arial" w:hAnsi="Arial" w:cs="Arial"/>
          <w:sz w:val="20"/>
          <w:szCs w:val="20"/>
        </w:rPr>
      </w:pPr>
      <w:r w:rsidRPr="77CAFF86" w:rsidR="002045A7">
        <w:rPr>
          <w:rFonts w:ascii="Arial" w:hAnsi="Arial" w:cs="Arial"/>
          <w:color w:val="000000" w:themeColor="text1" w:themeTint="FF" w:themeShade="FF"/>
          <w:sz w:val="20"/>
          <w:szCs w:val="20"/>
        </w:rPr>
        <w:t>The RCMAS</w:t>
      </w:r>
      <w:r w:rsidRPr="77CAFF86" w:rsidR="002045A7">
        <w:rPr>
          <w:rFonts w:ascii="Arial" w:hAnsi="Arial" w:cs="Arial"/>
          <w:color w:val="000000" w:themeColor="text1" w:themeTint="FF" w:themeShade="FF"/>
          <w:sz w:val="20"/>
          <w:szCs w:val="20"/>
        </w:rPr>
        <w:t>-2 is a 49 item self-report scale that is completed by students aged 6-19.</w:t>
      </w:r>
      <w:r w:rsidRPr="77CAFF86" w:rsidR="002045A7">
        <w:rPr>
          <w:rFonts w:ascii="Arial" w:hAnsi="Arial" w:cs="Arial"/>
          <w:color w:val="000000" w:themeColor="text1" w:themeTint="FF" w:themeShade="FF"/>
          <w:sz w:val="20"/>
          <w:szCs w:val="20"/>
        </w:rPr>
        <w:t xml:space="preserve"> The student responds by </w:t>
      </w:r>
      <w:r w:rsidRPr="77CAFF86" w:rsidR="002045A7">
        <w:rPr>
          <w:rFonts w:ascii="Arial" w:hAnsi="Arial" w:cs="Arial"/>
          <w:color w:val="000000" w:themeColor="text1" w:themeTint="FF" w:themeShade="FF"/>
          <w:sz w:val="20"/>
          <w:szCs w:val="20"/>
        </w:rPr>
        <w:t>indicating</w:t>
      </w:r>
      <w:r w:rsidRPr="77CAFF86" w:rsidR="002045A7">
        <w:rPr>
          <w:rFonts w:ascii="Arial" w:hAnsi="Arial" w:cs="Arial"/>
          <w:color w:val="000000" w:themeColor="text1" w:themeTint="FF" w:themeShade="FF"/>
          <w:sz w:val="20"/>
          <w:szCs w:val="20"/>
        </w:rPr>
        <w:t xml:space="preserve"> a yes or no answer. It m</w:t>
      </w:r>
      <w:r w:rsidRPr="77CAFF86" w:rsidR="002045A7">
        <w:rPr>
          <w:rFonts w:ascii="Arial" w:hAnsi="Arial" w:cs="Arial"/>
          <w:color w:val="000000" w:themeColor="text1" w:themeTint="FF" w:themeShade="FF"/>
          <w:sz w:val="20"/>
          <w:szCs w:val="20"/>
        </w:rPr>
        <w:t>easures the level and nature of anxiety as experienced by children &amp; adolescents</w:t>
      </w:r>
      <w:r w:rsidRPr="77CAFF86" w:rsidR="002045A7">
        <w:rPr>
          <w:rFonts w:ascii="Arial" w:hAnsi="Arial" w:cs="Arial"/>
          <w:color w:val="000000" w:themeColor="text1" w:themeTint="FF" w:themeShade="FF"/>
          <w:sz w:val="20"/>
          <w:szCs w:val="20"/>
        </w:rPr>
        <w:t xml:space="preserve">.  </w:t>
      </w:r>
      <w:r w:rsidRPr="77CAFF86" w:rsidR="002045A7">
        <w:rPr>
          <w:rFonts w:ascii="Arial" w:hAnsi="Arial" w:cs="Arial"/>
          <w:color w:val="000000" w:themeColor="text1" w:themeTint="FF" w:themeShade="FF"/>
          <w:sz w:val="20"/>
          <w:szCs w:val="20"/>
        </w:rPr>
        <w:t>I</w:t>
      </w:r>
      <w:r w:rsidRPr="77CAFF86" w:rsidR="002045A7">
        <w:rPr>
          <w:rFonts w:ascii="Arial" w:hAnsi="Arial" w:cs="Arial"/>
          <w:color w:val="000000" w:themeColor="text1" w:themeTint="FF" w:themeShade="FF"/>
          <w:sz w:val="20"/>
          <w:szCs w:val="20"/>
        </w:rPr>
        <w:t>t i</w:t>
      </w:r>
      <w:r w:rsidRPr="77CAFF86" w:rsidR="002045A7">
        <w:rPr>
          <w:rFonts w:ascii="Arial" w:hAnsi="Arial" w:cs="Arial"/>
          <w:color w:val="000000" w:themeColor="text1" w:themeTint="FF" w:themeShade="FF"/>
          <w:sz w:val="20"/>
          <w:szCs w:val="20"/>
        </w:rPr>
        <w:t>ncludes</w:t>
      </w:r>
      <w:r w:rsidRPr="77CAFF86" w:rsidR="002045A7">
        <w:rPr>
          <w:rFonts w:ascii="Arial" w:hAnsi="Arial" w:cs="Arial"/>
          <w:color w:val="000000" w:themeColor="text1" w:themeTint="FF" w:themeShade="FF"/>
          <w:sz w:val="20"/>
          <w:szCs w:val="20"/>
        </w:rPr>
        <w:t xml:space="preserve"> the following four</w:t>
      </w:r>
      <w:r w:rsidRPr="77CAFF86" w:rsidR="002045A7">
        <w:rPr>
          <w:rFonts w:ascii="Arial" w:hAnsi="Arial" w:cs="Arial"/>
          <w:color w:val="000000" w:themeColor="text1" w:themeTint="FF" w:themeShade="FF"/>
          <w:sz w:val="20"/>
          <w:szCs w:val="20"/>
        </w:rPr>
        <w:t xml:space="preserve"> scales: Physiological Anxiety</w:t>
      </w:r>
      <w:r w:rsidRPr="77CAFF86" w:rsidR="002045A7">
        <w:rPr>
          <w:rFonts w:ascii="Arial" w:hAnsi="Arial" w:cs="Arial"/>
          <w:color w:val="000000" w:themeColor="text1" w:themeTint="FF" w:themeShade="FF"/>
          <w:sz w:val="20"/>
          <w:szCs w:val="20"/>
        </w:rPr>
        <w:t xml:space="preserve">, </w:t>
      </w:r>
      <w:r w:rsidRPr="77CAFF86" w:rsidR="002045A7">
        <w:rPr>
          <w:rFonts w:ascii="Arial" w:hAnsi="Arial" w:cs="Arial"/>
          <w:color w:val="000000" w:themeColor="text1" w:themeTint="FF" w:themeShade="FF"/>
          <w:sz w:val="20"/>
          <w:szCs w:val="20"/>
        </w:rPr>
        <w:t>Worry</w:t>
      </w:r>
      <w:r w:rsidRPr="77CAFF86" w:rsidR="002045A7">
        <w:rPr>
          <w:rFonts w:ascii="Arial" w:hAnsi="Arial" w:cs="Arial"/>
          <w:color w:val="000000" w:themeColor="text1" w:themeTint="FF" w:themeShade="FF"/>
          <w:sz w:val="20"/>
          <w:szCs w:val="20"/>
        </w:rPr>
        <w:t xml:space="preserve">, </w:t>
      </w:r>
      <w:r w:rsidRPr="77CAFF86" w:rsidR="002045A7">
        <w:rPr>
          <w:rFonts w:ascii="Arial" w:hAnsi="Arial" w:cs="Arial"/>
          <w:color w:val="000000" w:themeColor="text1" w:themeTint="FF" w:themeShade="FF"/>
          <w:sz w:val="20"/>
          <w:szCs w:val="20"/>
        </w:rPr>
        <w:t>Social Anxiety</w:t>
      </w:r>
      <w:r w:rsidRPr="77CAFF86" w:rsidR="002045A7">
        <w:rPr>
          <w:rFonts w:ascii="Arial" w:hAnsi="Arial" w:cs="Arial"/>
          <w:color w:val="000000" w:themeColor="text1" w:themeTint="FF" w:themeShade="FF"/>
          <w:sz w:val="20"/>
          <w:szCs w:val="20"/>
        </w:rPr>
        <w:t>, and the Total Anxiety Composite. Additionally, it has two validity scales called the Defensiveness scale and Inconsistent Responding Index</w:t>
      </w:r>
      <w:r w:rsidRPr="77CAFF86" w:rsidR="002045A7">
        <w:rPr>
          <w:rFonts w:ascii="Arial" w:hAnsi="Arial" w:cs="Arial"/>
          <w:color w:val="000000" w:themeColor="text1" w:themeTint="FF" w:themeShade="FF"/>
          <w:sz w:val="20"/>
          <w:szCs w:val="20"/>
        </w:rPr>
        <w:t>.</w:t>
      </w:r>
      <w:r w:rsidRPr="77CAFF86" w:rsidR="002045A7">
        <w:rPr>
          <w:rFonts w:ascii="Arial" w:hAnsi="Arial" w:cs="Arial"/>
          <w:color w:val="000000" w:themeColor="text1" w:themeTint="FF" w:themeShade="FF"/>
          <w:sz w:val="20"/>
          <w:szCs w:val="20"/>
        </w:rPr>
        <w:t xml:space="preserve"> Scores are reported in T-scores, with a mean of 50 and standard deviation of 10. Scores between 40 and 60 are considered Average/No more problematic than for most students. Scores from 61-70 are Moderately Problematic and 71 and higher are Extremely Problematic. Scores of 39 and lower are considered Less Problematic than for most students. </w:t>
      </w:r>
      <w:r w:rsidRPr="77CAFF86" w:rsidR="3248F76C">
        <w:rPr>
          <w:rFonts w:ascii="Arial" w:hAnsi="Arial" w:cs="Arial"/>
          <w:color w:val="000000" w:themeColor="text1" w:themeTint="FF" w:themeShade="FF"/>
          <w:sz w:val="20"/>
          <w:szCs w:val="20"/>
        </w:rPr>
        <w:t>STUDENT</w:t>
      </w:r>
      <w:r w:rsidRPr="77CAFF86" w:rsidR="002045A7">
        <w:rPr>
          <w:rFonts w:ascii="Arial" w:hAnsi="Arial" w:cs="Arial"/>
          <w:color w:val="000000" w:themeColor="text1" w:themeTint="FF" w:themeShade="FF"/>
          <w:sz w:val="20"/>
          <w:szCs w:val="20"/>
        </w:rPr>
        <w:t>’s</w:t>
      </w:r>
      <w:r w:rsidRPr="77CAFF86" w:rsidR="002045A7">
        <w:rPr>
          <w:rFonts w:ascii="Arial" w:hAnsi="Arial" w:cs="Arial"/>
          <w:color w:val="000000" w:themeColor="text1" w:themeTint="FF" w:themeShade="FF"/>
          <w:sz w:val="20"/>
          <w:szCs w:val="20"/>
        </w:rPr>
        <w:t xml:space="preserve"> results are summarized in the table below:</w:t>
      </w:r>
    </w:p>
    <w:tbl>
      <w:tblPr>
        <w:tblStyle w:val="TableGrid"/>
        <w:tblW w:w="0" w:type="auto"/>
        <w:tblLook w:val="04A0" w:firstRow="1" w:lastRow="0" w:firstColumn="1" w:lastColumn="0" w:noHBand="0" w:noVBand="1"/>
      </w:tblPr>
      <w:tblGrid>
        <w:gridCol w:w="4133"/>
        <w:gridCol w:w="1262"/>
        <w:gridCol w:w="1350"/>
        <w:gridCol w:w="2605"/>
      </w:tblGrid>
      <w:tr w:rsidRPr="00C83079" w:rsidR="002045A7" w:rsidTr="0009675A" w14:paraId="19154448" w14:textId="77777777">
        <w:tc>
          <w:tcPr>
            <w:tcW w:w="4133" w:type="dxa"/>
            <w:shd w:val="clear" w:color="auto" w:fill="BFBFBF" w:themeFill="background1" w:themeFillShade="BF"/>
          </w:tcPr>
          <w:p w:rsidRPr="00C83079" w:rsidR="002045A7" w:rsidP="0009675A" w:rsidRDefault="002045A7" w14:paraId="0BF9F47A" w14:textId="77777777">
            <w:pPr>
              <w:rPr>
                <w:rFonts w:ascii="Arial" w:hAnsi="Arial" w:cs="Arial"/>
                <w:b/>
                <w:sz w:val="20"/>
                <w:szCs w:val="20"/>
              </w:rPr>
            </w:pPr>
          </w:p>
        </w:tc>
        <w:tc>
          <w:tcPr>
            <w:tcW w:w="1262" w:type="dxa"/>
            <w:shd w:val="clear" w:color="auto" w:fill="BFBFBF" w:themeFill="background1" w:themeFillShade="BF"/>
          </w:tcPr>
          <w:p w:rsidRPr="00C83079" w:rsidR="002045A7" w:rsidP="0009675A" w:rsidRDefault="002045A7" w14:paraId="0F24978F" w14:textId="77777777">
            <w:pPr>
              <w:jc w:val="center"/>
              <w:rPr>
                <w:rFonts w:ascii="Arial" w:hAnsi="Arial" w:cs="Arial"/>
                <w:b/>
                <w:sz w:val="20"/>
                <w:szCs w:val="20"/>
              </w:rPr>
            </w:pPr>
            <w:r w:rsidRPr="00C83079">
              <w:rPr>
                <w:rFonts w:ascii="Arial" w:hAnsi="Arial" w:cs="Arial"/>
                <w:b/>
                <w:sz w:val="20"/>
                <w:szCs w:val="20"/>
              </w:rPr>
              <w:t>T-Score</w:t>
            </w:r>
          </w:p>
        </w:tc>
        <w:tc>
          <w:tcPr>
            <w:tcW w:w="1350" w:type="dxa"/>
            <w:shd w:val="clear" w:color="auto" w:fill="BFBFBF" w:themeFill="background1" w:themeFillShade="BF"/>
          </w:tcPr>
          <w:p w:rsidRPr="00C83079" w:rsidR="002045A7" w:rsidP="0009675A" w:rsidRDefault="002045A7" w14:paraId="09D6F503" w14:textId="77777777">
            <w:pPr>
              <w:jc w:val="center"/>
              <w:rPr>
                <w:rFonts w:ascii="Arial" w:hAnsi="Arial" w:cs="Arial"/>
                <w:b/>
                <w:sz w:val="20"/>
                <w:szCs w:val="20"/>
              </w:rPr>
            </w:pPr>
            <w:r>
              <w:rPr>
                <w:rFonts w:ascii="Arial" w:hAnsi="Arial" w:cs="Arial"/>
                <w:b/>
                <w:sz w:val="20"/>
                <w:szCs w:val="20"/>
              </w:rPr>
              <w:t>Percentile</w:t>
            </w:r>
          </w:p>
        </w:tc>
        <w:tc>
          <w:tcPr>
            <w:tcW w:w="2605" w:type="dxa"/>
            <w:shd w:val="clear" w:color="auto" w:fill="BFBFBF" w:themeFill="background1" w:themeFillShade="BF"/>
          </w:tcPr>
          <w:p w:rsidRPr="00C83079" w:rsidR="002045A7" w:rsidP="0009675A" w:rsidRDefault="002045A7" w14:paraId="16822013" w14:textId="77777777">
            <w:pPr>
              <w:jc w:val="center"/>
              <w:rPr>
                <w:rFonts w:ascii="Arial" w:hAnsi="Arial" w:cs="Arial"/>
                <w:b/>
                <w:sz w:val="20"/>
                <w:szCs w:val="20"/>
              </w:rPr>
            </w:pPr>
            <w:r w:rsidRPr="00C83079">
              <w:rPr>
                <w:rFonts w:ascii="Arial" w:hAnsi="Arial" w:cs="Arial"/>
                <w:b/>
                <w:sz w:val="20"/>
                <w:szCs w:val="20"/>
              </w:rPr>
              <w:t>Descriptor</w:t>
            </w:r>
          </w:p>
        </w:tc>
      </w:tr>
      <w:tr w:rsidRPr="00B17CB2" w:rsidR="002045A7" w:rsidTr="0009675A" w14:paraId="24E8A5F6" w14:textId="77777777">
        <w:tc>
          <w:tcPr>
            <w:tcW w:w="4133" w:type="dxa"/>
          </w:tcPr>
          <w:p w:rsidRPr="00B17CB2" w:rsidR="002045A7" w:rsidP="0009675A" w:rsidRDefault="002045A7" w14:paraId="5FE94DA7" w14:textId="77777777">
            <w:pPr>
              <w:rPr>
                <w:rFonts w:ascii="Arial" w:hAnsi="Arial" w:cs="Arial"/>
                <w:sz w:val="20"/>
                <w:szCs w:val="20"/>
              </w:rPr>
            </w:pPr>
            <w:r w:rsidRPr="00B17CB2">
              <w:rPr>
                <w:rFonts w:ascii="Arial" w:hAnsi="Arial" w:cs="Arial"/>
                <w:sz w:val="20"/>
                <w:szCs w:val="20"/>
              </w:rPr>
              <w:t>Defensiveness</w:t>
            </w:r>
          </w:p>
        </w:tc>
        <w:tc>
          <w:tcPr>
            <w:tcW w:w="1262" w:type="dxa"/>
          </w:tcPr>
          <w:p w:rsidRPr="00B17CB2" w:rsidR="002045A7" w:rsidP="0009675A" w:rsidRDefault="002045A7" w14:paraId="1454F529" w14:textId="77777777">
            <w:pPr>
              <w:jc w:val="center"/>
              <w:rPr>
                <w:rFonts w:ascii="Arial" w:hAnsi="Arial" w:cs="Arial"/>
                <w:sz w:val="20"/>
                <w:szCs w:val="20"/>
              </w:rPr>
            </w:pPr>
            <w:r>
              <w:rPr>
                <w:rFonts w:ascii="Arial" w:hAnsi="Arial" w:cs="Arial"/>
                <w:sz w:val="20"/>
                <w:szCs w:val="20"/>
              </w:rPr>
              <w:t>64</w:t>
            </w:r>
          </w:p>
        </w:tc>
        <w:tc>
          <w:tcPr>
            <w:tcW w:w="1350" w:type="dxa"/>
          </w:tcPr>
          <w:p w:rsidR="002045A7" w:rsidP="0009675A" w:rsidRDefault="002045A7" w14:paraId="1A4DD22E" w14:textId="77777777">
            <w:pPr>
              <w:jc w:val="center"/>
              <w:rPr>
                <w:rFonts w:ascii="Arial" w:hAnsi="Arial" w:cs="Arial"/>
                <w:sz w:val="20"/>
                <w:szCs w:val="20"/>
              </w:rPr>
            </w:pPr>
            <w:r>
              <w:rPr>
                <w:rFonts w:ascii="Arial" w:hAnsi="Arial" w:cs="Arial"/>
                <w:sz w:val="20"/>
                <w:szCs w:val="20"/>
              </w:rPr>
              <w:t>92</w:t>
            </w:r>
          </w:p>
        </w:tc>
        <w:tc>
          <w:tcPr>
            <w:tcW w:w="2605" w:type="dxa"/>
          </w:tcPr>
          <w:p w:rsidRPr="00B17CB2" w:rsidR="002045A7" w:rsidP="0009675A" w:rsidRDefault="002045A7" w14:paraId="3684EF9A" w14:textId="77777777">
            <w:pPr>
              <w:jc w:val="center"/>
              <w:rPr>
                <w:rFonts w:ascii="Arial" w:hAnsi="Arial" w:cs="Arial"/>
                <w:sz w:val="20"/>
                <w:szCs w:val="20"/>
              </w:rPr>
            </w:pPr>
            <w:r>
              <w:rPr>
                <w:rFonts w:ascii="Arial" w:hAnsi="Arial" w:cs="Arial"/>
                <w:sz w:val="20"/>
                <w:szCs w:val="20"/>
              </w:rPr>
              <w:t>High</w:t>
            </w:r>
          </w:p>
        </w:tc>
      </w:tr>
      <w:tr w:rsidR="002045A7" w:rsidTr="0009675A" w14:paraId="49067A95" w14:textId="77777777">
        <w:tc>
          <w:tcPr>
            <w:tcW w:w="4133" w:type="dxa"/>
          </w:tcPr>
          <w:p w:rsidR="002045A7" w:rsidP="0009675A" w:rsidRDefault="002045A7" w14:paraId="0C339EFE" w14:textId="77777777">
            <w:pPr>
              <w:rPr>
                <w:rFonts w:ascii="Arial" w:hAnsi="Arial" w:cs="Arial"/>
                <w:sz w:val="20"/>
                <w:szCs w:val="20"/>
              </w:rPr>
            </w:pPr>
            <w:r>
              <w:rPr>
                <w:rFonts w:ascii="Arial" w:hAnsi="Arial" w:cs="Arial"/>
                <w:sz w:val="20"/>
                <w:szCs w:val="20"/>
              </w:rPr>
              <w:t>Inconsistent Responding Index</w:t>
            </w:r>
          </w:p>
        </w:tc>
        <w:tc>
          <w:tcPr>
            <w:tcW w:w="1262" w:type="dxa"/>
          </w:tcPr>
          <w:p w:rsidR="002045A7" w:rsidP="0009675A" w:rsidRDefault="002045A7" w14:paraId="33673AD5" w14:textId="77777777">
            <w:pPr>
              <w:jc w:val="center"/>
              <w:rPr>
                <w:rFonts w:ascii="Arial" w:hAnsi="Arial" w:cs="Arial"/>
                <w:sz w:val="20"/>
                <w:szCs w:val="20"/>
              </w:rPr>
            </w:pPr>
            <w:r>
              <w:rPr>
                <w:rFonts w:ascii="Arial" w:hAnsi="Arial" w:cs="Arial"/>
                <w:sz w:val="20"/>
                <w:szCs w:val="20"/>
              </w:rPr>
              <w:t>2</w:t>
            </w:r>
          </w:p>
        </w:tc>
        <w:tc>
          <w:tcPr>
            <w:tcW w:w="1350" w:type="dxa"/>
          </w:tcPr>
          <w:p w:rsidR="002045A7" w:rsidP="0009675A" w:rsidRDefault="002045A7" w14:paraId="1A48DEF0" w14:textId="77777777">
            <w:pPr>
              <w:jc w:val="center"/>
              <w:rPr>
                <w:rFonts w:ascii="Arial" w:hAnsi="Arial" w:cs="Arial"/>
                <w:sz w:val="20"/>
                <w:szCs w:val="20"/>
              </w:rPr>
            </w:pPr>
          </w:p>
        </w:tc>
        <w:tc>
          <w:tcPr>
            <w:tcW w:w="2605" w:type="dxa"/>
          </w:tcPr>
          <w:p w:rsidR="002045A7" w:rsidP="0009675A" w:rsidRDefault="002045A7" w14:paraId="789D63B1" w14:textId="77777777">
            <w:pPr>
              <w:jc w:val="center"/>
              <w:rPr>
                <w:rFonts w:ascii="Arial" w:hAnsi="Arial" w:cs="Arial"/>
                <w:sz w:val="20"/>
                <w:szCs w:val="20"/>
              </w:rPr>
            </w:pPr>
            <w:r>
              <w:rPr>
                <w:rFonts w:ascii="Arial" w:hAnsi="Arial" w:cs="Arial"/>
                <w:sz w:val="20"/>
                <w:szCs w:val="20"/>
              </w:rPr>
              <w:t>Average</w:t>
            </w:r>
          </w:p>
        </w:tc>
      </w:tr>
      <w:tr w:rsidRPr="00B17CB2" w:rsidR="002045A7" w:rsidTr="0009675A" w14:paraId="43A2B014" w14:textId="77777777">
        <w:tc>
          <w:tcPr>
            <w:tcW w:w="4133" w:type="dxa"/>
          </w:tcPr>
          <w:p w:rsidRPr="00B17CB2" w:rsidR="002045A7" w:rsidP="0009675A" w:rsidRDefault="002045A7" w14:paraId="18997495" w14:textId="77777777">
            <w:pPr>
              <w:rPr>
                <w:rFonts w:ascii="Arial" w:hAnsi="Arial" w:cs="Arial"/>
                <w:b/>
                <w:sz w:val="20"/>
                <w:szCs w:val="20"/>
              </w:rPr>
            </w:pPr>
            <w:r w:rsidRPr="00B17CB2">
              <w:rPr>
                <w:rFonts w:ascii="Arial" w:hAnsi="Arial" w:cs="Arial"/>
                <w:b/>
                <w:sz w:val="20"/>
                <w:szCs w:val="20"/>
              </w:rPr>
              <w:t>Total</w:t>
            </w:r>
            <w:r>
              <w:rPr>
                <w:rFonts w:ascii="Arial" w:hAnsi="Arial" w:cs="Arial"/>
                <w:b/>
                <w:sz w:val="20"/>
                <w:szCs w:val="20"/>
              </w:rPr>
              <w:t xml:space="preserve"> Anxiety</w:t>
            </w:r>
          </w:p>
        </w:tc>
        <w:tc>
          <w:tcPr>
            <w:tcW w:w="1262" w:type="dxa"/>
          </w:tcPr>
          <w:p w:rsidRPr="00B17CB2" w:rsidR="002045A7" w:rsidP="0009675A" w:rsidRDefault="002045A7" w14:paraId="521A326C" w14:textId="77777777">
            <w:pPr>
              <w:jc w:val="center"/>
              <w:rPr>
                <w:rFonts w:ascii="Arial" w:hAnsi="Arial" w:cs="Arial"/>
                <w:b/>
                <w:sz w:val="20"/>
                <w:szCs w:val="20"/>
              </w:rPr>
            </w:pPr>
            <w:r>
              <w:rPr>
                <w:rFonts w:ascii="Arial" w:hAnsi="Arial" w:cs="Arial"/>
                <w:b/>
                <w:sz w:val="20"/>
                <w:szCs w:val="20"/>
              </w:rPr>
              <w:t>62</w:t>
            </w:r>
          </w:p>
        </w:tc>
        <w:tc>
          <w:tcPr>
            <w:tcW w:w="1350" w:type="dxa"/>
          </w:tcPr>
          <w:p w:rsidR="002045A7" w:rsidP="0009675A" w:rsidRDefault="002045A7" w14:paraId="520D3F36" w14:textId="77777777">
            <w:pPr>
              <w:jc w:val="center"/>
              <w:rPr>
                <w:rFonts w:ascii="Arial" w:hAnsi="Arial" w:cs="Arial"/>
                <w:b/>
                <w:sz w:val="20"/>
                <w:szCs w:val="20"/>
              </w:rPr>
            </w:pPr>
            <w:r>
              <w:rPr>
                <w:rFonts w:ascii="Arial" w:hAnsi="Arial" w:cs="Arial"/>
                <w:b/>
                <w:sz w:val="20"/>
                <w:szCs w:val="20"/>
              </w:rPr>
              <w:t>88</w:t>
            </w:r>
          </w:p>
        </w:tc>
        <w:tc>
          <w:tcPr>
            <w:tcW w:w="2605" w:type="dxa"/>
          </w:tcPr>
          <w:p w:rsidRPr="00B17CB2" w:rsidR="002045A7" w:rsidP="0009675A" w:rsidRDefault="002045A7" w14:paraId="613EDC9F" w14:textId="77777777">
            <w:pPr>
              <w:jc w:val="center"/>
              <w:rPr>
                <w:rFonts w:ascii="Arial" w:hAnsi="Arial" w:cs="Arial"/>
                <w:b/>
                <w:sz w:val="20"/>
                <w:szCs w:val="20"/>
              </w:rPr>
            </w:pPr>
            <w:r>
              <w:rPr>
                <w:rFonts w:ascii="Arial" w:hAnsi="Arial" w:cs="Arial"/>
                <w:b/>
                <w:sz w:val="20"/>
                <w:szCs w:val="20"/>
              </w:rPr>
              <w:t>Moderately Problematic</w:t>
            </w:r>
          </w:p>
        </w:tc>
      </w:tr>
      <w:tr w:rsidRPr="00B17CB2" w:rsidR="002045A7" w:rsidTr="0009675A" w14:paraId="3C33A882" w14:textId="77777777">
        <w:tc>
          <w:tcPr>
            <w:tcW w:w="4133" w:type="dxa"/>
          </w:tcPr>
          <w:p w:rsidRPr="00B17CB2" w:rsidR="002045A7" w:rsidP="0009675A" w:rsidRDefault="002045A7" w14:paraId="5349D3D2" w14:textId="77777777">
            <w:pPr>
              <w:rPr>
                <w:rFonts w:ascii="Arial" w:hAnsi="Arial" w:cs="Arial"/>
                <w:sz w:val="20"/>
                <w:szCs w:val="20"/>
              </w:rPr>
            </w:pPr>
            <w:r w:rsidRPr="00B17CB2">
              <w:rPr>
                <w:rFonts w:ascii="Arial" w:hAnsi="Arial" w:cs="Arial"/>
                <w:sz w:val="20"/>
                <w:szCs w:val="20"/>
              </w:rPr>
              <w:t>Physiological Anxiety</w:t>
            </w:r>
          </w:p>
        </w:tc>
        <w:tc>
          <w:tcPr>
            <w:tcW w:w="1262" w:type="dxa"/>
          </w:tcPr>
          <w:p w:rsidRPr="00B17CB2" w:rsidR="002045A7" w:rsidP="0009675A" w:rsidRDefault="002045A7" w14:paraId="524FEFFC" w14:textId="77777777">
            <w:pPr>
              <w:jc w:val="center"/>
              <w:rPr>
                <w:rFonts w:ascii="Arial" w:hAnsi="Arial" w:cs="Arial"/>
                <w:sz w:val="20"/>
                <w:szCs w:val="20"/>
              </w:rPr>
            </w:pPr>
            <w:r>
              <w:rPr>
                <w:rFonts w:ascii="Arial" w:hAnsi="Arial" w:cs="Arial"/>
                <w:sz w:val="20"/>
                <w:szCs w:val="20"/>
              </w:rPr>
              <w:t>50</w:t>
            </w:r>
          </w:p>
        </w:tc>
        <w:tc>
          <w:tcPr>
            <w:tcW w:w="1350" w:type="dxa"/>
          </w:tcPr>
          <w:p w:rsidR="002045A7" w:rsidP="0009675A" w:rsidRDefault="002045A7" w14:paraId="5FB68870" w14:textId="77777777">
            <w:pPr>
              <w:jc w:val="center"/>
              <w:rPr>
                <w:rFonts w:ascii="Arial" w:hAnsi="Arial" w:cs="Arial"/>
                <w:sz w:val="20"/>
                <w:szCs w:val="20"/>
              </w:rPr>
            </w:pPr>
            <w:r>
              <w:rPr>
                <w:rFonts w:ascii="Arial" w:hAnsi="Arial" w:cs="Arial"/>
                <w:sz w:val="20"/>
                <w:szCs w:val="20"/>
              </w:rPr>
              <w:t>50</w:t>
            </w:r>
          </w:p>
        </w:tc>
        <w:tc>
          <w:tcPr>
            <w:tcW w:w="2605" w:type="dxa"/>
          </w:tcPr>
          <w:p w:rsidRPr="00B17CB2" w:rsidR="002045A7" w:rsidP="0009675A" w:rsidRDefault="002045A7" w14:paraId="789D0E1F" w14:textId="77777777">
            <w:pPr>
              <w:jc w:val="center"/>
              <w:rPr>
                <w:rFonts w:ascii="Arial" w:hAnsi="Arial" w:cs="Arial"/>
                <w:sz w:val="20"/>
                <w:szCs w:val="20"/>
              </w:rPr>
            </w:pPr>
            <w:r>
              <w:rPr>
                <w:rFonts w:ascii="Arial" w:hAnsi="Arial" w:cs="Arial"/>
                <w:sz w:val="20"/>
                <w:szCs w:val="20"/>
              </w:rPr>
              <w:t>Average</w:t>
            </w:r>
          </w:p>
        </w:tc>
      </w:tr>
      <w:tr w:rsidR="002045A7" w:rsidTr="0009675A" w14:paraId="38FF8115" w14:textId="77777777">
        <w:tc>
          <w:tcPr>
            <w:tcW w:w="4133" w:type="dxa"/>
          </w:tcPr>
          <w:p w:rsidR="002045A7" w:rsidP="0009675A" w:rsidRDefault="002045A7" w14:paraId="24D456C6" w14:textId="77777777">
            <w:pPr>
              <w:rPr>
                <w:rFonts w:ascii="Arial" w:hAnsi="Arial" w:cs="Arial"/>
                <w:sz w:val="20"/>
                <w:szCs w:val="20"/>
              </w:rPr>
            </w:pPr>
            <w:r>
              <w:rPr>
                <w:rFonts w:ascii="Arial" w:hAnsi="Arial" w:cs="Arial"/>
                <w:sz w:val="20"/>
                <w:szCs w:val="20"/>
              </w:rPr>
              <w:t>Worry</w:t>
            </w:r>
          </w:p>
        </w:tc>
        <w:tc>
          <w:tcPr>
            <w:tcW w:w="1262" w:type="dxa"/>
          </w:tcPr>
          <w:p w:rsidR="002045A7" w:rsidP="0009675A" w:rsidRDefault="002045A7" w14:paraId="0111B1B7" w14:textId="77777777">
            <w:pPr>
              <w:jc w:val="center"/>
              <w:rPr>
                <w:rFonts w:ascii="Arial" w:hAnsi="Arial" w:cs="Arial"/>
                <w:sz w:val="20"/>
                <w:szCs w:val="20"/>
              </w:rPr>
            </w:pPr>
            <w:r>
              <w:rPr>
                <w:rFonts w:ascii="Arial" w:hAnsi="Arial" w:cs="Arial"/>
                <w:sz w:val="20"/>
                <w:szCs w:val="20"/>
              </w:rPr>
              <w:t>65</w:t>
            </w:r>
          </w:p>
        </w:tc>
        <w:tc>
          <w:tcPr>
            <w:tcW w:w="1350" w:type="dxa"/>
          </w:tcPr>
          <w:p w:rsidR="002045A7" w:rsidP="0009675A" w:rsidRDefault="002045A7" w14:paraId="1EDB6D68" w14:textId="77777777">
            <w:pPr>
              <w:jc w:val="center"/>
              <w:rPr>
                <w:rFonts w:ascii="Arial" w:hAnsi="Arial" w:cs="Arial"/>
                <w:sz w:val="20"/>
                <w:szCs w:val="20"/>
              </w:rPr>
            </w:pPr>
            <w:r>
              <w:rPr>
                <w:rFonts w:ascii="Arial" w:hAnsi="Arial" w:cs="Arial"/>
                <w:sz w:val="20"/>
                <w:szCs w:val="20"/>
              </w:rPr>
              <w:t>93</w:t>
            </w:r>
          </w:p>
        </w:tc>
        <w:tc>
          <w:tcPr>
            <w:tcW w:w="2605" w:type="dxa"/>
          </w:tcPr>
          <w:p w:rsidR="002045A7" w:rsidP="0009675A" w:rsidRDefault="002045A7" w14:paraId="630103E6" w14:textId="77777777">
            <w:pPr>
              <w:jc w:val="center"/>
              <w:rPr>
                <w:rFonts w:ascii="Arial" w:hAnsi="Arial" w:cs="Arial"/>
                <w:sz w:val="20"/>
                <w:szCs w:val="20"/>
              </w:rPr>
            </w:pPr>
            <w:r>
              <w:rPr>
                <w:rFonts w:ascii="Arial" w:hAnsi="Arial" w:cs="Arial"/>
                <w:sz w:val="20"/>
                <w:szCs w:val="20"/>
              </w:rPr>
              <w:t>Moderately Problematic</w:t>
            </w:r>
          </w:p>
        </w:tc>
      </w:tr>
      <w:tr w:rsidR="002045A7" w:rsidTr="0009675A" w14:paraId="7F0F4FF0" w14:textId="77777777">
        <w:tc>
          <w:tcPr>
            <w:tcW w:w="4133" w:type="dxa"/>
          </w:tcPr>
          <w:p w:rsidR="002045A7" w:rsidP="0009675A" w:rsidRDefault="002045A7" w14:paraId="3D07E1CA" w14:textId="77777777">
            <w:pPr>
              <w:rPr>
                <w:rFonts w:ascii="Arial" w:hAnsi="Arial" w:cs="Arial"/>
                <w:sz w:val="20"/>
                <w:szCs w:val="20"/>
              </w:rPr>
            </w:pPr>
            <w:r>
              <w:rPr>
                <w:rFonts w:ascii="Arial" w:hAnsi="Arial" w:cs="Arial"/>
                <w:sz w:val="20"/>
                <w:szCs w:val="20"/>
              </w:rPr>
              <w:t>Social Anxiety</w:t>
            </w:r>
          </w:p>
        </w:tc>
        <w:tc>
          <w:tcPr>
            <w:tcW w:w="1262" w:type="dxa"/>
          </w:tcPr>
          <w:p w:rsidR="002045A7" w:rsidP="0009675A" w:rsidRDefault="002045A7" w14:paraId="726DD015" w14:textId="77777777">
            <w:pPr>
              <w:jc w:val="center"/>
              <w:rPr>
                <w:rFonts w:ascii="Arial" w:hAnsi="Arial" w:cs="Arial"/>
                <w:sz w:val="20"/>
                <w:szCs w:val="20"/>
              </w:rPr>
            </w:pPr>
            <w:r>
              <w:rPr>
                <w:rFonts w:ascii="Arial" w:hAnsi="Arial" w:cs="Arial"/>
                <w:sz w:val="20"/>
                <w:szCs w:val="20"/>
              </w:rPr>
              <w:t>59</w:t>
            </w:r>
          </w:p>
        </w:tc>
        <w:tc>
          <w:tcPr>
            <w:tcW w:w="1350" w:type="dxa"/>
          </w:tcPr>
          <w:p w:rsidR="002045A7" w:rsidP="0009675A" w:rsidRDefault="002045A7" w14:paraId="79D49D54" w14:textId="77777777">
            <w:pPr>
              <w:jc w:val="center"/>
              <w:rPr>
                <w:rFonts w:ascii="Arial" w:hAnsi="Arial" w:cs="Arial"/>
                <w:sz w:val="20"/>
                <w:szCs w:val="20"/>
              </w:rPr>
            </w:pPr>
            <w:r>
              <w:rPr>
                <w:rFonts w:ascii="Arial" w:hAnsi="Arial" w:cs="Arial"/>
                <w:sz w:val="20"/>
                <w:szCs w:val="20"/>
              </w:rPr>
              <w:t>82</w:t>
            </w:r>
          </w:p>
        </w:tc>
        <w:tc>
          <w:tcPr>
            <w:tcW w:w="2605" w:type="dxa"/>
          </w:tcPr>
          <w:p w:rsidR="002045A7" w:rsidP="0009675A" w:rsidRDefault="002045A7" w14:paraId="6CA48857" w14:textId="77777777">
            <w:pPr>
              <w:jc w:val="center"/>
              <w:rPr>
                <w:rFonts w:ascii="Arial" w:hAnsi="Arial" w:cs="Arial"/>
                <w:sz w:val="20"/>
                <w:szCs w:val="20"/>
              </w:rPr>
            </w:pPr>
            <w:r>
              <w:rPr>
                <w:rFonts w:ascii="Arial" w:hAnsi="Arial" w:cs="Arial"/>
                <w:sz w:val="20"/>
                <w:szCs w:val="20"/>
              </w:rPr>
              <w:t>Average</w:t>
            </w:r>
          </w:p>
        </w:tc>
      </w:tr>
    </w:tbl>
    <w:p w:rsidR="002045A7" w:rsidP="002045A7" w:rsidRDefault="002045A7" w14:paraId="097A9E68" w14:textId="77777777">
      <w:pPr>
        <w:spacing w:after="0" w:line="240" w:lineRule="auto"/>
        <w:rPr>
          <w:rFonts w:ascii="Arial" w:hAnsi="Arial" w:cs="Arial" w:eastAsiaTheme="minorEastAsia"/>
          <w:sz w:val="20"/>
          <w:szCs w:val="20"/>
        </w:rPr>
      </w:pPr>
    </w:p>
    <w:p w:rsidR="002045A7" w:rsidP="002045A7" w:rsidRDefault="002045A7" w14:paraId="401BA4C4" w14:textId="55F922A4">
      <w:pPr>
        <w:spacing w:after="0" w:line="240" w:lineRule="auto"/>
        <w:rPr>
          <w:rFonts w:ascii="Arial" w:hAnsi="Arial" w:cs="Arial"/>
          <w:sz w:val="20"/>
          <w:szCs w:val="20"/>
        </w:rPr>
      </w:pPr>
      <w:r w:rsidRPr="77CAFF86" w:rsidR="002045A7">
        <w:rPr>
          <w:rFonts w:ascii="Arial" w:hAnsi="Arial" w:cs="Arial"/>
          <w:sz w:val="20"/>
          <w:szCs w:val="20"/>
        </w:rPr>
        <w:t xml:space="preserve">Based on </w:t>
      </w:r>
      <w:r w:rsidRPr="77CAFF86" w:rsidR="3248F76C">
        <w:rPr>
          <w:rFonts w:ascii="Arial" w:hAnsi="Arial" w:cs="Arial"/>
          <w:sz w:val="20"/>
          <w:szCs w:val="20"/>
        </w:rPr>
        <w:t>STUDENT</w:t>
      </w:r>
      <w:r w:rsidRPr="77CAFF86" w:rsidR="002045A7">
        <w:rPr>
          <w:rFonts w:ascii="Arial" w:hAnsi="Arial" w:cs="Arial"/>
          <w:sz w:val="20"/>
          <w:szCs w:val="20"/>
        </w:rPr>
        <w:t>’s</w:t>
      </w:r>
      <w:r w:rsidRPr="77CAFF86" w:rsidR="002045A7">
        <w:rPr>
          <w:rFonts w:ascii="Arial" w:hAnsi="Arial" w:cs="Arial"/>
          <w:sz w:val="20"/>
          <w:szCs w:val="20"/>
        </w:rPr>
        <w:t xml:space="preserve"> results, the Inconsistent Responding Index fell in the average range, suggesting that </w:t>
      </w:r>
      <w:r w:rsidRPr="77CAFF86" w:rsidR="3248F76C">
        <w:rPr>
          <w:rFonts w:ascii="Arial" w:hAnsi="Arial" w:cs="Arial"/>
          <w:sz w:val="20"/>
          <w:szCs w:val="20"/>
        </w:rPr>
        <w:t>STUDENT</w:t>
      </w:r>
      <w:r w:rsidRPr="77CAFF86" w:rsidR="002045A7">
        <w:rPr>
          <w:rFonts w:ascii="Arial" w:hAnsi="Arial" w:cs="Arial"/>
          <w:sz w:val="20"/>
          <w:szCs w:val="20"/>
        </w:rPr>
        <w:t xml:space="preserve"> responded in a consistent manner. However, the Defensiveness scale fell in the high range, which suggests that </w:t>
      </w:r>
      <w:r w:rsidRPr="77CAFF86" w:rsidR="3248F76C">
        <w:rPr>
          <w:rFonts w:ascii="Arial" w:hAnsi="Arial" w:cs="Arial"/>
          <w:sz w:val="20"/>
          <w:szCs w:val="20"/>
        </w:rPr>
        <w:t>STUDENT</w:t>
      </w:r>
      <w:r w:rsidRPr="77CAFF86" w:rsidR="002045A7">
        <w:rPr>
          <w:rFonts w:ascii="Arial" w:hAnsi="Arial" w:cs="Arial"/>
          <w:sz w:val="20"/>
          <w:szCs w:val="20"/>
        </w:rPr>
        <w:t xml:space="preserve"> was unwilling to admit to common imperfections or has tried to give </w:t>
      </w:r>
      <w:r w:rsidRPr="77CAFF86" w:rsidR="002045A7">
        <w:rPr>
          <w:rFonts w:ascii="Arial" w:hAnsi="Arial" w:cs="Arial"/>
          <w:sz w:val="20"/>
          <w:szCs w:val="20"/>
        </w:rPr>
        <w:t>a very positive</w:t>
      </w:r>
      <w:r w:rsidRPr="77CAFF86" w:rsidR="002045A7">
        <w:rPr>
          <w:rFonts w:ascii="Arial" w:hAnsi="Arial" w:cs="Arial"/>
          <w:sz w:val="20"/>
          <w:szCs w:val="20"/>
        </w:rPr>
        <w:t xml:space="preserve"> image of herself in a </w:t>
      </w:r>
      <w:r w:rsidRPr="77CAFF86" w:rsidR="002045A7">
        <w:rPr>
          <w:rFonts w:ascii="Arial" w:hAnsi="Arial" w:cs="Arial"/>
          <w:sz w:val="20"/>
          <w:szCs w:val="20"/>
        </w:rPr>
        <w:t>somewhat naïve</w:t>
      </w:r>
      <w:r w:rsidRPr="77CAFF86" w:rsidR="002045A7">
        <w:rPr>
          <w:rFonts w:ascii="Arial" w:hAnsi="Arial" w:cs="Arial"/>
          <w:sz w:val="20"/>
          <w:szCs w:val="20"/>
        </w:rPr>
        <w:t xml:space="preserve"> or immature fashion. Therefore, her results should be interpreted with </w:t>
      </w:r>
      <w:r w:rsidRPr="77CAFF86" w:rsidR="002045A7">
        <w:rPr>
          <w:rFonts w:ascii="Arial" w:hAnsi="Arial" w:cs="Arial"/>
          <w:sz w:val="20"/>
          <w:szCs w:val="20"/>
        </w:rPr>
        <w:t>caution</w:t>
      </w:r>
      <w:r w:rsidRPr="77CAFF86" w:rsidR="002045A7">
        <w:rPr>
          <w:rFonts w:ascii="Arial" w:hAnsi="Arial" w:cs="Arial"/>
          <w:sz w:val="20"/>
          <w:szCs w:val="20"/>
        </w:rPr>
        <w:t xml:space="preserve"> keeping in mind that she may have responded in a defensive manner. </w:t>
      </w:r>
    </w:p>
    <w:p w:rsidR="002045A7" w:rsidP="002045A7" w:rsidRDefault="002045A7" w14:paraId="7F8CDAC0" w14:textId="77777777">
      <w:pPr>
        <w:spacing w:after="0" w:line="240" w:lineRule="auto"/>
        <w:rPr>
          <w:rFonts w:ascii="Arial" w:hAnsi="Arial" w:cs="Arial"/>
          <w:sz w:val="20"/>
          <w:szCs w:val="20"/>
        </w:rPr>
      </w:pPr>
    </w:p>
    <w:p w:rsidR="002045A7" w:rsidP="002045A7" w:rsidRDefault="002045A7" w14:paraId="59B0F900" w14:textId="04B84A6D">
      <w:pPr>
        <w:spacing w:after="0" w:line="240" w:lineRule="auto"/>
        <w:rPr>
          <w:rFonts w:ascii="Arial" w:hAnsi="Arial" w:cs="Arial"/>
          <w:sz w:val="20"/>
          <w:szCs w:val="20"/>
        </w:rPr>
      </w:pPr>
      <w:r w:rsidRPr="77CAFF86" w:rsidR="002045A7">
        <w:rPr>
          <w:rFonts w:ascii="Arial" w:hAnsi="Arial" w:cs="Arial"/>
          <w:sz w:val="20"/>
          <w:szCs w:val="20"/>
        </w:rPr>
        <w:t>The Total Anxiety scale is a composite that is made up of the Worry, Physiological Anxiety, and Social Anxiety scales.</w:t>
      </w:r>
      <w:r w:rsidRPr="77CAFF86" w:rsidR="002045A7">
        <w:rPr>
          <w:rFonts w:ascii="Arial" w:hAnsi="Arial" w:cs="Arial"/>
          <w:sz w:val="20"/>
          <w:szCs w:val="20"/>
        </w:rPr>
        <w:t xml:space="preserve"> It is the most robust score obtained on the RCMAS-2. </w:t>
      </w:r>
      <w:r w:rsidRPr="77CAFF86" w:rsidR="3248F76C">
        <w:rPr>
          <w:rFonts w:ascii="Arial" w:hAnsi="Arial" w:cs="Arial"/>
          <w:sz w:val="20"/>
          <w:szCs w:val="20"/>
        </w:rPr>
        <w:t>STUDENT</w:t>
      </w:r>
      <w:r w:rsidRPr="77CAFF86" w:rsidR="002045A7">
        <w:rPr>
          <w:rFonts w:ascii="Arial" w:hAnsi="Arial" w:cs="Arial"/>
          <w:sz w:val="20"/>
          <w:szCs w:val="20"/>
        </w:rPr>
        <w:t>’s</w:t>
      </w:r>
      <w:r w:rsidRPr="77CAFF86" w:rsidR="002045A7">
        <w:rPr>
          <w:rFonts w:ascii="Arial" w:hAnsi="Arial" w:cs="Arial"/>
          <w:sz w:val="20"/>
          <w:szCs w:val="20"/>
        </w:rPr>
        <w:t xml:space="preserve"> T-score of 62 falls in the Moderately Problematic range, which suggests that she is reporting symptoms of anxiety. </w:t>
      </w:r>
    </w:p>
    <w:p w:rsidR="002045A7" w:rsidP="002045A7" w:rsidRDefault="002045A7" w14:paraId="754D5B93" w14:textId="77777777">
      <w:pPr>
        <w:spacing w:after="0" w:line="240" w:lineRule="auto"/>
        <w:rPr>
          <w:rFonts w:ascii="Arial" w:hAnsi="Arial" w:cs="Arial"/>
          <w:sz w:val="20"/>
          <w:szCs w:val="20"/>
        </w:rPr>
      </w:pPr>
    </w:p>
    <w:p w:rsidR="002045A7" w:rsidP="002045A7" w:rsidRDefault="002045A7" w14:paraId="33BF09CB" w14:textId="5BC8791A">
      <w:pPr>
        <w:spacing w:after="0" w:line="240" w:lineRule="auto"/>
        <w:rPr>
          <w:rFonts w:ascii="Arial" w:hAnsi="Arial" w:cs="Arial"/>
          <w:sz w:val="20"/>
          <w:szCs w:val="20"/>
        </w:rPr>
      </w:pPr>
      <w:r w:rsidRPr="77CAFF86" w:rsidR="002045A7">
        <w:rPr>
          <w:rFonts w:ascii="Arial" w:hAnsi="Arial" w:cs="Arial"/>
          <w:sz w:val="20"/>
          <w:szCs w:val="20"/>
        </w:rPr>
        <w:t xml:space="preserve">On the Physiological Anxiety scale, </w:t>
      </w:r>
      <w:r w:rsidRPr="77CAFF86" w:rsidR="3248F76C">
        <w:rPr>
          <w:rFonts w:ascii="Arial" w:hAnsi="Arial" w:cs="Arial"/>
          <w:sz w:val="20"/>
          <w:szCs w:val="20"/>
        </w:rPr>
        <w:t>STUDENT</w:t>
      </w:r>
      <w:r w:rsidRPr="77CAFF86" w:rsidR="002045A7">
        <w:rPr>
          <w:rFonts w:ascii="Arial" w:hAnsi="Arial" w:cs="Arial"/>
          <w:sz w:val="20"/>
          <w:szCs w:val="20"/>
        </w:rPr>
        <w:t>’s</w:t>
      </w:r>
      <w:r w:rsidRPr="77CAFF86" w:rsidR="002045A7">
        <w:rPr>
          <w:rFonts w:ascii="Arial" w:hAnsi="Arial" w:cs="Arial"/>
          <w:sz w:val="20"/>
          <w:szCs w:val="20"/>
        </w:rPr>
        <w:t xml:space="preserve"> responses fell in the Average range. This </w:t>
      </w:r>
      <w:r w:rsidRPr="77CAFF86" w:rsidR="002045A7">
        <w:rPr>
          <w:rFonts w:ascii="Arial" w:hAnsi="Arial" w:cs="Arial"/>
          <w:sz w:val="20"/>
          <w:szCs w:val="20"/>
        </w:rPr>
        <w:t>indicates</w:t>
      </w:r>
      <w:r w:rsidRPr="77CAFF86" w:rsidR="002045A7">
        <w:rPr>
          <w:rFonts w:ascii="Arial" w:hAnsi="Arial" w:cs="Arial"/>
          <w:sz w:val="20"/>
          <w:szCs w:val="20"/>
        </w:rPr>
        <w:t xml:space="preserve"> that </w:t>
      </w:r>
      <w:r w:rsidRPr="77CAFF86" w:rsidR="3248F76C">
        <w:rPr>
          <w:rFonts w:ascii="Arial" w:hAnsi="Arial" w:cs="Arial"/>
          <w:sz w:val="20"/>
          <w:szCs w:val="20"/>
        </w:rPr>
        <w:t>STUDENT</w:t>
      </w:r>
      <w:r w:rsidRPr="77CAFF86" w:rsidR="002045A7">
        <w:rPr>
          <w:rFonts w:ascii="Arial" w:hAnsi="Arial" w:cs="Arial"/>
          <w:sz w:val="20"/>
          <w:szCs w:val="20"/>
        </w:rPr>
        <w:t xml:space="preserve"> did not report this area to be any more problematic than what is reported by most students her same age</w:t>
      </w:r>
      <w:r w:rsidRPr="77CAFF86" w:rsidR="002045A7">
        <w:rPr>
          <w:rFonts w:ascii="Arial" w:hAnsi="Arial" w:cs="Arial"/>
          <w:sz w:val="20"/>
          <w:szCs w:val="20"/>
        </w:rPr>
        <w:t xml:space="preserve">.  </w:t>
      </w:r>
    </w:p>
    <w:p w:rsidR="002045A7" w:rsidP="002045A7" w:rsidRDefault="002045A7" w14:paraId="42E78018" w14:textId="77777777">
      <w:pPr>
        <w:spacing w:after="0" w:line="240" w:lineRule="auto"/>
        <w:rPr>
          <w:rFonts w:ascii="Arial" w:hAnsi="Arial" w:cs="Arial"/>
          <w:sz w:val="20"/>
          <w:szCs w:val="20"/>
        </w:rPr>
      </w:pPr>
    </w:p>
    <w:p w:rsidR="002045A7" w:rsidP="002045A7" w:rsidRDefault="002045A7" w14:paraId="462A0045" w14:textId="0BD233E9">
      <w:pPr>
        <w:spacing w:after="0" w:line="240" w:lineRule="auto"/>
        <w:rPr>
          <w:rFonts w:ascii="Arial" w:hAnsi="Arial" w:cs="Arial"/>
          <w:sz w:val="20"/>
          <w:szCs w:val="20"/>
        </w:rPr>
      </w:pPr>
      <w:r w:rsidRPr="77CAFF86" w:rsidR="002045A7">
        <w:rPr>
          <w:rFonts w:ascii="Arial" w:hAnsi="Arial" w:cs="Arial"/>
          <w:sz w:val="20"/>
          <w:szCs w:val="20"/>
        </w:rPr>
        <w:t xml:space="preserve">On the Worry scale, </w:t>
      </w:r>
      <w:r w:rsidRPr="77CAFF86" w:rsidR="3248F76C">
        <w:rPr>
          <w:rFonts w:ascii="Arial" w:hAnsi="Arial" w:cs="Arial"/>
          <w:sz w:val="20"/>
          <w:szCs w:val="20"/>
        </w:rPr>
        <w:t>STUDENT</w:t>
      </w:r>
      <w:r w:rsidRPr="77CAFF86" w:rsidR="002045A7">
        <w:rPr>
          <w:rFonts w:ascii="Arial" w:hAnsi="Arial" w:cs="Arial"/>
          <w:sz w:val="20"/>
          <w:szCs w:val="20"/>
        </w:rPr>
        <w:t>’s</w:t>
      </w:r>
      <w:r w:rsidRPr="77CAFF86" w:rsidR="002045A7">
        <w:rPr>
          <w:rFonts w:ascii="Arial" w:hAnsi="Arial" w:cs="Arial"/>
          <w:sz w:val="20"/>
          <w:szCs w:val="20"/>
        </w:rPr>
        <w:t xml:space="preserve"> responses fell in the Moderately Problematic range, which suggests that </w:t>
      </w:r>
      <w:r w:rsidRPr="77CAFF86" w:rsidR="3248F76C">
        <w:rPr>
          <w:rFonts w:ascii="Arial" w:hAnsi="Arial" w:cs="Arial"/>
          <w:sz w:val="20"/>
          <w:szCs w:val="20"/>
        </w:rPr>
        <w:t>STUDENT</w:t>
      </w:r>
      <w:r w:rsidRPr="77CAFF86" w:rsidR="002045A7">
        <w:rPr>
          <w:rFonts w:ascii="Arial" w:hAnsi="Arial" w:cs="Arial"/>
          <w:sz w:val="20"/>
          <w:szCs w:val="20"/>
        </w:rPr>
        <w:t xml:space="preserve"> is afraid, nervous, or in some manner oversensitive to environmental pressures. A high score on this scale may </w:t>
      </w:r>
      <w:r w:rsidRPr="77CAFF86" w:rsidR="002045A7">
        <w:rPr>
          <w:rFonts w:ascii="Arial" w:hAnsi="Arial" w:cs="Arial"/>
          <w:sz w:val="20"/>
          <w:szCs w:val="20"/>
        </w:rPr>
        <w:t>indicate</w:t>
      </w:r>
      <w:r w:rsidRPr="77CAFF86" w:rsidR="002045A7">
        <w:rPr>
          <w:rFonts w:ascii="Arial" w:hAnsi="Arial" w:cs="Arial"/>
          <w:sz w:val="20"/>
          <w:szCs w:val="20"/>
        </w:rPr>
        <w:t xml:space="preserve"> a student who internalizes much of the anxiety </w:t>
      </w:r>
      <w:r w:rsidRPr="77CAFF86" w:rsidR="002045A7">
        <w:rPr>
          <w:rFonts w:ascii="Arial" w:hAnsi="Arial" w:cs="Arial"/>
          <w:sz w:val="20"/>
          <w:szCs w:val="20"/>
        </w:rPr>
        <w:t>she experiences and who may thus be overburdened with trying to relieve this anxiety</w:t>
      </w:r>
      <w:r w:rsidRPr="77CAFF86" w:rsidR="002045A7">
        <w:rPr>
          <w:rFonts w:ascii="Arial" w:hAnsi="Arial" w:cs="Arial"/>
          <w:sz w:val="20"/>
          <w:szCs w:val="20"/>
        </w:rPr>
        <w:t xml:space="preserve">. Specifically, </w:t>
      </w:r>
      <w:r w:rsidRPr="77CAFF86" w:rsidR="3248F76C">
        <w:rPr>
          <w:rFonts w:ascii="Arial" w:hAnsi="Arial" w:cs="Arial"/>
          <w:sz w:val="20"/>
          <w:szCs w:val="20"/>
        </w:rPr>
        <w:t>STUDENT</w:t>
      </w:r>
      <w:r w:rsidRPr="77CAFF86" w:rsidR="002045A7">
        <w:rPr>
          <w:rFonts w:ascii="Arial" w:hAnsi="Arial" w:cs="Arial"/>
          <w:sz w:val="20"/>
          <w:szCs w:val="20"/>
        </w:rPr>
        <w:t xml:space="preserve"> indicated that she is nervous, often worries about something bad happening to her, worries that others do not like her, gets nervous when things do not go the right way for her, worries a lot of the time, feels bad if people laugh at her, is afraid of a lot of things, worries about what her parents will say to her, worries about what others think of her, gets her feelings hurt easily, worries about what is going to happen, worries when she goes to bed at night, worries about someone beating her up, and worries about saying something dumb. </w:t>
      </w:r>
    </w:p>
    <w:p w:rsidR="002045A7" w:rsidP="002045A7" w:rsidRDefault="002045A7" w14:paraId="545931F4" w14:textId="77777777">
      <w:pPr>
        <w:spacing w:after="0" w:line="240" w:lineRule="auto"/>
        <w:rPr>
          <w:rFonts w:ascii="Arial" w:hAnsi="Arial" w:cs="Arial"/>
          <w:sz w:val="20"/>
          <w:szCs w:val="20"/>
        </w:rPr>
      </w:pPr>
    </w:p>
    <w:p w:rsidR="002045A7" w:rsidP="002045A7" w:rsidRDefault="002045A7" w14:paraId="7CDE4424" w14:textId="6A469A3E">
      <w:pPr>
        <w:spacing w:after="0" w:line="240" w:lineRule="auto"/>
        <w:rPr>
          <w:rFonts w:ascii="Arial" w:hAnsi="Arial" w:cs="Arial"/>
          <w:sz w:val="20"/>
          <w:szCs w:val="20"/>
        </w:rPr>
      </w:pPr>
      <w:r w:rsidRPr="77CAFF86" w:rsidR="002045A7">
        <w:rPr>
          <w:rFonts w:ascii="Arial" w:hAnsi="Arial" w:cs="Arial"/>
          <w:sz w:val="20"/>
          <w:szCs w:val="20"/>
        </w:rPr>
        <w:t xml:space="preserve">On the Social Anxiety scale, </w:t>
      </w:r>
      <w:r w:rsidRPr="77CAFF86" w:rsidR="3248F76C">
        <w:rPr>
          <w:rFonts w:ascii="Arial" w:hAnsi="Arial" w:cs="Arial"/>
          <w:sz w:val="20"/>
          <w:szCs w:val="20"/>
        </w:rPr>
        <w:t>STUDENT</w:t>
      </w:r>
      <w:r w:rsidRPr="77CAFF86" w:rsidR="002045A7">
        <w:rPr>
          <w:rFonts w:ascii="Arial" w:hAnsi="Arial" w:cs="Arial"/>
          <w:sz w:val="20"/>
          <w:szCs w:val="20"/>
        </w:rPr>
        <w:t>’s</w:t>
      </w:r>
      <w:r w:rsidRPr="77CAFF86" w:rsidR="002045A7">
        <w:rPr>
          <w:rFonts w:ascii="Arial" w:hAnsi="Arial" w:cs="Arial"/>
          <w:sz w:val="20"/>
          <w:szCs w:val="20"/>
        </w:rPr>
        <w:t xml:space="preserve"> responses fell in the Average range, which </w:t>
      </w:r>
      <w:r w:rsidRPr="77CAFF86" w:rsidR="002045A7">
        <w:rPr>
          <w:rFonts w:ascii="Arial" w:hAnsi="Arial" w:cs="Arial"/>
          <w:sz w:val="20"/>
          <w:szCs w:val="20"/>
        </w:rPr>
        <w:t>indicates</w:t>
      </w:r>
      <w:r w:rsidRPr="77CAFF86" w:rsidR="002045A7">
        <w:rPr>
          <w:rFonts w:ascii="Arial" w:hAnsi="Arial" w:cs="Arial"/>
          <w:sz w:val="20"/>
          <w:szCs w:val="20"/>
        </w:rPr>
        <w:t xml:space="preserve"> that she did not report this area to be any more problematic than what is reported by most students her same age.</w:t>
      </w:r>
    </w:p>
    <w:p w:rsidR="006D71F1" w:rsidRDefault="006D71F1" w14:paraId="75E9057F" w14:textId="77777777">
      <w:bookmarkStart w:name="_GoBack" w:id="0"/>
      <w:bookmarkEnd w:id="0"/>
    </w:p>
    <w:sectPr w:rsidR="006D71F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5A7"/>
    <w:rsid w:val="002045A7"/>
    <w:rsid w:val="006D71F1"/>
    <w:rsid w:val="3248F76C"/>
    <w:rsid w:val="77CAF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9283"/>
  <w15:chartTrackingRefBased/>
  <w15:docId w15:val="{5EDD07F1-54CC-4FE8-87BE-E168BCC1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045A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045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FE9BF1-275D-4959-84A1-B2C24562B4D2}"/>
</file>

<file path=customXml/itemProps2.xml><?xml version="1.0" encoding="utf-8"?>
<ds:datastoreItem xmlns:ds="http://schemas.openxmlformats.org/officeDocument/2006/customXml" ds:itemID="{AB3D7E6D-13DF-408B-AC10-32DF28786007}">
  <ds:schemaRefs>
    <ds:schemaRef ds:uri="http://schemas.microsoft.com/sharepoint/v3/contenttype/forms"/>
  </ds:schemaRefs>
</ds:datastoreItem>
</file>

<file path=customXml/itemProps3.xml><?xml version="1.0" encoding="utf-8"?>
<ds:datastoreItem xmlns:ds="http://schemas.openxmlformats.org/officeDocument/2006/customXml" ds:itemID="{418F18C5-779B-4E1C-99B7-78E0D246AEF1}">
  <ds:schemaRefs>
    <ds:schemaRef ds:uri="http://schemas.microsoft.com/office/2006/documentManagement/types"/>
    <ds:schemaRef ds:uri="618022ed-c081-4e05-b613-b2e07ea67800"/>
    <ds:schemaRef ds:uri="http://purl.org/dc/dcmitype/"/>
    <ds:schemaRef ds:uri="http://www.w3.org/XML/1998/namespace"/>
    <ds:schemaRef ds:uri="912c21c3-1fff-4f47-810b-bcfb8133bacd"/>
    <ds:schemaRef ds:uri="http://purl.org/dc/terms/"/>
    <ds:schemaRef ds:uri="http://schemas.microsoft.com/office/infopath/2007/PartnerControls"/>
    <ds:schemaRef ds:uri="http://purl.org/dc/elements/1.1/"/>
    <ds:schemaRef ds:uri="http://schemas.openxmlformats.org/package/2006/metadata/core-properties"/>
    <ds:schemaRef ds:uri="http://schemas.microsoft.com/sharepoint/v3"/>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Fort Bend ISD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2</cp:revision>
  <dcterms:created xsi:type="dcterms:W3CDTF">2019-11-13T23:31:00Z</dcterms:created>
  <dcterms:modified xsi:type="dcterms:W3CDTF">2025-03-20T16:32:36Z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y fmtid="{D5CDD505-2E9C-101B-9397-08002B2CF9AE}" pid="3" name="MediaServiceImageTags">
    <vt:lpwstr/>
  </property>
</Properties>
</file>