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D7473" w14:textId="47120955" w:rsidR="00200000" w:rsidRPr="009339D2" w:rsidRDefault="009339D2" w:rsidP="00200000">
      <w:pPr>
        <w:rPr>
          <w:rFonts w:ascii="Arial" w:hAnsi="Arial" w:cs="Arial"/>
          <w:color w:val="000000"/>
          <w:sz w:val="20"/>
          <w:szCs w:val="20"/>
        </w:rPr>
      </w:pPr>
      <w:bookmarkStart w:id="0" w:name="_GoBack"/>
      <w:bookmarkEnd w:id="0"/>
      <w:r w:rsidRPr="009339D2">
        <w:rPr>
          <w:rFonts w:ascii="Arial" w:hAnsi="Arial" w:cs="Arial"/>
          <w:color w:val="000000"/>
          <w:sz w:val="20"/>
          <w:szCs w:val="20"/>
        </w:rPr>
        <w:t xml:space="preserve">The </w:t>
      </w:r>
      <w:r w:rsidR="00200000" w:rsidRPr="009339D2">
        <w:rPr>
          <w:rFonts w:ascii="Arial" w:hAnsi="Arial" w:cs="Arial"/>
          <w:color w:val="000000"/>
          <w:sz w:val="20"/>
          <w:szCs w:val="20"/>
        </w:rPr>
        <w:t>Reynolds Intellectual Assessment Scales (RIAS</w:t>
      </w:r>
      <w:r w:rsidRPr="009339D2">
        <w:rPr>
          <w:rFonts w:ascii="Arial" w:hAnsi="Arial" w:cs="Arial"/>
          <w:color w:val="000000"/>
          <w:sz w:val="20"/>
          <w:szCs w:val="20"/>
        </w:rPr>
        <w:t xml:space="preserve">) was administered on / </w:t>
      </w:r>
      <w:proofErr w:type="gramStart"/>
      <w:r w:rsidRPr="009339D2">
        <w:rPr>
          <w:rFonts w:ascii="Arial" w:hAnsi="Arial" w:cs="Arial"/>
          <w:color w:val="000000"/>
          <w:sz w:val="20"/>
          <w:szCs w:val="20"/>
        </w:rPr>
        <w:t xml:space="preserve">/ </w:t>
      </w:r>
      <w:r w:rsidR="00200000" w:rsidRPr="009339D2">
        <w:rPr>
          <w:rFonts w:ascii="Arial" w:hAnsi="Arial" w:cs="Arial"/>
          <w:color w:val="000000"/>
          <w:sz w:val="20"/>
          <w:szCs w:val="20"/>
        </w:rPr>
        <w:t>. </w:t>
      </w:r>
      <w:proofErr w:type="gramEnd"/>
      <w:r w:rsidR="00200000" w:rsidRPr="009339D2">
        <w:rPr>
          <w:rFonts w:ascii="Arial" w:hAnsi="Arial" w:cs="Arial"/>
          <w:color w:val="000000"/>
          <w:sz w:val="20"/>
          <w:szCs w:val="20"/>
        </w:rPr>
        <w:t xml:space="preserve"> The following information was obtained </w:t>
      </w:r>
      <w:r w:rsidR="00200000" w:rsidRPr="009339D2">
        <w:rPr>
          <w:rFonts w:ascii="Arial" w:hAnsi="Arial" w:cs="Arial"/>
          <w:i/>
          <w:iCs/>
          <w:color w:val="000000"/>
          <w:sz w:val="20"/>
          <w:szCs w:val="20"/>
        </w:rPr>
        <w:t>(Mean is 100 with a standard deviation of 15)</w:t>
      </w:r>
      <w:r w:rsidR="00200000" w:rsidRPr="009339D2">
        <w:rPr>
          <w:rFonts w:ascii="Arial" w:hAnsi="Arial" w:cs="Arial"/>
          <w:color w:val="000000"/>
          <w:sz w:val="20"/>
          <w:szCs w:val="20"/>
        </w:rPr>
        <w:t>:</w:t>
      </w:r>
    </w:p>
    <w:p w14:paraId="53F929CE" w14:textId="77777777" w:rsidR="00200000" w:rsidRPr="009339D2" w:rsidRDefault="00200000" w:rsidP="00200000">
      <w:pPr>
        <w:rPr>
          <w:rFonts w:ascii="Arial" w:hAnsi="Arial" w:cs="Arial"/>
          <w:color w:val="000000"/>
          <w:sz w:val="20"/>
          <w:szCs w:val="20"/>
        </w:rPr>
      </w:pPr>
    </w:p>
    <w:tbl>
      <w:tblPr>
        <w:tblW w:w="8850" w:type="dxa"/>
        <w:tblCellMar>
          <w:left w:w="0" w:type="dxa"/>
          <w:right w:w="0" w:type="dxa"/>
        </w:tblCellMar>
        <w:tblLook w:val="04A0" w:firstRow="1" w:lastRow="0" w:firstColumn="1" w:lastColumn="0" w:noHBand="0" w:noVBand="1"/>
      </w:tblPr>
      <w:tblGrid>
        <w:gridCol w:w="3704"/>
        <w:gridCol w:w="1080"/>
        <w:gridCol w:w="1260"/>
        <w:gridCol w:w="1079"/>
        <w:gridCol w:w="1727"/>
      </w:tblGrid>
      <w:tr w:rsidR="00200000" w:rsidRPr="009339D2" w14:paraId="688A72CB" w14:textId="77777777" w:rsidTr="00200000">
        <w:tc>
          <w:tcPr>
            <w:tcW w:w="3708"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14:paraId="18C5AF5C" w14:textId="77777777" w:rsidR="00200000" w:rsidRPr="009339D2" w:rsidRDefault="00200000">
            <w:pPr>
              <w:spacing w:line="276" w:lineRule="auto"/>
              <w:rPr>
                <w:rFonts w:ascii="Arial" w:hAnsi="Arial" w:cs="Arial"/>
                <w:color w:val="auto"/>
                <w:sz w:val="20"/>
                <w:szCs w:val="20"/>
                <w:u w:val="single"/>
              </w:rPr>
            </w:pPr>
          </w:p>
          <w:p w14:paraId="72E528FF" w14:textId="77777777" w:rsidR="00200000" w:rsidRPr="009339D2" w:rsidRDefault="00200000">
            <w:pPr>
              <w:spacing w:line="276" w:lineRule="auto"/>
              <w:rPr>
                <w:rFonts w:ascii="Arial" w:hAnsi="Arial" w:cs="Arial"/>
                <w:sz w:val="20"/>
                <w:szCs w:val="20"/>
              </w:rPr>
            </w:pPr>
            <w:r w:rsidRPr="009339D2">
              <w:rPr>
                <w:rFonts w:ascii="Arial" w:hAnsi="Arial" w:cs="Arial"/>
                <w:sz w:val="20"/>
                <w:szCs w:val="20"/>
                <w:u w:val="single"/>
              </w:rPr>
              <w:t>RIAS</w:t>
            </w:r>
          </w:p>
        </w:tc>
        <w:tc>
          <w:tcPr>
            <w:tcW w:w="108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14:paraId="5C62B0E7" w14:textId="77777777" w:rsidR="00200000" w:rsidRPr="009339D2" w:rsidRDefault="00200000">
            <w:pPr>
              <w:spacing w:line="276" w:lineRule="auto"/>
              <w:jc w:val="center"/>
              <w:rPr>
                <w:rFonts w:ascii="Arial" w:hAnsi="Arial" w:cs="Arial"/>
                <w:sz w:val="20"/>
                <w:szCs w:val="20"/>
              </w:rPr>
            </w:pPr>
            <w:r w:rsidRPr="009339D2">
              <w:rPr>
                <w:rFonts w:ascii="Arial" w:hAnsi="Arial" w:cs="Arial"/>
                <w:sz w:val="20"/>
                <w:szCs w:val="20"/>
              </w:rPr>
              <w:t>Standard Score*</w:t>
            </w:r>
          </w:p>
        </w:tc>
        <w:tc>
          <w:tcPr>
            <w:tcW w:w="126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14:paraId="512967E8" w14:textId="77777777" w:rsidR="00200000" w:rsidRPr="009339D2" w:rsidRDefault="00200000">
            <w:pPr>
              <w:spacing w:line="276" w:lineRule="auto"/>
              <w:jc w:val="center"/>
              <w:rPr>
                <w:rFonts w:ascii="Arial" w:hAnsi="Arial" w:cs="Arial"/>
                <w:sz w:val="20"/>
                <w:szCs w:val="20"/>
              </w:rPr>
            </w:pPr>
            <w:r w:rsidRPr="009339D2">
              <w:rPr>
                <w:rFonts w:ascii="Arial" w:hAnsi="Arial" w:cs="Arial"/>
                <w:sz w:val="20"/>
                <w:szCs w:val="20"/>
              </w:rPr>
              <w:t>Percentile Rank</w:t>
            </w:r>
          </w:p>
        </w:tc>
        <w:tc>
          <w:tcPr>
            <w:tcW w:w="108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14:paraId="3C840EE4" w14:textId="77777777" w:rsidR="00200000" w:rsidRPr="009339D2" w:rsidRDefault="00200000">
            <w:pPr>
              <w:spacing w:line="276" w:lineRule="auto"/>
              <w:jc w:val="center"/>
              <w:rPr>
                <w:rFonts w:ascii="Arial" w:hAnsi="Arial" w:cs="Arial"/>
                <w:sz w:val="20"/>
                <w:szCs w:val="20"/>
              </w:rPr>
            </w:pPr>
            <w:r w:rsidRPr="009339D2">
              <w:rPr>
                <w:rFonts w:ascii="Arial" w:hAnsi="Arial" w:cs="Arial"/>
                <w:sz w:val="20"/>
                <w:szCs w:val="20"/>
              </w:rPr>
              <w:t>Conf. Int.**</w:t>
            </w:r>
          </w:p>
        </w:tc>
        <w:tc>
          <w:tcPr>
            <w:tcW w:w="1728"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14:paraId="313C11FA" w14:textId="77777777" w:rsidR="00200000" w:rsidRPr="009339D2" w:rsidRDefault="00200000">
            <w:pPr>
              <w:spacing w:line="276" w:lineRule="auto"/>
              <w:jc w:val="center"/>
              <w:rPr>
                <w:rFonts w:ascii="Arial" w:hAnsi="Arial" w:cs="Arial"/>
                <w:sz w:val="20"/>
                <w:szCs w:val="20"/>
              </w:rPr>
            </w:pPr>
            <w:r w:rsidRPr="009339D2">
              <w:rPr>
                <w:rFonts w:ascii="Arial" w:hAnsi="Arial" w:cs="Arial"/>
                <w:sz w:val="20"/>
                <w:szCs w:val="20"/>
              </w:rPr>
              <w:t>Range</w:t>
            </w:r>
          </w:p>
        </w:tc>
      </w:tr>
      <w:tr w:rsidR="00200000" w:rsidRPr="009339D2" w14:paraId="257EC75B" w14:textId="77777777" w:rsidTr="00200000">
        <w:tc>
          <w:tcPr>
            <w:tcW w:w="3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62C0D2" w14:textId="77777777" w:rsidR="00200000" w:rsidRPr="009339D2" w:rsidRDefault="00200000">
            <w:pPr>
              <w:spacing w:line="276" w:lineRule="auto"/>
              <w:rPr>
                <w:rFonts w:ascii="Arial" w:hAnsi="Arial" w:cs="Arial"/>
                <w:sz w:val="20"/>
                <w:szCs w:val="20"/>
              </w:rPr>
            </w:pPr>
            <w:r w:rsidRPr="009339D2">
              <w:rPr>
                <w:rFonts w:ascii="Arial" w:hAnsi="Arial" w:cs="Arial"/>
                <w:sz w:val="20"/>
                <w:szCs w:val="20"/>
              </w:rPr>
              <w:t>Verbal Intelligence Index (VIX)</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418C016B" w14:textId="77777777" w:rsidR="00200000" w:rsidRPr="009339D2" w:rsidRDefault="00200000">
            <w:pPr>
              <w:spacing w:line="276" w:lineRule="auto"/>
              <w:jc w:val="center"/>
              <w:rPr>
                <w:rFonts w:ascii="Arial" w:hAnsi="Arial" w:cs="Arial"/>
                <w:sz w:val="20"/>
                <w:szCs w:val="20"/>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331F4A80" w14:textId="77777777" w:rsidR="00200000" w:rsidRPr="009339D2" w:rsidRDefault="00200000">
            <w:pPr>
              <w:spacing w:line="276" w:lineRule="auto"/>
              <w:jc w:val="center"/>
              <w:rPr>
                <w:rFonts w:ascii="Arial" w:hAnsi="Arial" w:cs="Arial"/>
                <w:sz w:val="20"/>
                <w:szCs w:val="20"/>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5279E82A" w14:textId="77777777" w:rsidR="00200000" w:rsidRPr="009339D2" w:rsidRDefault="00200000">
            <w:pPr>
              <w:spacing w:line="276" w:lineRule="auto"/>
              <w:jc w:val="center"/>
              <w:rPr>
                <w:rFonts w:ascii="Arial" w:hAnsi="Arial" w:cs="Arial"/>
                <w:sz w:val="20"/>
                <w:szCs w:val="20"/>
              </w:rPr>
            </w:pPr>
          </w:p>
        </w:tc>
        <w:tc>
          <w:tcPr>
            <w:tcW w:w="1728" w:type="dxa"/>
            <w:tcBorders>
              <w:top w:val="nil"/>
              <w:left w:val="nil"/>
              <w:bottom w:val="single" w:sz="8" w:space="0" w:color="auto"/>
              <w:right w:val="single" w:sz="8" w:space="0" w:color="auto"/>
            </w:tcBorders>
            <w:tcMar>
              <w:top w:w="0" w:type="dxa"/>
              <w:left w:w="108" w:type="dxa"/>
              <w:bottom w:w="0" w:type="dxa"/>
              <w:right w:w="108" w:type="dxa"/>
            </w:tcMar>
          </w:tcPr>
          <w:p w14:paraId="29CC8108" w14:textId="77777777" w:rsidR="00200000" w:rsidRPr="009339D2" w:rsidRDefault="00200000">
            <w:pPr>
              <w:spacing w:line="276" w:lineRule="auto"/>
              <w:jc w:val="center"/>
              <w:rPr>
                <w:rFonts w:ascii="Arial" w:hAnsi="Arial" w:cs="Arial"/>
                <w:sz w:val="20"/>
                <w:szCs w:val="20"/>
              </w:rPr>
            </w:pPr>
          </w:p>
        </w:tc>
      </w:tr>
      <w:tr w:rsidR="00200000" w:rsidRPr="009339D2" w14:paraId="69298500" w14:textId="77777777" w:rsidTr="00200000">
        <w:tc>
          <w:tcPr>
            <w:tcW w:w="3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B2B16C" w14:textId="77777777" w:rsidR="00200000" w:rsidRPr="009339D2" w:rsidRDefault="00200000">
            <w:pPr>
              <w:spacing w:line="276" w:lineRule="auto"/>
              <w:rPr>
                <w:rFonts w:ascii="Arial" w:hAnsi="Arial" w:cs="Arial"/>
                <w:sz w:val="20"/>
                <w:szCs w:val="20"/>
              </w:rPr>
            </w:pPr>
            <w:r w:rsidRPr="009339D2">
              <w:rPr>
                <w:rFonts w:ascii="Arial" w:hAnsi="Arial" w:cs="Arial"/>
                <w:sz w:val="20"/>
                <w:szCs w:val="20"/>
              </w:rPr>
              <w:t>Nonverbal Intelligence Index (NIX)</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614D3B06" w14:textId="77777777" w:rsidR="00200000" w:rsidRPr="009339D2" w:rsidRDefault="00200000">
            <w:pPr>
              <w:spacing w:line="276" w:lineRule="auto"/>
              <w:jc w:val="center"/>
              <w:rPr>
                <w:rFonts w:ascii="Arial" w:hAnsi="Arial" w:cs="Arial"/>
                <w:sz w:val="20"/>
                <w:szCs w:val="20"/>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6ADE3742" w14:textId="77777777" w:rsidR="00200000" w:rsidRPr="009339D2" w:rsidRDefault="00200000">
            <w:pPr>
              <w:spacing w:line="276" w:lineRule="auto"/>
              <w:jc w:val="center"/>
              <w:rPr>
                <w:rFonts w:ascii="Arial" w:hAnsi="Arial" w:cs="Arial"/>
                <w:sz w:val="20"/>
                <w:szCs w:val="20"/>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69FAD643" w14:textId="77777777" w:rsidR="00200000" w:rsidRPr="009339D2" w:rsidRDefault="00200000">
            <w:pPr>
              <w:spacing w:line="276" w:lineRule="auto"/>
              <w:jc w:val="center"/>
              <w:rPr>
                <w:rFonts w:ascii="Arial" w:hAnsi="Arial" w:cs="Arial"/>
                <w:sz w:val="20"/>
                <w:szCs w:val="20"/>
              </w:rPr>
            </w:pPr>
          </w:p>
        </w:tc>
        <w:tc>
          <w:tcPr>
            <w:tcW w:w="1728" w:type="dxa"/>
            <w:tcBorders>
              <w:top w:val="nil"/>
              <w:left w:val="nil"/>
              <w:bottom w:val="single" w:sz="8" w:space="0" w:color="auto"/>
              <w:right w:val="single" w:sz="8" w:space="0" w:color="auto"/>
            </w:tcBorders>
            <w:tcMar>
              <w:top w:w="0" w:type="dxa"/>
              <w:left w:w="108" w:type="dxa"/>
              <w:bottom w:w="0" w:type="dxa"/>
              <w:right w:w="108" w:type="dxa"/>
            </w:tcMar>
          </w:tcPr>
          <w:p w14:paraId="56FAA8C5" w14:textId="77777777" w:rsidR="00200000" w:rsidRPr="009339D2" w:rsidRDefault="00200000">
            <w:pPr>
              <w:spacing w:line="276" w:lineRule="auto"/>
              <w:jc w:val="center"/>
              <w:rPr>
                <w:rFonts w:ascii="Arial" w:hAnsi="Arial" w:cs="Arial"/>
                <w:sz w:val="20"/>
                <w:szCs w:val="20"/>
              </w:rPr>
            </w:pPr>
          </w:p>
        </w:tc>
      </w:tr>
      <w:tr w:rsidR="00200000" w:rsidRPr="009339D2" w14:paraId="16F4DE28" w14:textId="77777777" w:rsidTr="00200000">
        <w:tc>
          <w:tcPr>
            <w:tcW w:w="3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03F5E" w14:textId="77777777" w:rsidR="00200000" w:rsidRPr="009339D2" w:rsidRDefault="00200000">
            <w:pPr>
              <w:spacing w:line="276" w:lineRule="auto"/>
              <w:rPr>
                <w:rFonts w:ascii="Arial" w:hAnsi="Arial" w:cs="Arial"/>
                <w:sz w:val="20"/>
                <w:szCs w:val="20"/>
              </w:rPr>
            </w:pPr>
            <w:r w:rsidRPr="009339D2">
              <w:rPr>
                <w:rFonts w:ascii="Arial" w:hAnsi="Arial" w:cs="Arial"/>
                <w:sz w:val="20"/>
                <w:szCs w:val="20"/>
              </w:rPr>
              <w:t>Composite Intelligence Index</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4DEBE857" w14:textId="77777777" w:rsidR="00200000" w:rsidRPr="009339D2" w:rsidRDefault="00200000">
            <w:pPr>
              <w:spacing w:line="276" w:lineRule="auto"/>
              <w:jc w:val="center"/>
              <w:rPr>
                <w:rFonts w:ascii="Arial" w:hAnsi="Arial" w:cs="Arial"/>
                <w:sz w:val="20"/>
                <w:szCs w:val="20"/>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6E3D40B9" w14:textId="77777777" w:rsidR="00200000" w:rsidRPr="009339D2" w:rsidRDefault="00200000">
            <w:pPr>
              <w:spacing w:line="276" w:lineRule="auto"/>
              <w:jc w:val="center"/>
              <w:rPr>
                <w:rFonts w:ascii="Arial" w:hAnsi="Arial" w:cs="Arial"/>
                <w:sz w:val="20"/>
                <w:szCs w:val="20"/>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3EE8E15C" w14:textId="77777777" w:rsidR="00200000" w:rsidRPr="009339D2" w:rsidRDefault="00200000">
            <w:pPr>
              <w:spacing w:line="276" w:lineRule="auto"/>
              <w:jc w:val="center"/>
              <w:rPr>
                <w:rFonts w:ascii="Arial" w:hAnsi="Arial" w:cs="Arial"/>
                <w:sz w:val="20"/>
                <w:szCs w:val="20"/>
              </w:rPr>
            </w:pPr>
          </w:p>
        </w:tc>
        <w:tc>
          <w:tcPr>
            <w:tcW w:w="1728" w:type="dxa"/>
            <w:tcBorders>
              <w:top w:val="nil"/>
              <w:left w:val="nil"/>
              <w:bottom w:val="single" w:sz="8" w:space="0" w:color="auto"/>
              <w:right w:val="single" w:sz="8" w:space="0" w:color="auto"/>
            </w:tcBorders>
            <w:tcMar>
              <w:top w:w="0" w:type="dxa"/>
              <w:left w:w="108" w:type="dxa"/>
              <w:bottom w:w="0" w:type="dxa"/>
              <w:right w:w="108" w:type="dxa"/>
            </w:tcMar>
          </w:tcPr>
          <w:p w14:paraId="071A4C7C" w14:textId="77777777" w:rsidR="00200000" w:rsidRPr="009339D2" w:rsidRDefault="00200000">
            <w:pPr>
              <w:spacing w:line="276" w:lineRule="auto"/>
              <w:jc w:val="center"/>
              <w:rPr>
                <w:rFonts w:ascii="Arial" w:hAnsi="Arial" w:cs="Arial"/>
                <w:sz w:val="20"/>
                <w:szCs w:val="20"/>
              </w:rPr>
            </w:pPr>
          </w:p>
        </w:tc>
      </w:tr>
      <w:tr w:rsidR="00200000" w:rsidRPr="009339D2" w14:paraId="07246C35" w14:textId="77777777" w:rsidTr="00200000">
        <w:tc>
          <w:tcPr>
            <w:tcW w:w="3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B6558" w14:textId="77777777" w:rsidR="00200000" w:rsidRPr="009339D2" w:rsidRDefault="00200000">
            <w:pPr>
              <w:spacing w:line="276" w:lineRule="auto"/>
              <w:rPr>
                <w:rFonts w:ascii="Arial" w:hAnsi="Arial" w:cs="Arial"/>
                <w:sz w:val="20"/>
                <w:szCs w:val="20"/>
              </w:rPr>
            </w:pPr>
            <w:r w:rsidRPr="009339D2">
              <w:rPr>
                <w:rFonts w:ascii="Arial" w:hAnsi="Arial" w:cs="Arial"/>
                <w:sz w:val="20"/>
                <w:szCs w:val="20"/>
              </w:rPr>
              <w:t>Composite Memory Index</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296BBF61" w14:textId="77777777" w:rsidR="00200000" w:rsidRPr="009339D2" w:rsidRDefault="00200000">
            <w:pPr>
              <w:spacing w:line="276" w:lineRule="auto"/>
              <w:jc w:val="center"/>
              <w:rPr>
                <w:rFonts w:ascii="Arial" w:hAnsi="Arial" w:cs="Arial"/>
                <w:sz w:val="20"/>
                <w:szCs w:val="20"/>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2599C0FC" w14:textId="77777777" w:rsidR="00200000" w:rsidRPr="009339D2" w:rsidRDefault="00200000">
            <w:pPr>
              <w:spacing w:line="276" w:lineRule="auto"/>
              <w:jc w:val="center"/>
              <w:rPr>
                <w:rFonts w:ascii="Arial" w:hAnsi="Arial" w:cs="Arial"/>
                <w:sz w:val="20"/>
                <w:szCs w:val="20"/>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168D47BC" w14:textId="77777777" w:rsidR="00200000" w:rsidRPr="009339D2" w:rsidRDefault="00200000">
            <w:pPr>
              <w:spacing w:line="276" w:lineRule="auto"/>
              <w:jc w:val="center"/>
              <w:rPr>
                <w:rFonts w:ascii="Arial" w:hAnsi="Arial" w:cs="Arial"/>
                <w:sz w:val="20"/>
                <w:szCs w:val="20"/>
              </w:rPr>
            </w:pPr>
          </w:p>
        </w:tc>
        <w:tc>
          <w:tcPr>
            <w:tcW w:w="1728" w:type="dxa"/>
            <w:tcBorders>
              <w:top w:val="nil"/>
              <w:left w:val="nil"/>
              <w:bottom w:val="single" w:sz="8" w:space="0" w:color="auto"/>
              <w:right w:val="single" w:sz="8" w:space="0" w:color="auto"/>
            </w:tcBorders>
            <w:tcMar>
              <w:top w:w="0" w:type="dxa"/>
              <w:left w:w="108" w:type="dxa"/>
              <w:bottom w:w="0" w:type="dxa"/>
              <w:right w:w="108" w:type="dxa"/>
            </w:tcMar>
          </w:tcPr>
          <w:p w14:paraId="4505B603" w14:textId="77777777" w:rsidR="00200000" w:rsidRPr="009339D2" w:rsidRDefault="00200000">
            <w:pPr>
              <w:spacing w:line="276" w:lineRule="auto"/>
              <w:jc w:val="center"/>
              <w:rPr>
                <w:rFonts w:ascii="Arial" w:hAnsi="Arial" w:cs="Arial"/>
                <w:sz w:val="20"/>
                <w:szCs w:val="20"/>
              </w:rPr>
            </w:pPr>
          </w:p>
        </w:tc>
      </w:tr>
    </w:tbl>
    <w:p w14:paraId="1B57DBF0" w14:textId="77777777" w:rsidR="00200000" w:rsidRPr="009339D2" w:rsidRDefault="00200000" w:rsidP="00200000">
      <w:pPr>
        <w:rPr>
          <w:rFonts w:ascii="Arial" w:hAnsi="Arial" w:cs="Arial"/>
          <w:sz w:val="20"/>
          <w:szCs w:val="20"/>
        </w:rPr>
      </w:pPr>
      <w:r w:rsidRPr="009339D2">
        <w:rPr>
          <w:rFonts w:ascii="Arial" w:hAnsi="Arial" w:cs="Arial"/>
          <w:sz w:val="20"/>
          <w:szCs w:val="20"/>
        </w:rPr>
        <w:t xml:space="preserve">*Mean=100, SD=15                     **95% Level    </w:t>
      </w:r>
    </w:p>
    <w:p w14:paraId="149D3FE3" w14:textId="77777777" w:rsidR="00200000" w:rsidRPr="009339D2" w:rsidRDefault="00200000" w:rsidP="00200000">
      <w:pPr>
        <w:rPr>
          <w:rFonts w:ascii="Arial" w:hAnsi="Arial" w:cs="Arial"/>
          <w:color w:val="000000"/>
          <w:sz w:val="20"/>
          <w:szCs w:val="20"/>
          <w:highlight w:val="cyan"/>
        </w:rPr>
      </w:pPr>
    </w:p>
    <w:p w14:paraId="6FA895B1" w14:textId="77777777" w:rsidR="00200000" w:rsidRPr="009339D2" w:rsidRDefault="00200000" w:rsidP="00200000">
      <w:pPr>
        <w:rPr>
          <w:rFonts w:ascii="Arial" w:hAnsi="Arial" w:cs="Arial"/>
          <w:color w:val="000000"/>
          <w:sz w:val="20"/>
          <w:szCs w:val="20"/>
        </w:rPr>
      </w:pPr>
      <w:r w:rsidRPr="009339D2">
        <w:rPr>
          <w:rFonts w:ascii="Arial" w:hAnsi="Arial" w:cs="Arial"/>
          <w:color w:val="000000"/>
          <w:sz w:val="20"/>
          <w:szCs w:val="20"/>
        </w:rPr>
        <w:t>The RIAS is an individually administered test of intelligence appropriate for ages 3-94 years, which includes a conformed, supplemental measure of memory.  The RIAS includes a two-subtest Verbal Intelligence Index (VIX), a two-subtest Nonverbal Intelligence Index (NIX), and a Composite Intelligence Index (CIX).  This cognitive assessment also renders a Composite Memory Index (CMX), which provides a summary estimate of verbal and nonverbal memory functions in general.</w:t>
      </w:r>
    </w:p>
    <w:p w14:paraId="3183AA47" w14:textId="77777777" w:rsidR="00200000" w:rsidRPr="009339D2" w:rsidRDefault="00200000" w:rsidP="00200000">
      <w:pPr>
        <w:rPr>
          <w:rFonts w:ascii="Arial" w:hAnsi="Arial" w:cs="Arial"/>
          <w:color w:val="000000"/>
          <w:sz w:val="20"/>
          <w:szCs w:val="20"/>
        </w:rPr>
      </w:pPr>
    </w:p>
    <w:p w14:paraId="23282CC1" w14:textId="77777777" w:rsidR="00200000" w:rsidRPr="009339D2" w:rsidRDefault="00200000" w:rsidP="00200000">
      <w:pPr>
        <w:rPr>
          <w:rFonts w:ascii="Arial" w:hAnsi="Arial" w:cs="Arial"/>
          <w:color w:val="000000"/>
          <w:sz w:val="20"/>
          <w:szCs w:val="20"/>
        </w:rPr>
      </w:pPr>
      <w:r w:rsidRPr="009339D2">
        <w:rPr>
          <w:rFonts w:ascii="Arial" w:hAnsi="Arial" w:cs="Arial"/>
          <w:i/>
          <w:iCs/>
          <w:color w:val="000000"/>
          <w:sz w:val="20"/>
          <w:szCs w:val="20"/>
        </w:rPr>
        <w:t>The Verbal Intelligence Index (VIX)</w:t>
      </w:r>
      <w:r w:rsidRPr="009339D2">
        <w:rPr>
          <w:rFonts w:ascii="Arial" w:hAnsi="Arial" w:cs="Arial"/>
          <w:color w:val="000000"/>
          <w:sz w:val="20"/>
          <w:szCs w:val="20"/>
        </w:rPr>
        <w:t xml:space="preserve"> provides a summary estimate of verbal intelligence as assessed by verbal reasoning. Two subtests are given to derive this score: Guess </w:t>
      </w:r>
      <w:proofErr w:type="gramStart"/>
      <w:r w:rsidRPr="009339D2">
        <w:rPr>
          <w:rFonts w:ascii="Arial" w:hAnsi="Arial" w:cs="Arial"/>
          <w:color w:val="000000"/>
          <w:sz w:val="20"/>
          <w:szCs w:val="20"/>
        </w:rPr>
        <w:t>What</w:t>
      </w:r>
      <w:proofErr w:type="gramEnd"/>
      <w:r w:rsidRPr="009339D2">
        <w:rPr>
          <w:rFonts w:ascii="Arial" w:hAnsi="Arial" w:cs="Arial"/>
          <w:color w:val="000000"/>
          <w:sz w:val="20"/>
          <w:szCs w:val="20"/>
        </w:rPr>
        <w:t xml:space="preserve"> and Verbal Reasoning. On </w:t>
      </w:r>
      <w:proofErr w:type="gramStart"/>
      <w:r w:rsidRPr="009339D2">
        <w:rPr>
          <w:rFonts w:ascii="Arial" w:hAnsi="Arial" w:cs="Arial"/>
          <w:color w:val="000000"/>
          <w:sz w:val="20"/>
          <w:szCs w:val="20"/>
        </w:rPr>
        <w:t>Guess</w:t>
      </w:r>
      <w:proofErr w:type="gramEnd"/>
      <w:r w:rsidRPr="009339D2">
        <w:rPr>
          <w:rFonts w:ascii="Arial" w:hAnsi="Arial" w:cs="Arial"/>
          <w:color w:val="000000"/>
          <w:sz w:val="20"/>
          <w:szCs w:val="20"/>
        </w:rPr>
        <w:t xml:space="preserve"> What the student is given a set of two to four clues and asked to deduce the object or concept being described.  This subtest measures verbal reasoning in combination with vocabulary, language development, and overall fund of available information.  On Verbal Reasoning the student listens to a propositional statement that essentially forms a verbal analogy and is asked to respond with one or two words that complete the idea or proposition. This subtest measures verbal-analytical reasoning ability but with fewer vocabulary and general knowledge demands than Guess What.  XXXX’s performance in this domain was in the ** range (** percentile) when compared to his/her same-age peers. </w:t>
      </w:r>
    </w:p>
    <w:p w14:paraId="57499C1D" w14:textId="77777777" w:rsidR="00200000" w:rsidRPr="009339D2" w:rsidRDefault="00200000" w:rsidP="00200000">
      <w:pPr>
        <w:rPr>
          <w:rFonts w:ascii="Arial" w:hAnsi="Arial" w:cs="Arial"/>
          <w:color w:val="000000"/>
          <w:sz w:val="20"/>
          <w:szCs w:val="20"/>
        </w:rPr>
      </w:pPr>
    </w:p>
    <w:p w14:paraId="3DF6E09F" w14:textId="77777777" w:rsidR="00200000" w:rsidRPr="009339D2" w:rsidRDefault="00200000" w:rsidP="00200000">
      <w:pPr>
        <w:rPr>
          <w:rFonts w:ascii="Arial" w:hAnsi="Arial" w:cs="Arial"/>
          <w:color w:val="000000"/>
          <w:sz w:val="20"/>
          <w:szCs w:val="20"/>
        </w:rPr>
      </w:pPr>
      <w:r w:rsidRPr="009339D2">
        <w:rPr>
          <w:rFonts w:ascii="Arial" w:hAnsi="Arial" w:cs="Arial"/>
          <w:i/>
          <w:iCs/>
          <w:color w:val="000000"/>
          <w:sz w:val="20"/>
          <w:szCs w:val="20"/>
        </w:rPr>
        <w:t xml:space="preserve">Non-Verbal Intelligence Index (NIX) </w:t>
      </w:r>
      <w:r w:rsidRPr="009339D2">
        <w:rPr>
          <w:rFonts w:ascii="Arial" w:hAnsi="Arial" w:cs="Arial"/>
          <w:color w:val="000000"/>
          <w:sz w:val="20"/>
          <w:szCs w:val="20"/>
        </w:rPr>
        <w:t>provides a summary estimate of nonverbal intelligence as assessed by nonverbal reasoning. Two subtests are given to derive this score: Odd-Item Out and What’s Missing. On Odd-Item Out the student is presented with a picture card containing from five to seven pictures or drawings and are asked to designate which one does not belong or go with the others. This subtest measures nonverbal reasoning skills but also requires the use of spatial ability, visual imagery, and other nonverbal skills on various items. On What’s Missing the student is shown a picture with some key element or logically consistent component missing and is asked to identify the missing essential element.  XXXX performed in the ** range here (** percentile) when compared to his/her same-age peers.</w:t>
      </w:r>
    </w:p>
    <w:p w14:paraId="431416AB" w14:textId="77777777" w:rsidR="00200000" w:rsidRPr="009339D2" w:rsidRDefault="00200000" w:rsidP="00200000">
      <w:pPr>
        <w:rPr>
          <w:rFonts w:ascii="Arial" w:hAnsi="Arial" w:cs="Arial"/>
          <w:color w:val="000000"/>
          <w:sz w:val="20"/>
          <w:szCs w:val="20"/>
          <w:highlight w:val="cyan"/>
        </w:rPr>
      </w:pPr>
    </w:p>
    <w:p w14:paraId="74B66EF7" w14:textId="77777777" w:rsidR="00200000" w:rsidRPr="009339D2" w:rsidRDefault="00200000" w:rsidP="00200000">
      <w:pPr>
        <w:rPr>
          <w:rFonts w:ascii="Arial" w:hAnsi="Arial" w:cs="Arial"/>
          <w:color w:val="000000"/>
          <w:sz w:val="20"/>
          <w:szCs w:val="20"/>
          <w:highlight w:val="cyan"/>
        </w:rPr>
      </w:pPr>
      <w:r w:rsidRPr="009339D2">
        <w:rPr>
          <w:rFonts w:ascii="Arial" w:hAnsi="Arial" w:cs="Arial"/>
          <w:i/>
          <w:iCs/>
          <w:color w:val="000000"/>
          <w:sz w:val="20"/>
          <w:szCs w:val="20"/>
        </w:rPr>
        <w:t>Composite Intelligence Index (CIX</w:t>
      </w:r>
      <w:r w:rsidRPr="009339D2">
        <w:rPr>
          <w:rFonts w:ascii="Arial" w:hAnsi="Arial" w:cs="Arial"/>
          <w:color w:val="000000"/>
          <w:sz w:val="20"/>
          <w:szCs w:val="20"/>
        </w:rPr>
        <w:t>)</w:t>
      </w:r>
      <w:r w:rsidRPr="009339D2">
        <w:rPr>
          <w:rFonts w:ascii="Arial" w:hAnsi="Arial" w:cs="Arial"/>
          <w:b/>
          <w:bCs/>
          <w:color w:val="000000"/>
          <w:sz w:val="20"/>
          <w:szCs w:val="20"/>
        </w:rPr>
        <w:t xml:space="preserve"> </w:t>
      </w:r>
      <w:r w:rsidRPr="009339D2">
        <w:rPr>
          <w:rFonts w:ascii="Arial" w:hAnsi="Arial" w:cs="Arial"/>
          <w:color w:val="000000"/>
          <w:sz w:val="20"/>
          <w:szCs w:val="20"/>
        </w:rPr>
        <w:t>is based on the four subtests that comprise the Verbal Intelligence Index and the Nonverbal Intelligence Index. It provides a summary estimate of general intelligence, and XXXX’s overall abilities appear to be in the ** range (** percentile) when compared to his/her same-age peers.</w:t>
      </w:r>
    </w:p>
    <w:p w14:paraId="15CBF990" w14:textId="77777777" w:rsidR="00200000" w:rsidRPr="009339D2" w:rsidRDefault="00200000" w:rsidP="00200000">
      <w:pPr>
        <w:rPr>
          <w:rFonts w:ascii="Arial" w:hAnsi="Arial" w:cs="Arial"/>
          <w:color w:val="000000"/>
          <w:sz w:val="20"/>
          <w:szCs w:val="20"/>
          <w:highlight w:val="cyan"/>
        </w:rPr>
      </w:pPr>
    </w:p>
    <w:p w14:paraId="4D31B84B" w14:textId="77777777" w:rsidR="00200000" w:rsidRPr="009339D2" w:rsidRDefault="00200000" w:rsidP="00200000">
      <w:pPr>
        <w:rPr>
          <w:rFonts w:ascii="Arial" w:hAnsi="Arial" w:cs="Arial"/>
          <w:color w:val="000000"/>
          <w:sz w:val="20"/>
          <w:szCs w:val="20"/>
        </w:rPr>
      </w:pPr>
      <w:r w:rsidRPr="009339D2">
        <w:rPr>
          <w:rFonts w:ascii="Arial" w:hAnsi="Arial" w:cs="Arial"/>
          <w:i/>
          <w:iCs/>
          <w:color w:val="000000"/>
          <w:sz w:val="20"/>
          <w:szCs w:val="20"/>
        </w:rPr>
        <w:t xml:space="preserve">Composite Memory Index (CMX) consists </w:t>
      </w:r>
      <w:r w:rsidRPr="009339D2">
        <w:rPr>
          <w:rFonts w:ascii="Arial" w:hAnsi="Arial" w:cs="Arial"/>
          <w:color w:val="000000"/>
          <w:sz w:val="20"/>
          <w:szCs w:val="20"/>
        </w:rPr>
        <w:t>of two memory subtests:  Verbal Memory and Nonverbal Memory.  Verbal</w:t>
      </w:r>
      <w:r w:rsidRPr="009339D2">
        <w:rPr>
          <w:rFonts w:ascii="Arial" w:hAnsi="Arial" w:cs="Arial"/>
          <w:i/>
          <w:iCs/>
          <w:color w:val="000000"/>
          <w:sz w:val="20"/>
          <w:szCs w:val="20"/>
        </w:rPr>
        <w:t xml:space="preserve"> </w:t>
      </w:r>
      <w:r w:rsidRPr="009339D2">
        <w:rPr>
          <w:rFonts w:ascii="Arial" w:hAnsi="Arial" w:cs="Arial"/>
          <w:color w:val="000000"/>
          <w:sz w:val="20"/>
          <w:szCs w:val="20"/>
        </w:rPr>
        <w:t>Memory assesses the ability to encode, briefly store, and recall verbal material in a meaningful context where associations are clear and evident. The student is asked to read a series of sentences or brief stories aloud and then to recall the story.  Nonverbal Memory assesses the ability to encode, store and recognize pictorial stimuli that are both concrete and abstract or without meaningful referents. The student is allowed to look at a stimulus picture for 5 seconds, followed by a presentation of an array of pictures from which the examinee must identify the target picture.  Here, XXXX performed as expected for a child his age (** range, ** percentile) when compared to his/her same-age peers.</w:t>
      </w:r>
    </w:p>
    <w:p w14:paraId="0777EAD1" w14:textId="77777777" w:rsidR="002C338C" w:rsidRDefault="002C338C"/>
    <w:sectPr w:rsidR="002C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00"/>
    <w:rsid w:val="00200000"/>
    <w:rsid w:val="002C338C"/>
    <w:rsid w:val="00565BCF"/>
    <w:rsid w:val="00606172"/>
    <w:rsid w:val="009339D2"/>
    <w:rsid w:val="00933BFC"/>
    <w:rsid w:val="00A93E94"/>
    <w:rsid w:val="00E2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602F"/>
  <w15:docId w15:val="{6F7997D1-8BBA-4206-9494-597C2B5B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000"/>
    <w:pPr>
      <w:spacing w:after="0" w:line="240" w:lineRule="auto"/>
    </w:pPr>
    <w:rPr>
      <w:rFonts w:ascii="Verdana" w:hAnsi="Verdana" w:cs="Times New Roman"/>
      <w:color w:val="6A6A6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2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C8A793-1097-44E9-B3AB-64CD982D888A}"/>
</file>

<file path=customXml/itemProps2.xml><?xml version="1.0" encoding="utf-8"?>
<ds:datastoreItem xmlns:ds="http://schemas.openxmlformats.org/officeDocument/2006/customXml" ds:itemID="{829E54AF-22BB-4C72-9247-BE753C81401D}"/>
</file>

<file path=customXml/itemProps3.xml><?xml version="1.0" encoding="utf-8"?>
<ds:datastoreItem xmlns:ds="http://schemas.openxmlformats.org/officeDocument/2006/customXml" ds:itemID="{B5E9D84F-18D2-40CC-86A7-4FDD51117F6D}"/>
</file>

<file path=docProps/app.xml><?xml version="1.0" encoding="utf-8"?>
<Properties xmlns="http://schemas.openxmlformats.org/officeDocument/2006/extended-properties" xmlns:vt="http://schemas.openxmlformats.org/officeDocument/2006/docPropsVTypes">
  <Template>Normal</Template>
  <TotalTime>8</TotalTime>
  <Pages>1</Pages>
  <Words>556</Words>
  <Characters>3174</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Pennington, Kelsey M.</dc:creator>
  <cp:lastModifiedBy>Beard, Joy</cp:lastModifiedBy>
  <cp:revision>2</cp:revision>
  <dcterms:created xsi:type="dcterms:W3CDTF">2018-03-29T20:53:00Z</dcterms:created>
  <dcterms:modified xsi:type="dcterms:W3CDTF">2018-03-29T20:53:00Z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