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96F0" w14:textId="77777777" w:rsidR="00B73F4B" w:rsidRPr="00B73F4B" w:rsidRDefault="00B73F4B" w:rsidP="00B73F4B">
      <w:pPr>
        <w:rPr>
          <w:rFonts w:ascii="Arial" w:hAnsi="Arial" w:cs="Arial"/>
          <w:snapToGrid w:val="0"/>
          <w:color w:val="auto"/>
          <w:sz w:val="20"/>
          <w:szCs w:val="20"/>
          <w:u w:val="single"/>
        </w:rPr>
      </w:pPr>
      <w:r w:rsidRPr="00B73F4B">
        <w:rPr>
          <w:rFonts w:ascii="Arial" w:hAnsi="Arial" w:cs="Arial"/>
          <w:snapToGrid w:val="0"/>
          <w:color w:val="auto"/>
          <w:sz w:val="20"/>
          <w:szCs w:val="20"/>
          <w:u w:val="single"/>
        </w:rPr>
        <w:t xml:space="preserve">SRS-2 </w:t>
      </w:r>
    </w:p>
    <w:p w14:paraId="092B4B6F" w14:textId="77777777" w:rsidR="00B73F4B" w:rsidRPr="00B73F4B" w:rsidRDefault="00B73F4B" w:rsidP="00B73F4B">
      <w:pPr>
        <w:rPr>
          <w:rFonts w:ascii="Arial" w:hAnsi="Arial" w:cs="Arial"/>
          <w:snapToGrid w:val="0"/>
          <w:color w:val="auto"/>
          <w:sz w:val="20"/>
          <w:szCs w:val="20"/>
          <w:u w:val="single"/>
        </w:rPr>
      </w:pPr>
    </w:p>
    <w:p w14:paraId="5CF9976C"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The Social Responsiveness Scale, Second Edition (SRS-2) is a questionnaire that covers dimensions of interpersonal behavior, communication, and repetitive/stereotypic behavior that are characteristic of </w:t>
      </w:r>
      <w:proofErr w:type="gramStart"/>
      <w:r w:rsidRPr="00B73F4B">
        <w:rPr>
          <w:rFonts w:ascii="Arial" w:hAnsi="Arial" w:cs="Arial"/>
          <w:snapToGrid w:val="0"/>
          <w:color w:val="auto"/>
          <w:sz w:val="20"/>
          <w:szCs w:val="20"/>
        </w:rPr>
        <w:t>Autism Spectrum Disorders</w:t>
      </w:r>
      <w:proofErr w:type="gramEnd"/>
      <w:r w:rsidRPr="00B73F4B">
        <w:rPr>
          <w:rFonts w:ascii="Arial" w:hAnsi="Arial" w:cs="Arial"/>
          <w:snapToGrid w:val="0"/>
          <w:color w:val="auto"/>
          <w:sz w:val="20"/>
          <w:szCs w:val="20"/>
        </w:rPr>
        <w:t xml:space="preserve">. Scores from 60 to 65 are considered Mild. 66 to 75 is the Moderate range. Scores over 75 </w:t>
      </w:r>
      <w:proofErr w:type="gramStart"/>
      <w:r w:rsidRPr="00B73F4B">
        <w:rPr>
          <w:rFonts w:ascii="Arial" w:hAnsi="Arial" w:cs="Arial"/>
          <w:snapToGrid w:val="0"/>
          <w:color w:val="auto"/>
          <w:sz w:val="20"/>
          <w:szCs w:val="20"/>
        </w:rPr>
        <w:t>are considered to be</w:t>
      </w:r>
      <w:proofErr w:type="gramEnd"/>
      <w:r w:rsidRPr="00B73F4B">
        <w:rPr>
          <w:rFonts w:ascii="Arial" w:hAnsi="Arial" w:cs="Arial"/>
          <w:snapToGrid w:val="0"/>
          <w:color w:val="auto"/>
          <w:sz w:val="20"/>
          <w:szCs w:val="20"/>
        </w:rPr>
        <w:t xml:space="preserve"> in the Severe range. This instrument provides a total score composite, along with two other scales which are useful in diagnosis: restricted interests and repetitive behaviors; and social communication and interaction. Treatment scales are also provided.</w:t>
      </w:r>
    </w:p>
    <w:p w14:paraId="6E32E99E" w14:textId="77777777" w:rsidR="00B73F4B" w:rsidRPr="00B73F4B" w:rsidRDefault="00B73F4B" w:rsidP="00B73F4B">
      <w:pPr>
        <w:rPr>
          <w:rFonts w:ascii="Arial" w:hAnsi="Arial" w:cs="Arial"/>
          <w:snapToGrid w:val="0"/>
          <w:color w:val="auto"/>
          <w:sz w:val="20"/>
          <w:szCs w:val="20"/>
        </w:rPr>
      </w:pPr>
    </w:p>
    <w:p w14:paraId="32393501"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SRS-2 Parent </w:t>
      </w:r>
    </w:p>
    <w:p w14:paraId="57B342B3"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*Mild **Moderate ***Severe </w:t>
      </w:r>
    </w:p>
    <w:p w14:paraId="1312B6FB"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[91***]-Total Score </w:t>
      </w:r>
    </w:p>
    <w:p w14:paraId="50026884"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[82***]-Social Awareness</w:t>
      </w:r>
    </w:p>
    <w:p w14:paraId="077065AD"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[83***]-Social Cognition </w:t>
      </w:r>
    </w:p>
    <w:p w14:paraId="7DF94987"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[90***]-Social Communication</w:t>
      </w:r>
    </w:p>
    <w:p w14:paraId="5F86BC46"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[79***]-Social Motivation </w:t>
      </w:r>
    </w:p>
    <w:p w14:paraId="4EF1A990"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[92***]-Restricted Interests and Repetitive Behaviors </w:t>
      </w:r>
    </w:p>
    <w:p w14:paraId="2802D4E0"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DSM-5 Compatible Subscales </w:t>
      </w:r>
    </w:p>
    <w:p w14:paraId="0FAD6DDE"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[89***]-Social Communication and Interaction </w:t>
      </w:r>
    </w:p>
    <w:p w14:paraId="0B5CA4FC"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[92***]-Restricted Interests and Repetitive Behaviors </w:t>
      </w:r>
    </w:p>
    <w:p w14:paraId="7C320806" w14:textId="77777777" w:rsidR="00B73F4B" w:rsidRPr="00B73F4B" w:rsidRDefault="00B73F4B" w:rsidP="00B73F4B">
      <w:pPr>
        <w:rPr>
          <w:rFonts w:ascii="Arial" w:hAnsi="Arial" w:cs="Arial"/>
          <w:snapToGrid w:val="0"/>
          <w:color w:val="auto"/>
          <w:sz w:val="20"/>
          <w:szCs w:val="20"/>
        </w:rPr>
      </w:pPr>
    </w:p>
    <w:p w14:paraId="266ABC07"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On the parent report, all scores fell in the Severe range.  These scores indicate that Ms. XXX observes Student to have significant difficulty picking up on social cues, difficulty interpreting social cues effectively, difficulty communicating appropriately during social interactions, lack of motivation to engage in social and interpersonal behaviors with others and significant behaviors related to restricted interests.  These scores are highly compatible with the DSM-5 criteria for an </w:t>
      </w:r>
      <w:proofErr w:type="gramStart"/>
      <w:r w:rsidRPr="00B73F4B">
        <w:rPr>
          <w:rFonts w:ascii="Arial" w:hAnsi="Arial" w:cs="Arial"/>
          <w:snapToGrid w:val="0"/>
          <w:color w:val="auto"/>
          <w:sz w:val="20"/>
          <w:szCs w:val="20"/>
        </w:rPr>
        <w:t>Autism Spectrum Disorder</w:t>
      </w:r>
      <w:proofErr w:type="gramEnd"/>
      <w:r w:rsidRPr="00B73F4B">
        <w:rPr>
          <w:rFonts w:ascii="Arial" w:hAnsi="Arial" w:cs="Arial"/>
          <w:snapToGrid w:val="0"/>
          <w:color w:val="auto"/>
          <w:sz w:val="20"/>
          <w:szCs w:val="20"/>
        </w:rPr>
        <w:t xml:space="preserve">.  </w:t>
      </w:r>
    </w:p>
    <w:p w14:paraId="67BC171B" w14:textId="77777777" w:rsidR="00B73F4B" w:rsidRPr="00B73F4B" w:rsidRDefault="00B73F4B" w:rsidP="00B73F4B">
      <w:pPr>
        <w:rPr>
          <w:rFonts w:ascii="Arial" w:hAnsi="Arial" w:cs="Arial"/>
          <w:snapToGrid w:val="0"/>
          <w:color w:val="auto"/>
          <w:sz w:val="20"/>
          <w:szCs w:val="20"/>
        </w:rPr>
      </w:pPr>
    </w:p>
    <w:p w14:paraId="35CF5A59"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SRS-2 Teacher </w:t>
      </w:r>
    </w:p>
    <w:p w14:paraId="6EC9E59D"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Teacher 1: Ms. J; Teacher 2: Ms. K; Teacher 3: Ms. S</w:t>
      </w:r>
    </w:p>
    <w:p w14:paraId="527ABDB5"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*Mild **Moderate ***Severe </w:t>
      </w:r>
    </w:p>
    <w:p w14:paraId="49CCA464"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[70**] [73**] [53]-Total Score </w:t>
      </w:r>
    </w:p>
    <w:p w14:paraId="4ACB6FC9"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[62*] [64*] [53]-Social Awareness</w:t>
      </w:r>
    </w:p>
    <w:p w14:paraId="798C5B97"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[55] [67**] [46]-Social Cognition </w:t>
      </w:r>
    </w:p>
    <w:p w14:paraId="18A2AD70"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[69**] [75**] [53]-Social Communication</w:t>
      </w:r>
    </w:p>
    <w:p w14:paraId="33E465A6"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[73**] [80***] [59]-Social Motivation </w:t>
      </w:r>
    </w:p>
    <w:p w14:paraId="5C1C617A"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[80***] [65*] [54]-Restricted Interests and Repetitive Behaviors </w:t>
      </w:r>
    </w:p>
    <w:p w14:paraId="47D46CCC"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DSM-5 Compatible Subscales </w:t>
      </w:r>
    </w:p>
    <w:p w14:paraId="3B5EA208"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[67**] [75**] [53]-Social Communication and Interaction </w:t>
      </w:r>
    </w:p>
    <w:p w14:paraId="387AD12B"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[80***] [65*] [54]-Restricted Interests and Repetitive Behaviors </w:t>
      </w:r>
    </w:p>
    <w:p w14:paraId="5AB7244E" w14:textId="77777777" w:rsidR="00B73F4B" w:rsidRPr="00B73F4B" w:rsidRDefault="00B73F4B" w:rsidP="00B73F4B">
      <w:pPr>
        <w:rPr>
          <w:rFonts w:ascii="Arial" w:hAnsi="Arial" w:cs="Arial"/>
          <w:snapToGrid w:val="0"/>
          <w:color w:val="auto"/>
          <w:sz w:val="20"/>
          <w:szCs w:val="20"/>
        </w:rPr>
      </w:pPr>
    </w:p>
    <w:p w14:paraId="3EF89B54"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On the teacher report, all of Ms. S’s scores fell in the Average range, indicating few difficulties related to social interactions.  Ms. J and Ms. K noted varying levels of concern related to Social Awareness, Social Cognition, Social Communication, Social Motivation and Restricted Interests and Repetitive Behaviors.  The highest scores were noted on the Social Motivation scale, indicating that Student may lack motivation to engage in interpersonal relationships with others.  Social Communication was also rated as Moderate by both teachers, noting that Student has moderate difficulties communicating appropriate with others during social interactions.  </w:t>
      </w:r>
    </w:p>
    <w:p w14:paraId="626BBAEF" w14:textId="77777777" w:rsidR="00B73F4B" w:rsidRPr="00B73F4B" w:rsidRDefault="00B73F4B" w:rsidP="00B73F4B">
      <w:pPr>
        <w:rPr>
          <w:rFonts w:ascii="Arial" w:hAnsi="Arial" w:cs="Arial"/>
          <w:snapToGrid w:val="0"/>
          <w:color w:val="auto"/>
          <w:sz w:val="20"/>
          <w:szCs w:val="20"/>
        </w:rPr>
      </w:pPr>
    </w:p>
    <w:p w14:paraId="59EF3F5C" w14:textId="77777777" w:rsidR="00B73F4B" w:rsidRPr="00B73F4B" w:rsidRDefault="00B73F4B" w:rsidP="00B73F4B">
      <w:pPr>
        <w:rPr>
          <w:rFonts w:ascii="Arial" w:hAnsi="Arial" w:cs="Arial"/>
          <w:snapToGrid w:val="0"/>
          <w:color w:val="auto"/>
          <w:sz w:val="20"/>
          <w:szCs w:val="20"/>
        </w:rPr>
      </w:pPr>
      <w:r w:rsidRPr="00B73F4B">
        <w:rPr>
          <w:rFonts w:ascii="Arial" w:hAnsi="Arial" w:cs="Arial"/>
          <w:snapToGrid w:val="0"/>
          <w:color w:val="auto"/>
          <w:sz w:val="20"/>
          <w:szCs w:val="20"/>
        </w:rPr>
        <w:t xml:space="preserve">The Total Score from Ms. J and Ms. K both fell in the Moderate range.  The level of Social Communication and Interaction symptoms based on the DSM-5 symptoms of </w:t>
      </w:r>
      <w:proofErr w:type="gramStart"/>
      <w:r w:rsidRPr="00B73F4B">
        <w:rPr>
          <w:rFonts w:ascii="Arial" w:hAnsi="Arial" w:cs="Arial"/>
          <w:snapToGrid w:val="0"/>
          <w:color w:val="auto"/>
          <w:sz w:val="20"/>
          <w:szCs w:val="20"/>
        </w:rPr>
        <w:t>Autism Spectrum Disorder</w:t>
      </w:r>
      <w:proofErr w:type="gramEnd"/>
      <w:r w:rsidRPr="00B73F4B">
        <w:rPr>
          <w:rFonts w:ascii="Arial" w:hAnsi="Arial" w:cs="Arial"/>
          <w:snapToGrid w:val="0"/>
          <w:color w:val="auto"/>
          <w:sz w:val="20"/>
          <w:szCs w:val="20"/>
        </w:rPr>
        <w:t xml:space="preserve"> fell in the Moderate range, while Restricted Interests and Repetitive Behaviors was noted as Severe by Ms. J and Mild by Ms. K.  These scores indicate patterns of </w:t>
      </w:r>
      <w:proofErr w:type="gramStart"/>
      <w:r w:rsidRPr="00B73F4B">
        <w:rPr>
          <w:rFonts w:ascii="Arial" w:hAnsi="Arial" w:cs="Arial"/>
          <w:snapToGrid w:val="0"/>
          <w:color w:val="auto"/>
          <w:sz w:val="20"/>
          <w:szCs w:val="20"/>
        </w:rPr>
        <w:t>Autism Spectrum Disorder</w:t>
      </w:r>
      <w:proofErr w:type="gramEnd"/>
      <w:r w:rsidRPr="00B73F4B">
        <w:rPr>
          <w:rFonts w:ascii="Arial" w:hAnsi="Arial" w:cs="Arial"/>
          <w:snapToGrid w:val="0"/>
          <w:color w:val="auto"/>
          <w:sz w:val="20"/>
          <w:szCs w:val="20"/>
        </w:rPr>
        <w:t xml:space="preserve"> across various school settings.    </w:t>
      </w:r>
    </w:p>
    <w:p w14:paraId="4A5E92C6" w14:textId="77777777" w:rsidR="00B73F4B" w:rsidRPr="00B73F4B" w:rsidRDefault="00B73F4B" w:rsidP="00B73F4B">
      <w:pPr>
        <w:rPr>
          <w:rFonts w:ascii="Arial" w:hAnsi="Arial" w:cs="Arial"/>
          <w:color w:val="auto"/>
          <w:sz w:val="20"/>
          <w:szCs w:val="20"/>
        </w:rPr>
      </w:pPr>
    </w:p>
    <w:p w14:paraId="2931946A" w14:textId="77777777" w:rsidR="00B73F4B" w:rsidRPr="00B73F4B" w:rsidRDefault="00B73F4B" w:rsidP="00B73F4B">
      <w:pPr>
        <w:rPr>
          <w:rFonts w:ascii="Arial" w:hAnsi="Arial" w:cs="Arial"/>
          <w:color w:val="auto"/>
          <w:sz w:val="20"/>
          <w:szCs w:val="20"/>
        </w:rPr>
      </w:pPr>
      <w:r w:rsidRPr="00B73F4B">
        <w:rPr>
          <w:rFonts w:ascii="Arial" w:hAnsi="Arial" w:cs="Arial"/>
          <w:color w:val="auto"/>
          <w:sz w:val="20"/>
          <w:szCs w:val="20"/>
        </w:rPr>
        <w:t xml:space="preserve">59 T and Below Within Normal Limits – Scores in this range are </w:t>
      </w:r>
      <w:proofErr w:type="spellStart"/>
      <w:r w:rsidRPr="00B73F4B">
        <w:rPr>
          <w:rFonts w:ascii="Arial" w:hAnsi="Arial" w:cs="Arial"/>
          <w:color w:val="auto"/>
          <w:sz w:val="20"/>
          <w:szCs w:val="20"/>
        </w:rPr>
        <w:t>Genrally</w:t>
      </w:r>
      <w:proofErr w:type="spellEnd"/>
      <w:r w:rsidRPr="00B73F4B">
        <w:rPr>
          <w:rFonts w:ascii="Arial" w:hAnsi="Arial" w:cs="Arial"/>
          <w:color w:val="auto"/>
          <w:sz w:val="20"/>
          <w:szCs w:val="20"/>
        </w:rPr>
        <w:t xml:space="preserve"> not associated with clinically significant </w:t>
      </w:r>
      <w:proofErr w:type="gramStart"/>
      <w:r w:rsidRPr="00B73F4B">
        <w:rPr>
          <w:rFonts w:ascii="Arial" w:hAnsi="Arial" w:cs="Arial"/>
          <w:color w:val="auto"/>
          <w:sz w:val="20"/>
          <w:szCs w:val="20"/>
        </w:rPr>
        <w:t>Autism spectrum disorders</w:t>
      </w:r>
      <w:proofErr w:type="gramEnd"/>
      <w:r w:rsidRPr="00B73F4B">
        <w:rPr>
          <w:rFonts w:ascii="Arial" w:hAnsi="Arial" w:cs="Arial"/>
          <w:color w:val="auto"/>
          <w:sz w:val="20"/>
          <w:szCs w:val="20"/>
        </w:rPr>
        <w:t xml:space="preserve">. </w:t>
      </w:r>
    </w:p>
    <w:p w14:paraId="6E178238" w14:textId="77777777" w:rsidR="00B73F4B" w:rsidRPr="00B73F4B" w:rsidRDefault="00B73F4B" w:rsidP="00B73F4B">
      <w:pPr>
        <w:rPr>
          <w:rFonts w:ascii="Arial" w:hAnsi="Arial" w:cs="Arial"/>
          <w:color w:val="auto"/>
          <w:sz w:val="20"/>
          <w:szCs w:val="20"/>
        </w:rPr>
      </w:pPr>
      <w:r w:rsidRPr="00B73F4B">
        <w:rPr>
          <w:rFonts w:ascii="Arial" w:hAnsi="Arial" w:cs="Arial"/>
          <w:color w:val="auto"/>
          <w:sz w:val="20"/>
          <w:szCs w:val="20"/>
        </w:rPr>
        <w:lastRenderedPageBreak/>
        <w:t xml:space="preserve">60T-65T – Mild Range – Scores in this range indicate deficiencies in reciprocal social behavior that are clinically significant and may lead to mild to moderate interference with everyday social interactions. </w:t>
      </w:r>
    </w:p>
    <w:p w14:paraId="16EB84C6" w14:textId="77777777" w:rsidR="00B73F4B" w:rsidRPr="00B73F4B" w:rsidRDefault="00B73F4B" w:rsidP="00B73F4B">
      <w:pPr>
        <w:rPr>
          <w:rFonts w:ascii="Arial" w:hAnsi="Arial" w:cs="Arial"/>
          <w:color w:val="auto"/>
          <w:sz w:val="20"/>
          <w:szCs w:val="20"/>
        </w:rPr>
      </w:pPr>
      <w:r w:rsidRPr="00B73F4B">
        <w:rPr>
          <w:rFonts w:ascii="Arial" w:hAnsi="Arial" w:cs="Arial"/>
          <w:color w:val="auto"/>
          <w:sz w:val="20"/>
          <w:szCs w:val="20"/>
        </w:rPr>
        <w:t xml:space="preserve">Such scores are seen for children with mild or “high-functioning: autism spectrum conditions such as Pervasive Developmental Disorder </w:t>
      </w:r>
      <w:proofErr w:type="gramStart"/>
      <w:r w:rsidRPr="00B73F4B">
        <w:rPr>
          <w:rFonts w:ascii="Arial" w:hAnsi="Arial" w:cs="Arial"/>
          <w:color w:val="auto"/>
          <w:sz w:val="20"/>
          <w:szCs w:val="20"/>
        </w:rPr>
        <w:t>not</w:t>
      </w:r>
      <w:proofErr w:type="gramEnd"/>
      <w:r w:rsidRPr="00B73F4B">
        <w:rPr>
          <w:rFonts w:ascii="Arial" w:hAnsi="Arial" w:cs="Arial"/>
          <w:color w:val="auto"/>
          <w:sz w:val="20"/>
          <w:szCs w:val="20"/>
        </w:rPr>
        <w:t xml:space="preserve"> Otherwise Specified (PDD-NOS) and for Higher-Functioning children with Asperger’s Disorder.  These scores are occasionally seen for children not affected by autism, but who have deficits in social responsiveness related to more severe forms of ADHD, Obsessive-Compulsive Disorder (OCD), anxiety disorders, conduct disorders, psychotic disorders, or mild cognitive impairments. </w:t>
      </w:r>
    </w:p>
    <w:p w14:paraId="64515F18" w14:textId="77777777" w:rsidR="00B73F4B" w:rsidRPr="00B73F4B" w:rsidRDefault="00B73F4B" w:rsidP="00B73F4B">
      <w:pPr>
        <w:rPr>
          <w:rFonts w:ascii="Arial" w:hAnsi="Arial" w:cs="Arial"/>
          <w:color w:val="auto"/>
          <w:sz w:val="20"/>
          <w:szCs w:val="20"/>
        </w:rPr>
      </w:pPr>
    </w:p>
    <w:p w14:paraId="20B9FA48" w14:textId="77777777" w:rsidR="00B73F4B" w:rsidRPr="00B73F4B" w:rsidRDefault="00B73F4B" w:rsidP="00B73F4B">
      <w:pPr>
        <w:rPr>
          <w:rFonts w:ascii="Arial" w:hAnsi="Arial" w:cs="Arial"/>
          <w:color w:val="auto"/>
          <w:sz w:val="20"/>
          <w:szCs w:val="20"/>
        </w:rPr>
      </w:pPr>
      <w:r w:rsidRPr="00B73F4B">
        <w:rPr>
          <w:rFonts w:ascii="Arial" w:hAnsi="Arial" w:cs="Arial"/>
          <w:color w:val="auto"/>
          <w:sz w:val="20"/>
          <w:szCs w:val="20"/>
        </w:rPr>
        <w:t xml:space="preserve">60T-65T Mild Range Scores in this range indicate deficiencies in reciprocal social behavior that are clinically significant for children with autism of moderate </w:t>
      </w:r>
      <w:proofErr w:type="gramStart"/>
      <w:r w:rsidRPr="00B73F4B">
        <w:rPr>
          <w:rFonts w:ascii="Arial" w:hAnsi="Arial" w:cs="Arial"/>
          <w:color w:val="auto"/>
          <w:sz w:val="20"/>
          <w:szCs w:val="20"/>
        </w:rPr>
        <w:t>severity</w:t>
      </w:r>
      <w:proofErr w:type="gramEnd"/>
    </w:p>
    <w:p w14:paraId="19C3587A" w14:textId="77777777" w:rsidR="00B73F4B" w:rsidRPr="00B73F4B" w:rsidRDefault="00B73F4B" w:rsidP="00B73F4B">
      <w:pPr>
        <w:rPr>
          <w:rFonts w:ascii="Arial" w:hAnsi="Arial" w:cs="Arial"/>
          <w:color w:val="auto"/>
          <w:sz w:val="20"/>
          <w:szCs w:val="20"/>
        </w:rPr>
      </w:pPr>
    </w:p>
    <w:p w14:paraId="6F883206" w14:textId="7625FC43" w:rsidR="009805B1" w:rsidRPr="00B73F4B" w:rsidRDefault="00B73F4B" w:rsidP="00B73F4B">
      <w:pPr>
        <w:rPr>
          <w:rFonts w:ascii="Arial" w:hAnsi="Arial" w:cs="Arial"/>
          <w:color w:val="auto"/>
          <w:sz w:val="20"/>
          <w:szCs w:val="20"/>
        </w:rPr>
      </w:pPr>
      <w:r w:rsidRPr="00B73F4B">
        <w:rPr>
          <w:rFonts w:ascii="Arial" w:hAnsi="Arial" w:cs="Arial"/>
          <w:color w:val="auto"/>
          <w:sz w:val="20"/>
          <w:szCs w:val="20"/>
        </w:rPr>
        <w:t xml:space="preserve">76T or higher- Severe Range Scores in this range indicate deficiencies in reciprocal social behavior that are clinically significant and lead to severe interference with everyday social </w:t>
      </w:r>
      <w:proofErr w:type="gramStart"/>
      <w:r w:rsidRPr="00B73F4B">
        <w:rPr>
          <w:rFonts w:ascii="Arial" w:hAnsi="Arial" w:cs="Arial"/>
          <w:color w:val="auto"/>
          <w:sz w:val="20"/>
          <w:szCs w:val="20"/>
        </w:rPr>
        <w:t>interactions</w:t>
      </w:r>
      <w:proofErr w:type="gramEnd"/>
    </w:p>
    <w:sectPr w:rsidR="009805B1" w:rsidRPr="00B73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4B"/>
    <w:rsid w:val="007A0B8B"/>
    <w:rsid w:val="009805B1"/>
    <w:rsid w:val="00B7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F1F0"/>
  <w15:chartTrackingRefBased/>
  <w15:docId w15:val="{19990E4C-56CD-4C69-ADAE-682B8302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F4B"/>
    <w:pPr>
      <w:spacing w:after="0" w:line="240" w:lineRule="auto"/>
    </w:pPr>
    <w:rPr>
      <w:rFonts w:ascii="Verdana" w:hAnsi="Verdana" w:cs="Calibri"/>
      <w:color w:val="176050"/>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38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694843-471D-42DB-AE73-2448BA6A800D}"/>
</file>

<file path=customXml/itemProps2.xml><?xml version="1.0" encoding="utf-8"?>
<ds:datastoreItem xmlns:ds="http://schemas.openxmlformats.org/officeDocument/2006/customXml" ds:itemID="{394DD1E8-5853-4082-9405-331C45C1240A}"/>
</file>

<file path=customXml/itemProps3.xml><?xml version="1.0" encoding="utf-8"?>
<ds:datastoreItem xmlns:ds="http://schemas.openxmlformats.org/officeDocument/2006/customXml" ds:itemID="{850850DB-F753-4F27-93D7-B12A48992776}"/>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1</cp:revision>
  <dcterms:created xsi:type="dcterms:W3CDTF">2024-04-18T15:29:00Z</dcterms:created>
  <dcterms:modified xsi:type="dcterms:W3CDTF">2024-04-18T15:29:00Z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