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CF76D" w14:textId="77777777" w:rsidR="0021565C" w:rsidRPr="00D302B1" w:rsidRDefault="0021565C" w:rsidP="0021565C">
      <w:pPr>
        <w:pStyle w:val="NormalWeb"/>
      </w:pPr>
      <w:bookmarkStart w:id="0" w:name="_GoBack"/>
      <w:bookmarkEnd w:id="0"/>
      <w:r w:rsidRPr="00D302B1">
        <w:rPr>
          <w:rStyle w:val="Emphasis"/>
        </w:rPr>
        <w:t>Social Skills Rating System</w:t>
      </w:r>
    </w:p>
    <w:p w14:paraId="3CFCF288" w14:textId="77777777" w:rsidR="0021565C" w:rsidRDefault="0021565C" w:rsidP="0021565C">
      <w:pPr>
        <w:pStyle w:val="NormalWeb"/>
      </w:pPr>
      <w:r w:rsidRPr="00D302B1">
        <w:t>The Social Skills Rating System (SSRS) w</w:t>
      </w:r>
      <w:r>
        <w:t xml:space="preserve">as completed by both of </w:t>
      </w:r>
      <w:r w:rsidR="001330E1">
        <w:t>XXXXX</w:t>
      </w:r>
      <w:r>
        <w:t>’s pa</w:t>
      </w:r>
      <w:r w:rsidRPr="00D302B1">
        <w:t xml:space="preserve">rents and his kindergarten teacher, </w:t>
      </w:r>
      <w:r w:rsidR="001330E1">
        <w:t>DP</w:t>
      </w:r>
      <w:r w:rsidRPr="00D302B1">
        <w:t>. The SSRS provides</w:t>
      </w:r>
      <w:r>
        <w:t xml:space="preserve"> a broad assessment of </w:t>
      </w:r>
      <w:r w:rsidR="001330E1">
        <w:t>XXXXX</w:t>
      </w:r>
      <w:r>
        <w:t>’s</w:t>
      </w:r>
      <w:r w:rsidRPr="00D302B1">
        <w:t xml:space="preserve"> social behaviors that can affect teacher-student relations, peer acceptance, and academic performance. The SSRS manual defines social skills as "socially acceptable learned behaviors that enable a person to interact effectively, with others and to avoid socially unacceptable responses." The SSRS documents the perceived frequency and importance of behaviors influencing the student’s development of social competence and adaptive functioning at school and at home. The obtained results are presented below.</w:t>
      </w: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2297"/>
        <w:gridCol w:w="2299"/>
        <w:gridCol w:w="2321"/>
      </w:tblGrid>
      <w:tr w:rsidR="0021565C" w:rsidRPr="001330E1" w14:paraId="10C1FB02" w14:textId="77777777" w:rsidTr="001330E1">
        <w:trPr>
          <w:jc w:val="center"/>
        </w:trPr>
        <w:tc>
          <w:tcPr>
            <w:tcW w:w="9796" w:type="dxa"/>
            <w:gridSpan w:val="4"/>
            <w:shd w:val="clear" w:color="auto" w:fill="B3B3B3"/>
          </w:tcPr>
          <w:p w14:paraId="4EF10E64" w14:textId="77777777" w:rsidR="0021565C" w:rsidRPr="001330E1" w:rsidRDefault="0021565C" w:rsidP="001330E1">
            <w:pPr>
              <w:pStyle w:val="NormalWeb"/>
              <w:jc w:val="center"/>
            </w:pPr>
            <w:r w:rsidRPr="00D302B1">
              <w:rPr>
                <w:rStyle w:val="Strong"/>
              </w:rPr>
              <w:t>Social Skills Rating System</w:t>
            </w:r>
          </w:p>
        </w:tc>
      </w:tr>
      <w:tr w:rsidR="0021565C" w:rsidRPr="001330E1" w14:paraId="27EE360D" w14:textId="77777777" w:rsidTr="001330E1">
        <w:trPr>
          <w:jc w:val="center"/>
        </w:trPr>
        <w:tc>
          <w:tcPr>
            <w:tcW w:w="2878" w:type="dxa"/>
            <w:shd w:val="clear" w:color="auto" w:fill="B3B3B3"/>
          </w:tcPr>
          <w:p w14:paraId="7CC725AF" w14:textId="77777777" w:rsidR="0021565C" w:rsidRPr="00D302B1" w:rsidRDefault="0021565C" w:rsidP="001330E1">
            <w:pPr>
              <w:spacing w:before="100" w:beforeAutospacing="1" w:after="100" w:afterAutospacing="1"/>
            </w:pPr>
            <w:r w:rsidRPr="001330E1">
              <w:rPr>
                <w:rStyle w:val="Emphasis"/>
                <w:b/>
                <w:bCs/>
              </w:rPr>
              <w:t>Social Skills</w:t>
            </w:r>
          </w:p>
        </w:tc>
        <w:tc>
          <w:tcPr>
            <w:tcW w:w="2296" w:type="dxa"/>
          </w:tcPr>
          <w:p w14:paraId="7EFD9FFC" w14:textId="77777777" w:rsidR="0021565C" w:rsidRPr="00D302B1" w:rsidRDefault="0021565C" w:rsidP="001330E1">
            <w:pPr>
              <w:spacing w:before="100" w:beforeAutospacing="1" w:after="100" w:afterAutospacing="1"/>
              <w:jc w:val="center"/>
            </w:pPr>
            <w:r w:rsidRPr="00D302B1">
              <w:rPr>
                <w:rStyle w:val="Strong"/>
              </w:rPr>
              <w:t>Father</w:t>
            </w:r>
          </w:p>
        </w:tc>
        <w:tc>
          <w:tcPr>
            <w:tcW w:w="2300" w:type="dxa"/>
          </w:tcPr>
          <w:p w14:paraId="62EF78A9" w14:textId="77777777" w:rsidR="0021565C" w:rsidRPr="00D302B1" w:rsidRDefault="0021565C" w:rsidP="001330E1">
            <w:pPr>
              <w:spacing w:before="100" w:beforeAutospacing="1" w:after="100" w:afterAutospacing="1"/>
              <w:jc w:val="center"/>
            </w:pPr>
            <w:r w:rsidRPr="00D302B1">
              <w:rPr>
                <w:rStyle w:val="Strong"/>
              </w:rPr>
              <w:t>Mother</w:t>
            </w:r>
          </w:p>
        </w:tc>
        <w:tc>
          <w:tcPr>
            <w:tcW w:w="2322" w:type="dxa"/>
          </w:tcPr>
          <w:p w14:paraId="17F4DDD0" w14:textId="77777777" w:rsidR="0021565C" w:rsidRPr="00D302B1" w:rsidRDefault="0021565C" w:rsidP="001330E1">
            <w:pPr>
              <w:spacing w:before="100" w:beforeAutospacing="1" w:after="100" w:afterAutospacing="1"/>
              <w:jc w:val="center"/>
            </w:pPr>
            <w:r w:rsidRPr="00D302B1">
              <w:rPr>
                <w:rStyle w:val="Strong"/>
              </w:rPr>
              <w:t>Teacher</w:t>
            </w:r>
          </w:p>
        </w:tc>
      </w:tr>
      <w:tr w:rsidR="0021565C" w:rsidRPr="001330E1" w14:paraId="5DBD3DC4" w14:textId="77777777" w:rsidTr="001330E1">
        <w:trPr>
          <w:jc w:val="center"/>
        </w:trPr>
        <w:tc>
          <w:tcPr>
            <w:tcW w:w="2878" w:type="dxa"/>
          </w:tcPr>
          <w:p w14:paraId="789C611E" w14:textId="77777777" w:rsidR="0021565C" w:rsidRPr="001330E1" w:rsidRDefault="0021565C" w:rsidP="0021565C">
            <w:pPr>
              <w:pStyle w:val="NormalWeb"/>
            </w:pPr>
            <w:r w:rsidRPr="001330E1">
              <w:t>Communication</w:t>
            </w:r>
          </w:p>
        </w:tc>
        <w:tc>
          <w:tcPr>
            <w:tcW w:w="2296" w:type="dxa"/>
          </w:tcPr>
          <w:p w14:paraId="2246B848" w14:textId="77777777" w:rsidR="0021565C" w:rsidRPr="001330E1" w:rsidRDefault="0021565C" w:rsidP="001330E1">
            <w:pPr>
              <w:pStyle w:val="NormalWeb"/>
              <w:jc w:val="center"/>
            </w:pPr>
            <w:r w:rsidRPr="001330E1">
              <w:t>8 (Below Average)</w:t>
            </w:r>
          </w:p>
        </w:tc>
        <w:tc>
          <w:tcPr>
            <w:tcW w:w="2300" w:type="dxa"/>
          </w:tcPr>
          <w:p w14:paraId="0E1869B7" w14:textId="77777777" w:rsidR="0021565C" w:rsidRPr="001330E1" w:rsidRDefault="0021565C" w:rsidP="001330E1">
            <w:pPr>
              <w:pStyle w:val="NormalWeb"/>
              <w:jc w:val="center"/>
            </w:pPr>
            <w:r w:rsidRPr="001330E1">
              <w:t>14 (Average)</w:t>
            </w:r>
          </w:p>
        </w:tc>
        <w:tc>
          <w:tcPr>
            <w:tcW w:w="2322" w:type="dxa"/>
          </w:tcPr>
          <w:p w14:paraId="599C56DD" w14:textId="77777777" w:rsidR="0021565C" w:rsidRPr="001330E1" w:rsidRDefault="0021565C" w:rsidP="001330E1">
            <w:pPr>
              <w:pStyle w:val="NormalWeb"/>
              <w:jc w:val="center"/>
            </w:pPr>
            <w:r w:rsidRPr="001330E1">
              <w:t>4 (Below Average)</w:t>
            </w:r>
          </w:p>
        </w:tc>
      </w:tr>
      <w:tr w:rsidR="0021565C" w:rsidRPr="001330E1" w14:paraId="5BC53916" w14:textId="77777777" w:rsidTr="001330E1">
        <w:trPr>
          <w:jc w:val="center"/>
        </w:trPr>
        <w:tc>
          <w:tcPr>
            <w:tcW w:w="2878" w:type="dxa"/>
          </w:tcPr>
          <w:p w14:paraId="3FF76E1B" w14:textId="77777777" w:rsidR="0021565C" w:rsidRPr="001330E1" w:rsidRDefault="0021565C" w:rsidP="0021565C">
            <w:pPr>
              <w:pStyle w:val="NormalWeb"/>
            </w:pPr>
            <w:r w:rsidRPr="001330E1">
              <w:t>Cooperation</w:t>
            </w:r>
          </w:p>
        </w:tc>
        <w:tc>
          <w:tcPr>
            <w:tcW w:w="2296" w:type="dxa"/>
          </w:tcPr>
          <w:p w14:paraId="1247DCD9" w14:textId="77777777" w:rsidR="0021565C" w:rsidRPr="001330E1" w:rsidRDefault="0021565C" w:rsidP="001330E1">
            <w:pPr>
              <w:pStyle w:val="NormalWeb"/>
              <w:jc w:val="center"/>
            </w:pPr>
            <w:r w:rsidRPr="001330E1">
              <w:t>9 (Below Average)</w:t>
            </w:r>
          </w:p>
        </w:tc>
        <w:tc>
          <w:tcPr>
            <w:tcW w:w="2300" w:type="dxa"/>
          </w:tcPr>
          <w:p w14:paraId="69F03EE8" w14:textId="77777777" w:rsidR="0021565C" w:rsidRPr="001330E1" w:rsidRDefault="0021565C" w:rsidP="001330E1">
            <w:pPr>
              <w:pStyle w:val="NormalWeb"/>
              <w:jc w:val="center"/>
            </w:pPr>
            <w:r w:rsidRPr="001330E1">
              <w:t>12 (Average)</w:t>
            </w:r>
          </w:p>
        </w:tc>
        <w:tc>
          <w:tcPr>
            <w:tcW w:w="2322" w:type="dxa"/>
          </w:tcPr>
          <w:p w14:paraId="40AA2E76" w14:textId="77777777" w:rsidR="0021565C" w:rsidRPr="001330E1" w:rsidRDefault="0021565C" w:rsidP="001330E1">
            <w:pPr>
              <w:pStyle w:val="NormalWeb"/>
              <w:jc w:val="center"/>
            </w:pPr>
            <w:r w:rsidRPr="001330E1">
              <w:t>8 (Average)</w:t>
            </w:r>
          </w:p>
        </w:tc>
      </w:tr>
      <w:tr w:rsidR="0021565C" w:rsidRPr="001330E1" w14:paraId="0B145497" w14:textId="77777777" w:rsidTr="001330E1">
        <w:trPr>
          <w:jc w:val="center"/>
        </w:trPr>
        <w:tc>
          <w:tcPr>
            <w:tcW w:w="2878" w:type="dxa"/>
          </w:tcPr>
          <w:p w14:paraId="382BE120" w14:textId="77777777" w:rsidR="0021565C" w:rsidRPr="001330E1" w:rsidRDefault="0021565C" w:rsidP="0021565C">
            <w:pPr>
              <w:pStyle w:val="NormalWeb"/>
            </w:pPr>
            <w:r w:rsidRPr="001330E1">
              <w:t>Assertion</w:t>
            </w:r>
          </w:p>
        </w:tc>
        <w:tc>
          <w:tcPr>
            <w:tcW w:w="2296" w:type="dxa"/>
          </w:tcPr>
          <w:p w14:paraId="06686431" w14:textId="77777777" w:rsidR="0021565C" w:rsidRPr="001330E1" w:rsidRDefault="0021565C" w:rsidP="001330E1">
            <w:pPr>
              <w:pStyle w:val="NormalWeb"/>
              <w:jc w:val="center"/>
            </w:pPr>
            <w:r w:rsidRPr="001330E1">
              <w:t>13 (Average)</w:t>
            </w:r>
          </w:p>
        </w:tc>
        <w:tc>
          <w:tcPr>
            <w:tcW w:w="2300" w:type="dxa"/>
          </w:tcPr>
          <w:p w14:paraId="6DD85DED" w14:textId="77777777" w:rsidR="0021565C" w:rsidRPr="001330E1" w:rsidRDefault="0021565C" w:rsidP="001330E1">
            <w:pPr>
              <w:pStyle w:val="NormalWeb"/>
              <w:jc w:val="center"/>
            </w:pPr>
            <w:r w:rsidRPr="001330E1">
              <w:t>20 (Above Average)</w:t>
            </w:r>
          </w:p>
        </w:tc>
        <w:tc>
          <w:tcPr>
            <w:tcW w:w="2322" w:type="dxa"/>
          </w:tcPr>
          <w:p w14:paraId="20983ACB" w14:textId="77777777" w:rsidR="0021565C" w:rsidRPr="001330E1" w:rsidRDefault="0021565C" w:rsidP="001330E1">
            <w:pPr>
              <w:pStyle w:val="NormalWeb"/>
              <w:jc w:val="center"/>
            </w:pPr>
            <w:r w:rsidRPr="001330E1">
              <w:t>11 (Average)</w:t>
            </w:r>
          </w:p>
        </w:tc>
      </w:tr>
      <w:tr w:rsidR="0021565C" w:rsidRPr="001330E1" w14:paraId="5D7CBE9D" w14:textId="77777777" w:rsidTr="001330E1">
        <w:trPr>
          <w:jc w:val="center"/>
        </w:trPr>
        <w:tc>
          <w:tcPr>
            <w:tcW w:w="2878" w:type="dxa"/>
          </w:tcPr>
          <w:p w14:paraId="25FDEC57" w14:textId="77777777" w:rsidR="0021565C" w:rsidRPr="001330E1" w:rsidRDefault="0021565C" w:rsidP="0021565C">
            <w:pPr>
              <w:pStyle w:val="NormalWeb"/>
            </w:pPr>
            <w:r w:rsidRPr="001330E1">
              <w:t>Responsibility</w:t>
            </w:r>
          </w:p>
        </w:tc>
        <w:tc>
          <w:tcPr>
            <w:tcW w:w="2296" w:type="dxa"/>
          </w:tcPr>
          <w:p w14:paraId="19608406" w14:textId="77777777" w:rsidR="0021565C" w:rsidRPr="001330E1" w:rsidRDefault="0021565C" w:rsidP="001330E1">
            <w:pPr>
              <w:pStyle w:val="NormalWeb"/>
              <w:jc w:val="center"/>
            </w:pPr>
            <w:r w:rsidRPr="001330E1">
              <w:t>8 (Below Average)</w:t>
            </w:r>
          </w:p>
        </w:tc>
        <w:tc>
          <w:tcPr>
            <w:tcW w:w="2300" w:type="dxa"/>
          </w:tcPr>
          <w:p w14:paraId="26B5996C" w14:textId="77777777" w:rsidR="0021565C" w:rsidRPr="001330E1" w:rsidRDefault="0021565C" w:rsidP="001330E1">
            <w:pPr>
              <w:pStyle w:val="NormalWeb"/>
              <w:jc w:val="center"/>
            </w:pPr>
            <w:r w:rsidRPr="001330E1">
              <w:t>13 (Average)</w:t>
            </w:r>
          </w:p>
        </w:tc>
        <w:tc>
          <w:tcPr>
            <w:tcW w:w="2322" w:type="dxa"/>
          </w:tcPr>
          <w:p w14:paraId="1FCB8367" w14:textId="77777777" w:rsidR="0021565C" w:rsidRPr="001330E1" w:rsidRDefault="0021565C" w:rsidP="001330E1">
            <w:pPr>
              <w:pStyle w:val="NormalWeb"/>
              <w:jc w:val="center"/>
            </w:pPr>
            <w:r w:rsidRPr="001330E1">
              <w:t>7 (Below Average)</w:t>
            </w:r>
          </w:p>
        </w:tc>
      </w:tr>
      <w:tr w:rsidR="0021565C" w:rsidRPr="001330E1" w14:paraId="5228B11D" w14:textId="77777777" w:rsidTr="001330E1">
        <w:trPr>
          <w:jc w:val="center"/>
        </w:trPr>
        <w:tc>
          <w:tcPr>
            <w:tcW w:w="2878" w:type="dxa"/>
          </w:tcPr>
          <w:p w14:paraId="15A96FB8" w14:textId="77777777" w:rsidR="0021565C" w:rsidRPr="001330E1" w:rsidRDefault="0021565C" w:rsidP="0021565C">
            <w:pPr>
              <w:pStyle w:val="NormalWeb"/>
            </w:pPr>
            <w:r w:rsidRPr="001330E1">
              <w:t>Empathy</w:t>
            </w:r>
          </w:p>
        </w:tc>
        <w:tc>
          <w:tcPr>
            <w:tcW w:w="2296" w:type="dxa"/>
          </w:tcPr>
          <w:p w14:paraId="202FA1CA" w14:textId="77777777" w:rsidR="0021565C" w:rsidRPr="001330E1" w:rsidRDefault="0021565C" w:rsidP="001330E1">
            <w:pPr>
              <w:pStyle w:val="NormalWeb"/>
              <w:jc w:val="center"/>
            </w:pPr>
            <w:r w:rsidRPr="001330E1">
              <w:t>10 (Average)</w:t>
            </w:r>
          </w:p>
        </w:tc>
        <w:tc>
          <w:tcPr>
            <w:tcW w:w="2300" w:type="dxa"/>
          </w:tcPr>
          <w:p w14:paraId="5E5E81D8" w14:textId="77777777" w:rsidR="0021565C" w:rsidRPr="001330E1" w:rsidRDefault="0021565C" w:rsidP="001330E1">
            <w:pPr>
              <w:pStyle w:val="NormalWeb"/>
              <w:jc w:val="center"/>
            </w:pPr>
            <w:r w:rsidRPr="001330E1">
              <w:t>18 (Above Average)</w:t>
            </w:r>
          </w:p>
        </w:tc>
        <w:tc>
          <w:tcPr>
            <w:tcW w:w="2322" w:type="dxa"/>
          </w:tcPr>
          <w:p w14:paraId="6AA835E6" w14:textId="77777777" w:rsidR="0021565C" w:rsidRPr="001330E1" w:rsidRDefault="0021565C" w:rsidP="001330E1">
            <w:pPr>
              <w:pStyle w:val="NormalWeb"/>
              <w:jc w:val="center"/>
            </w:pPr>
            <w:r w:rsidRPr="001330E1">
              <w:t>4 (Below Average)</w:t>
            </w:r>
          </w:p>
        </w:tc>
      </w:tr>
      <w:tr w:rsidR="0021565C" w:rsidRPr="001330E1" w14:paraId="40213A0A" w14:textId="77777777" w:rsidTr="001330E1">
        <w:trPr>
          <w:jc w:val="center"/>
        </w:trPr>
        <w:tc>
          <w:tcPr>
            <w:tcW w:w="2878" w:type="dxa"/>
          </w:tcPr>
          <w:p w14:paraId="7E1F8956" w14:textId="77777777" w:rsidR="0021565C" w:rsidRPr="001330E1" w:rsidRDefault="0021565C" w:rsidP="0021565C">
            <w:pPr>
              <w:pStyle w:val="NormalWeb"/>
            </w:pPr>
            <w:r w:rsidRPr="001330E1">
              <w:t>Engagement</w:t>
            </w:r>
          </w:p>
        </w:tc>
        <w:tc>
          <w:tcPr>
            <w:tcW w:w="2296" w:type="dxa"/>
          </w:tcPr>
          <w:p w14:paraId="1AE4A659" w14:textId="77777777" w:rsidR="0021565C" w:rsidRPr="001330E1" w:rsidRDefault="0021565C" w:rsidP="001330E1">
            <w:pPr>
              <w:pStyle w:val="NormalWeb"/>
              <w:jc w:val="center"/>
            </w:pPr>
            <w:r w:rsidRPr="001330E1">
              <w:t>11 (Below Average)</w:t>
            </w:r>
          </w:p>
        </w:tc>
        <w:tc>
          <w:tcPr>
            <w:tcW w:w="2300" w:type="dxa"/>
          </w:tcPr>
          <w:p w14:paraId="50CE72C8" w14:textId="77777777" w:rsidR="0021565C" w:rsidRPr="001330E1" w:rsidRDefault="0021565C" w:rsidP="001330E1">
            <w:pPr>
              <w:pStyle w:val="NormalWeb"/>
              <w:jc w:val="center"/>
            </w:pPr>
            <w:r w:rsidRPr="001330E1">
              <w:t>18 (Average)</w:t>
            </w:r>
          </w:p>
        </w:tc>
        <w:tc>
          <w:tcPr>
            <w:tcW w:w="2322" w:type="dxa"/>
          </w:tcPr>
          <w:p w14:paraId="1B164351" w14:textId="77777777" w:rsidR="0021565C" w:rsidRPr="001330E1" w:rsidRDefault="0021565C" w:rsidP="001330E1">
            <w:pPr>
              <w:pStyle w:val="NormalWeb"/>
              <w:jc w:val="center"/>
            </w:pPr>
            <w:r w:rsidRPr="001330E1">
              <w:t>8 (Below Average)</w:t>
            </w:r>
          </w:p>
        </w:tc>
      </w:tr>
      <w:tr w:rsidR="0021565C" w:rsidRPr="001330E1" w14:paraId="44816EB4" w14:textId="77777777" w:rsidTr="001330E1">
        <w:trPr>
          <w:jc w:val="center"/>
        </w:trPr>
        <w:tc>
          <w:tcPr>
            <w:tcW w:w="2878" w:type="dxa"/>
          </w:tcPr>
          <w:p w14:paraId="55BC73A3" w14:textId="77777777" w:rsidR="0021565C" w:rsidRPr="001330E1" w:rsidRDefault="0021565C" w:rsidP="0021565C">
            <w:pPr>
              <w:pStyle w:val="NormalWeb"/>
            </w:pPr>
            <w:r w:rsidRPr="001330E1">
              <w:t>Self-Control</w:t>
            </w:r>
          </w:p>
        </w:tc>
        <w:tc>
          <w:tcPr>
            <w:tcW w:w="2296" w:type="dxa"/>
          </w:tcPr>
          <w:p w14:paraId="39AD2488" w14:textId="77777777" w:rsidR="0021565C" w:rsidRPr="001330E1" w:rsidRDefault="0021565C" w:rsidP="001330E1">
            <w:pPr>
              <w:pStyle w:val="NormalWeb"/>
              <w:jc w:val="center"/>
            </w:pPr>
            <w:r w:rsidRPr="001330E1">
              <w:t>7 (Below Average)</w:t>
            </w:r>
          </w:p>
        </w:tc>
        <w:tc>
          <w:tcPr>
            <w:tcW w:w="2300" w:type="dxa"/>
          </w:tcPr>
          <w:p w14:paraId="425F59F6" w14:textId="77777777" w:rsidR="0021565C" w:rsidRPr="001330E1" w:rsidRDefault="0021565C" w:rsidP="001330E1">
            <w:pPr>
              <w:pStyle w:val="NormalWeb"/>
              <w:jc w:val="center"/>
            </w:pPr>
            <w:r w:rsidRPr="001330E1">
              <w:t>10 (Average)</w:t>
            </w:r>
          </w:p>
        </w:tc>
        <w:tc>
          <w:tcPr>
            <w:tcW w:w="2322" w:type="dxa"/>
          </w:tcPr>
          <w:p w14:paraId="5F0B0310" w14:textId="77777777" w:rsidR="0021565C" w:rsidRPr="001330E1" w:rsidRDefault="0021565C" w:rsidP="001330E1">
            <w:pPr>
              <w:pStyle w:val="NormalWeb"/>
              <w:jc w:val="center"/>
            </w:pPr>
            <w:r w:rsidRPr="001330E1">
              <w:t>5 (Below Average)</w:t>
            </w:r>
          </w:p>
        </w:tc>
      </w:tr>
      <w:tr w:rsidR="001330E1" w:rsidRPr="001330E1" w14:paraId="48C130D3" w14:textId="77777777" w:rsidTr="001330E1">
        <w:trPr>
          <w:jc w:val="center"/>
        </w:trPr>
        <w:tc>
          <w:tcPr>
            <w:tcW w:w="2878" w:type="dxa"/>
            <w:tcBorders>
              <w:bottom w:val="single" w:sz="4" w:space="0" w:color="auto"/>
            </w:tcBorders>
          </w:tcPr>
          <w:p w14:paraId="3480CCD4" w14:textId="77777777" w:rsidR="0021565C" w:rsidRDefault="0021565C" w:rsidP="001330E1">
            <w:pPr>
              <w:spacing w:before="100" w:beforeAutospacing="1" w:after="100" w:afterAutospacing="1"/>
              <w:rPr>
                <w:rStyle w:val="Strong"/>
              </w:rPr>
            </w:pPr>
            <w:r w:rsidRPr="00D302B1">
              <w:rPr>
                <w:rStyle w:val="Strong"/>
              </w:rPr>
              <w:t xml:space="preserve">Social Skills Total </w:t>
            </w:r>
          </w:p>
          <w:p w14:paraId="4C3EA7E6" w14:textId="77777777" w:rsidR="0021565C" w:rsidRPr="00D302B1" w:rsidRDefault="0021565C" w:rsidP="001330E1">
            <w:pPr>
              <w:spacing w:before="100" w:beforeAutospacing="1" w:after="100" w:afterAutospacing="1"/>
            </w:pPr>
            <w:r>
              <w:rPr>
                <w:rStyle w:val="Strong"/>
              </w:rPr>
              <w:t>Standard Score (%</w:t>
            </w:r>
            <w:r w:rsidRPr="00D302B1">
              <w:rPr>
                <w:rStyle w:val="Strong"/>
              </w:rPr>
              <w:t>rank)</w:t>
            </w:r>
          </w:p>
        </w:tc>
        <w:tc>
          <w:tcPr>
            <w:tcW w:w="2296" w:type="dxa"/>
          </w:tcPr>
          <w:p w14:paraId="1ABBF5F4" w14:textId="77777777" w:rsidR="0021565C" w:rsidRPr="00D302B1" w:rsidRDefault="0021565C" w:rsidP="001330E1">
            <w:pPr>
              <w:spacing w:before="100" w:beforeAutospacing="1" w:after="100" w:afterAutospacing="1"/>
              <w:jc w:val="center"/>
            </w:pPr>
            <w:r w:rsidRPr="001330E1">
              <w:rPr>
                <w:rStyle w:val="Strong"/>
                <w:u w:val="single"/>
              </w:rPr>
              <w:t>66 (Below Average)</w:t>
            </w:r>
          </w:p>
          <w:p w14:paraId="37D74B7C" w14:textId="77777777" w:rsidR="0021565C" w:rsidRPr="00D302B1" w:rsidRDefault="0021565C" w:rsidP="001330E1">
            <w:pPr>
              <w:spacing w:before="100" w:beforeAutospacing="1" w:after="100" w:afterAutospacing="1"/>
              <w:jc w:val="center"/>
            </w:pPr>
            <w:r>
              <w:rPr>
                <w:rStyle w:val="Strong"/>
              </w:rPr>
              <w:t>75 (5</w:t>
            </w:r>
            <w:r w:rsidRPr="00D302B1">
              <w:rPr>
                <w:rStyle w:val="Strong"/>
              </w:rPr>
              <w:t>%)</w:t>
            </w:r>
          </w:p>
        </w:tc>
        <w:tc>
          <w:tcPr>
            <w:tcW w:w="2300" w:type="dxa"/>
          </w:tcPr>
          <w:p w14:paraId="5977B694" w14:textId="77777777" w:rsidR="0021565C" w:rsidRPr="00D302B1" w:rsidRDefault="0021565C" w:rsidP="001330E1">
            <w:pPr>
              <w:spacing w:before="100" w:beforeAutospacing="1" w:after="100" w:afterAutospacing="1"/>
              <w:jc w:val="center"/>
            </w:pPr>
            <w:r w:rsidRPr="001330E1">
              <w:rPr>
                <w:rStyle w:val="Strong"/>
                <w:u w:val="single"/>
              </w:rPr>
              <w:t>105 (Average)</w:t>
            </w:r>
          </w:p>
          <w:p w14:paraId="60A42022" w14:textId="77777777" w:rsidR="0021565C" w:rsidRPr="00D302B1" w:rsidRDefault="0021565C" w:rsidP="001330E1">
            <w:pPr>
              <w:spacing w:before="100" w:beforeAutospacing="1" w:after="100" w:afterAutospacing="1"/>
              <w:jc w:val="center"/>
            </w:pPr>
            <w:r>
              <w:rPr>
                <w:rStyle w:val="Strong"/>
              </w:rPr>
              <w:t>107 (6</w:t>
            </w:r>
            <w:r w:rsidRPr="00D302B1">
              <w:rPr>
                <w:rStyle w:val="Strong"/>
              </w:rPr>
              <w:t>8%)</w:t>
            </w:r>
          </w:p>
        </w:tc>
        <w:tc>
          <w:tcPr>
            <w:tcW w:w="2322" w:type="dxa"/>
          </w:tcPr>
          <w:p w14:paraId="1371A66D" w14:textId="77777777" w:rsidR="0021565C" w:rsidRPr="00D302B1" w:rsidRDefault="0021565C" w:rsidP="001330E1">
            <w:pPr>
              <w:spacing w:before="100" w:beforeAutospacing="1" w:after="100" w:afterAutospacing="1"/>
              <w:jc w:val="center"/>
            </w:pPr>
            <w:r w:rsidRPr="001330E1">
              <w:rPr>
                <w:rStyle w:val="Strong"/>
                <w:u w:val="single"/>
              </w:rPr>
              <w:t>47 (Below Average)</w:t>
            </w:r>
          </w:p>
          <w:p w14:paraId="0A0A508F" w14:textId="77777777" w:rsidR="0021565C" w:rsidRPr="00D302B1" w:rsidRDefault="0021565C" w:rsidP="001330E1">
            <w:pPr>
              <w:spacing w:before="100" w:beforeAutospacing="1" w:after="100" w:afterAutospacing="1"/>
              <w:jc w:val="center"/>
            </w:pPr>
            <w:r>
              <w:rPr>
                <w:rStyle w:val="Strong"/>
              </w:rPr>
              <w:t>72 (4</w:t>
            </w:r>
            <w:r w:rsidRPr="00D302B1">
              <w:rPr>
                <w:rStyle w:val="Strong"/>
              </w:rPr>
              <w:t>%)</w:t>
            </w:r>
          </w:p>
        </w:tc>
      </w:tr>
      <w:tr w:rsidR="0021565C" w:rsidRPr="001330E1" w14:paraId="6F04D91B" w14:textId="77777777" w:rsidTr="001330E1">
        <w:trPr>
          <w:jc w:val="center"/>
        </w:trPr>
        <w:tc>
          <w:tcPr>
            <w:tcW w:w="2878" w:type="dxa"/>
            <w:shd w:val="clear" w:color="auto" w:fill="B3B3B3"/>
          </w:tcPr>
          <w:p w14:paraId="367AF54E" w14:textId="77777777" w:rsidR="0021565C" w:rsidRPr="00D302B1" w:rsidRDefault="0021565C" w:rsidP="001330E1">
            <w:pPr>
              <w:spacing w:before="100" w:beforeAutospacing="1" w:after="100" w:afterAutospacing="1"/>
            </w:pPr>
            <w:r w:rsidRPr="001330E1">
              <w:rPr>
                <w:rStyle w:val="Emphasis"/>
                <w:b/>
                <w:bCs/>
              </w:rPr>
              <w:t>Problem Behaviors</w:t>
            </w:r>
          </w:p>
        </w:tc>
        <w:tc>
          <w:tcPr>
            <w:tcW w:w="6918" w:type="dxa"/>
            <w:gridSpan w:val="3"/>
          </w:tcPr>
          <w:p w14:paraId="26218555" w14:textId="77777777" w:rsidR="0021565C" w:rsidRPr="00D302B1" w:rsidRDefault="0021565C" w:rsidP="001330E1">
            <w:pPr>
              <w:spacing w:before="100" w:beforeAutospacing="1" w:after="100" w:afterAutospacing="1"/>
              <w:jc w:val="center"/>
            </w:pPr>
          </w:p>
        </w:tc>
      </w:tr>
      <w:tr w:rsidR="0021565C" w:rsidRPr="001330E1" w14:paraId="5388F3DF" w14:textId="77777777" w:rsidTr="001330E1">
        <w:trPr>
          <w:jc w:val="center"/>
        </w:trPr>
        <w:tc>
          <w:tcPr>
            <w:tcW w:w="2878" w:type="dxa"/>
          </w:tcPr>
          <w:p w14:paraId="2809C8BC" w14:textId="77777777" w:rsidR="0021565C" w:rsidRPr="001330E1" w:rsidRDefault="0021565C" w:rsidP="001330E1">
            <w:pPr>
              <w:spacing w:before="100" w:beforeAutospacing="1" w:after="100" w:afterAutospacing="1"/>
              <w:rPr>
                <w:rStyle w:val="Emphasis"/>
                <w:bCs/>
                <w:i w:val="0"/>
              </w:rPr>
            </w:pPr>
            <w:r w:rsidRPr="001330E1">
              <w:rPr>
                <w:rStyle w:val="Emphasis"/>
                <w:bCs/>
                <w:i w:val="0"/>
              </w:rPr>
              <w:t>Externalizing</w:t>
            </w:r>
          </w:p>
        </w:tc>
        <w:tc>
          <w:tcPr>
            <w:tcW w:w="2296" w:type="dxa"/>
          </w:tcPr>
          <w:p w14:paraId="1A66ABBE" w14:textId="77777777" w:rsidR="0021565C" w:rsidRPr="00D302B1" w:rsidRDefault="0021565C" w:rsidP="001330E1">
            <w:pPr>
              <w:spacing w:before="100" w:beforeAutospacing="1" w:after="100" w:afterAutospacing="1"/>
              <w:jc w:val="center"/>
            </w:pPr>
            <w:r>
              <w:t>8 (Average)</w:t>
            </w:r>
          </w:p>
        </w:tc>
        <w:tc>
          <w:tcPr>
            <w:tcW w:w="2300" w:type="dxa"/>
          </w:tcPr>
          <w:p w14:paraId="6FD74A86" w14:textId="77777777" w:rsidR="0021565C" w:rsidRPr="00D302B1" w:rsidRDefault="0021565C" w:rsidP="001330E1">
            <w:pPr>
              <w:spacing w:before="100" w:beforeAutospacing="1" w:after="100" w:afterAutospacing="1"/>
              <w:jc w:val="center"/>
            </w:pPr>
            <w:r>
              <w:t>10 (Average)</w:t>
            </w:r>
          </w:p>
        </w:tc>
        <w:tc>
          <w:tcPr>
            <w:tcW w:w="2322" w:type="dxa"/>
          </w:tcPr>
          <w:p w14:paraId="3152E0DB" w14:textId="77777777" w:rsidR="0021565C" w:rsidRPr="00D302B1" w:rsidRDefault="0021565C" w:rsidP="001330E1">
            <w:pPr>
              <w:spacing w:before="100" w:beforeAutospacing="1" w:after="100" w:afterAutospacing="1"/>
              <w:jc w:val="center"/>
            </w:pPr>
            <w:r>
              <w:t>21 (Above Average)</w:t>
            </w:r>
          </w:p>
        </w:tc>
      </w:tr>
      <w:tr w:rsidR="0021565C" w:rsidRPr="001330E1" w14:paraId="2F8059D0" w14:textId="77777777" w:rsidTr="001330E1">
        <w:trPr>
          <w:jc w:val="center"/>
        </w:trPr>
        <w:tc>
          <w:tcPr>
            <w:tcW w:w="2878" w:type="dxa"/>
          </w:tcPr>
          <w:p w14:paraId="48008256" w14:textId="77777777" w:rsidR="0021565C" w:rsidRPr="001330E1" w:rsidRDefault="0021565C" w:rsidP="001330E1">
            <w:pPr>
              <w:spacing w:before="100" w:beforeAutospacing="1" w:after="100" w:afterAutospacing="1"/>
              <w:rPr>
                <w:rStyle w:val="Emphasis"/>
                <w:bCs/>
                <w:i w:val="0"/>
              </w:rPr>
            </w:pPr>
            <w:r w:rsidRPr="001330E1">
              <w:rPr>
                <w:rStyle w:val="Emphasis"/>
                <w:bCs/>
                <w:i w:val="0"/>
              </w:rPr>
              <w:t>Bullying</w:t>
            </w:r>
          </w:p>
        </w:tc>
        <w:tc>
          <w:tcPr>
            <w:tcW w:w="2296" w:type="dxa"/>
          </w:tcPr>
          <w:p w14:paraId="5694EC4A" w14:textId="77777777" w:rsidR="0021565C" w:rsidRPr="00D302B1" w:rsidRDefault="0021565C" w:rsidP="001330E1">
            <w:pPr>
              <w:spacing w:before="100" w:beforeAutospacing="1" w:after="100" w:afterAutospacing="1"/>
              <w:jc w:val="center"/>
            </w:pPr>
            <w:r>
              <w:t>2 (Average)</w:t>
            </w:r>
          </w:p>
        </w:tc>
        <w:tc>
          <w:tcPr>
            <w:tcW w:w="2300" w:type="dxa"/>
          </w:tcPr>
          <w:p w14:paraId="2A39C4ED" w14:textId="77777777" w:rsidR="0021565C" w:rsidRPr="00D302B1" w:rsidRDefault="0021565C" w:rsidP="001330E1">
            <w:pPr>
              <w:spacing w:before="100" w:beforeAutospacing="1" w:after="100" w:afterAutospacing="1"/>
              <w:jc w:val="center"/>
            </w:pPr>
            <w:r>
              <w:t>2 (Average)</w:t>
            </w:r>
          </w:p>
        </w:tc>
        <w:tc>
          <w:tcPr>
            <w:tcW w:w="2322" w:type="dxa"/>
          </w:tcPr>
          <w:p w14:paraId="05447D1C" w14:textId="77777777" w:rsidR="0021565C" w:rsidRPr="00D302B1" w:rsidRDefault="0021565C" w:rsidP="001330E1">
            <w:pPr>
              <w:spacing w:before="100" w:beforeAutospacing="1" w:after="100" w:afterAutospacing="1"/>
              <w:jc w:val="center"/>
            </w:pPr>
            <w:r>
              <w:t>4 (Average)</w:t>
            </w:r>
          </w:p>
        </w:tc>
      </w:tr>
      <w:tr w:rsidR="0021565C" w:rsidRPr="001330E1" w14:paraId="4F427D9D" w14:textId="77777777" w:rsidTr="001330E1">
        <w:trPr>
          <w:jc w:val="center"/>
        </w:trPr>
        <w:tc>
          <w:tcPr>
            <w:tcW w:w="2878" w:type="dxa"/>
          </w:tcPr>
          <w:p w14:paraId="6A0254B4" w14:textId="77777777" w:rsidR="0021565C" w:rsidRPr="001330E1" w:rsidRDefault="0021565C" w:rsidP="001330E1">
            <w:pPr>
              <w:spacing w:before="100" w:beforeAutospacing="1" w:after="100" w:afterAutospacing="1"/>
              <w:rPr>
                <w:rStyle w:val="Emphasis"/>
                <w:bCs/>
                <w:i w:val="0"/>
              </w:rPr>
            </w:pPr>
            <w:r w:rsidRPr="001330E1">
              <w:rPr>
                <w:rStyle w:val="Emphasis"/>
                <w:bCs/>
                <w:i w:val="0"/>
              </w:rPr>
              <w:t>Hyperactivity/Inattention</w:t>
            </w:r>
          </w:p>
        </w:tc>
        <w:tc>
          <w:tcPr>
            <w:tcW w:w="2296" w:type="dxa"/>
          </w:tcPr>
          <w:p w14:paraId="76787CEA" w14:textId="77777777" w:rsidR="0021565C" w:rsidRPr="00D302B1" w:rsidRDefault="0021565C" w:rsidP="001330E1">
            <w:pPr>
              <w:spacing w:before="100" w:beforeAutospacing="1" w:after="100" w:afterAutospacing="1"/>
              <w:jc w:val="center"/>
            </w:pPr>
            <w:r>
              <w:t>7 (Average)</w:t>
            </w:r>
          </w:p>
        </w:tc>
        <w:tc>
          <w:tcPr>
            <w:tcW w:w="2300" w:type="dxa"/>
          </w:tcPr>
          <w:p w14:paraId="075D230F" w14:textId="77777777" w:rsidR="0021565C" w:rsidRPr="00D302B1" w:rsidRDefault="0021565C" w:rsidP="001330E1">
            <w:pPr>
              <w:spacing w:before="100" w:beforeAutospacing="1" w:after="100" w:afterAutospacing="1"/>
              <w:jc w:val="center"/>
            </w:pPr>
            <w:r>
              <w:t>7 (Average)</w:t>
            </w:r>
          </w:p>
        </w:tc>
        <w:tc>
          <w:tcPr>
            <w:tcW w:w="2322" w:type="dxa"/>
          </w:tcPr>
          <w:p w14:paraId="1B16A847" w14:textId="77777777" w:rsidR="0021565C" w:rsidRPr="00D302B1" w:rsidRDefault="0021565C" w:rsidP="001330E1">
            <w:pPr>
              <w:spacing w:before="100" w:beforeAutospacing="1" w:after="100" w:afterAutospacing="1"/>
              <w:jc w:val="center"/>
            </w:pPr>
            <w:r>
              <w:t>14 (Above Average)</w:t>
            </w:r>
          </w:p>
        </w:tc>
      </w:tr>
      <w:tr w:rsidR="0021565C" w:rsidRPr="001330E1" w14:paraId="4B758CDD" w14:textId="77777777" w:rsidTr="001330E1">
        <w:trPr>
          <w:jc w:val="center"/>
        </w:trPr>
        <w:tc>
          <w:tcPr>
            <w:tcW w:w="2878" w:type="dxa"/>
          </w:tcPr>
          <w:p w14:paraId="44D9D75C" w14:textId="77777777" w:rsidR="0021565C" w:rsidRPr="001330E1" w:rsidRDefault="0021565C" w:rsidP="001330E1">
            <w:pPr>
              <w:spacing w:before="100" w:beforeAutospacing="1" w:after="100" w:afterAutospacing="1"/>
              <w:rPr>
                <w:rStyle w:val="Emphasis"/>
                <w:bCs/>
                <w:i w:val="0"/>
              </w:rPr>
            </w:pPr>
            <w:r w:rsidRPr="001330E1">
              <w:rPr>
                <w:rStyle w:val="Emphasis"/>
                <w:bCs/>
                <w:i w:val="0"/>
              </w:rPr>
              <w:t>Internalizing</w:t>
            </w:r>
          </w:p>
        </w:tc>
        <w:tc>
          <w:tcPr>
            <w:tcW w:w="2296" w:type="dxa"/>
          </w:tcPr>
          <w:p w14:paraId="7427D0C4" w14:textId="77777777" w:rsidR="0021565C" w:rsidRPr="00D302B1" w:rsidRDefault="0021565C" w:rsidP="001330E1">
            <w:pPr>
              <w:spacing w:before="100" w:beforeAutospacing="1" w:after="100" w:afterAutospacing="1"/>
              <w:jc w:val="center"/>
            </w:pPr>
            <w:r>
              <w:t>5 (Average)</w:t>
            </w:r>
          </w:p>
        </w:tc>
        <w:tc>
          <w:tcPr>
            <w:tcW w:w="2300" w:type="dxa"/>
          </w:tcPr>
          <w:p w14:paraId="3680E212" w14:textId="77777777" w:rsidR="0021565C" w:rsidRPr="00D302B1" w:rsidRDefault="0021565C" w:rsidP="001330E1">
            <w:pPr>
              <w:spacing w:before="100" w:beforeAutospacing="1" w:after="100" w:afterAutospacing="1"/>
              <w:jc w:val="center"/>
            </w:pPr>
            <w:r>
              <w:t>5 (Average)</w:t>
            </w:r>
          </w:p>
        </w:tc>
        <w:tc>
          <w:tcPr>
            <w:tcW w:w="2322" w:type="dxa"/>
          </w:tcPr>
          <w:p w14:paraId="096D918D" w14:textId="77777777" w:rsidR="0021565C" w:rsidRPr="00D302B1" w:rsidRDefault="0021565C" w:rsidP="001330E1">
            <w:pPr>
              <w:spacing w:before="100" w:beforeAutospacing="1" w:after="100" w:afterAutospacing="1"/>
              <w:jc w:val="center"/>
            </w:pPr>
            <w:r>
              <w:t>7 (Average)</w:t>
            </w:r>
          </w:p>
        </w:tc>
      </w:tr>
      <w:tr w:rsidR="001330E1" w:rsidRPr="001330E1" w14:paraId="54897439" w14:textId="77777777" w:rsidTr="001330E1">
        <w:trPr>
          <w:trHeight w:val="863"/>
          <w:jc w:val="center"/>
        </w:trPr>
        <w:tc>
          <w:tcPr>
            <w:tcW w:w="2878" w:type="dxa"/>
            <w:tcBorders>
              <w:bottom w:val="single" w:sz="4" w:space="0" w:color="auto"/>
            </w:tcBorders>
          </w:tcPr>
          <w:p w14:paraId="77A9CE6D" w14:textId="77777777" w:rsidR="0021565C" w:rsidRDefault="0021565C" w:rsidP="001330E1">
            <w:pPr>
              <w:spacing w:before="100" w:beforeAutospacing="1" w:after="100" w:afterAutospacing="1"/>
              <w:rPr>
                <w:rStyle w:val="Strong"/>
              </w:rPr>
            </w:pPr>
            <w:r w:rsidRPr="00D302B1">
              <w:rPr>
                <w:rStyle w:val="Strong"/>
              </w:rPr>
              <w:t xml:space="preserve">Social Skills Total </w:t>
            </w:r>
          </w:p>
          <w:p w14:paraId="48612B20" w14:textId="77777777" w:rsidR="0021565C" w:rsidRPr="00D302B1" w:rsidRDefault="0021565C" w:rsidP="001330E1">
            <w:pPr>
              <w:spacing w:before="100" w:beforeAutospacing="1" w:after="100" w:afterAutospacing="1"/>
            </w:pPr>
            <w:r>
              <w:rPr>
                <w:rStyle w:val="Strong"/>
              </w:rPr>
              <w:t>Standard Score (%</w:t>
            </w:r>
            <w:r w:rsidRPr="00D302B1">
              <w:rPr>
                <w:rStyle w:val="Strong"/>
              </w:rPr>
              <w:t>rank)</w:t>
            </w:r>
          </w:p>
        </w:tc>
        <w:tc>
          <w:tcPr>
            <w:tcW w:w="2296" w:type="dxa"/>
          </w:tcPr>
          <w:p w14:paraId="52C04A75" w14:textId="77777777" w:rsidR="0021565C" w:rsidRPr="00D302B1" w:rsidRDefault="0021565C" w:rsidP="001330E1">
            <w:pPr>
              <w:spacing w:before="100" w:beforeAutospacing="1" w:after="100" w:afterAutospacing="1"/>
              <w:jc w:val="center"/>
            </w:pPr>
            <w:r w:rsidRPr="001330E1">
              <w:rPr>
                <w:rStyle w:val="Strong"/>
                <w:u w:val="single"/>
              </w:rPr>
              <w:t>19 (Average)</w:t>
            </w:r>
          </w:p>
          <w:p w14:paraId="35F5508F" w14:textId="77777777" w:rsidR="0021565C" w:rsidRPr="00D302B1" w:rsidRDefault="0021565C" w:rsidP="001330E1">
            <w:pPr>
              <w:spacing w:before="100" w:beforeAutospacing="1" w:after="100" w:afterAutospacing="1"/>
              <w:jc w:val="center"/>
            </w:pPr>
            <w:r>
              <w:rPr>
                <w:rStyle w:val="Strong"/>
              </w:rPr>
              <w:t>102 (58</w:t>
            </w:r>
            <w:r w:rsidRPr="00D302B1">
              <w:rPr>
                <w:rStyle w:val="Strong"/>
              </w:rPr>
              <w:t>%)</w:t>
            </w:r>
          </w:p>
        </w:tc>
        <w:tc>
          <w:tcPr>
            <w:tcW w:w="2300" w:type="dxa"/>
          </w:tcPr>
          <w:p w14:paraId="1F204090" w14:textId="77777777" w:rsidR="0021565C" w:rsidRPr="00D302B1" w:rsidRDefault="0021565C" w:rsidP="001330E1">
            <w:pPr>
              <w:spacing w:before="100" w:beforeAutospacing="1" w:after="100" w:afterAutospacing="1"/>
              <w:jc w:val="center"/>
            </w:pPr>
            <w:r w:rsidRPr="001330E1">
              <w:rPr>
                <w:rStyle w:val="Strong"/>
                <w:u w:val="single"/>
              </w:rPr>
              <w:t>22 (Average)</w:t>
            </w:r>
          </w:p>
          <w:p w14:paraId="33599A26" w14:textId="77777777" w:rsidR="0021565C" w:rsidRPr="00D302B1" w:rsidRDefault="0021565C" w:rsidP="001330E1">
            <w:pPr>
              <w:spacing w:before="100" w:beforeAutospacing="1" w:after="100" w:afterAutospacing="1"/>
              <w:jc w:val="center"/>
            </w:pPr>
            <w:r>
              <w:rPr>
                <w:rStyle w:val="Strong"/>
              </w:rPr>
              <w:t>106 (66</w:t>
            </w:r>
            <w:r w:rsidRPr="00D302B1">
              <w:rPr>
                <w:rStyle w:val="Strong"/>
              </w:rPr>
              <w:t>%)</w:t>
            </w:r>
          </w:p>
        </w:tc>
        <w:tc>
          <w:tcPr>
            <w:tcW w:w="2322" w:type="dxa"/>
          </w:tcPr>
          <w:p w14:paraId="0F7B6260" w14:textId="77777777" w:rsidR="0021565C" w:rsidRPr="00D302B1" w:rsidRDefault="0021565C" w:rsidP="001330E1">
            <w:pPr>
              <w:spacing w:before="100" w:beforeAutospacing="1" w:after="100" w:afterAutospacing="1"/>
              <w:jc w:val="center"/>
            </w:pPr>
            <w:r w:rsidRPr="001330E1">
              <w:rPr>
                <w:rStyle w:val="Strong"/>
                <w:u w:val="single"/>
              </w:rPr>
              <w:t>44 (Above Average)</w:t>
            </w:r>
          </w:p>
          <w:p w14:paraId="0B79A3B1" w14:textId="77777777" w:rsidR="0021565C" w:rsidRPr="00D302B1" w:rsidRDefault="0021565C" w:rsidP="001330E1">
            <w:pPr>
              <w:spacing w:before="100" w:beforeAutospacing="1" w:after="100" w:afterAutospacing="1"/>
              <w:jc w:val="center"/>
            </w:pPr>
            <w:r>
              <w:rPr>
                <w:rStyle w:val="Strong"/>
              </w:rPr>
              <w:t>129 (95</w:t>
            </w:r>
            <w:r w:rsidRPr="00D302B1">
              <w:rPr>
                <w:rStyle w:val="Strong"/>
              </w:rPr>
              <w:t>%)</w:t>
            </w:r>
          </w:p>
        </w:tc>
      </w:tr>
      <w:tr w:rsidR="0021565C" w:rsidRPr="001330E1" w14:paraId="3CB350D1" w14:textId="77777777" w:rsidTr="001330E1">
        <w:trPr>
          <w:trHeight w:val="170"/>
          <w:jc w:val="center"/>
        </w:trPr>
        <w:tc>
          <w:tcPr>
            <w:tcW w:w="2878" w:type="dxa"/>
            <w:shd w:val="clear" w:color="auto" w:fill="B3B3B3"/>
          </w:tcPr>
          <w:p w14:paraId="383C8E04" w14:textId="77777777" w:rsidR="0021565C" w:rsidRPr="001330E1" w:rsidRDefault="0021565C" w:rsidP="001330E1">
            <w:pPr>
              <w:spacing w:before="100" w:beforeAutospacing="1" w:after="100" w:afterAutospacing="1" w:line="165" w:lineRule="atLeast"/>
              <w:rPr>
                <w:rStyle w:val="Emphasis"/>
                <w:b/>
                <w:bCs/>
              </w:rPr>
            </w:pPr>
            <w:r w:rsidRPr="001330E1">
              <w:rPr>
                <w:rStyle w:val="Emphasis"/>
                <w:b/>
                <w:bCs/>
              </w:rPr>
              <w:t>Academic Competence</w:t>
            </w:r>
          </w:p>
        </w:tc>
        <w:tc>
          <w:tcPr>
            <w:tcW w:w="6918" w:type="dxa"/>
            <w:gridSpan w:val="3"/>
          </w:tcPr>
          <w:p w14:paraId="06210B18" w14:textId="77777777" w:rsidR="0021565C" w:rsidRPr="00D302B1" w:rsidRDefault="0021565C" w:rsidP="001330E1">
            <w:pPr>
              <w:spacing w:before="100" w:beforeAutospacing="1" w:after="100" w:afterAutospacing="1" w:line="165" w:lineRule="atLeast"/>
              <w:jc w:val="center"/>
              <w:rPr>
                <w:rStyle w:val="Strong"/>
              </w:rPr>
            </w:pPr>
          </w:p>
        </w:tc>
      </w:tr>
      <w:tr w:rsidR="001330E1" w:rsidRPr="001330E1" w14:paraId="3E82E447" w14:textId="77777777" w:rsidTr="001330E1">
        <w:trPr>
          <w:trHeight w:val="170"/>
          <w:jc w:val="center"/>
        </w:trPr>
        <w:tc>
          <w:tcPr>
            <w:tcW w:w="2878" w:type="dxa"/>
            <w:tcBorders>
              <w:bottom w:val="nil"/>
            </w:tcBorders>
            <w:shd w:val="clear" w:color="auto" w:fill="B3B3B3"/>
          </w:tcPr>
          <w:p w14:paraId="46302523" w14:textId="77777777" w:rsidR="0021565C" w:rsidRPr="001330E1" w:rsidRDefault="0021565C" w:rsidP="001330E1">
            <w:pPr>
              <w:spacing w:before="100" w:beforeAutospacing="1" w:after="100" w:afterAutospacing="1" w:line="165" w:lineRule="atLeast"/>
              <w:jc w:val="center"/>
              <w:rPr>
                <w:rStyle w:val="Emphasis"/>
                <w:b/>
                <w:bCs/>
                <w:i w:val="0"/>
              </w:rPr>
            </w:pPr>
            <w:r w:rsidRPr="001330E1">
              <w:rPr>
                <w:rStyle w:val="Emphasis"/>
                <w:b/>
                <w:bCs/>
                <w:i w:val="0"/>
              </w:rPr>
              <w:t>Academic Competence Total</w:t>
            </w:r>
          </w:p>
        </w:tc>
        <w:tc>
          <w:tcPr>
            <w:tcW w:w="2298" w:type="dxa"/>
            <w:vMerge w:val="restart"/>
            <w:vAlign w:val="center"/>
          </w:tcPr>
          <w:p w14:paraId="400D86EF" w14:textId="77777777" w:rsidR="0021565C" w:rsidRPr="001330E1" w:rsidRDefault="0021565C" w:rsidP="001330E1">
            <w:pPr>
              <w:spacing w:before="100" w:beforeAutospacing="1" w:after="100" w:afterAutospacing="1" w:line="165" w:lineRule="atLeast"/>
              <w:jc w:val="center"/>
              <w:rPr>
                <w:b/>
                <w:i/>
              </w:rPr>
            </w:pPr>
            <w:r w:rsidRPr="001330E1">
              <w:rPr>
                <w:rStyle w:val="Strong"/>
                <w:b w:val="0"/>
                <w:i/>
              </w:rPr>
              <w:t>Not on scale</w:t>
            </w:r>
          </w:p>
        </w:tc>
        <w:tc>
          <w:tcPr>
            <w:tcW w:w="2298" w:type="dxa"/>
            <w:vMerge w:val="restart"/>
            <w:vAlign w:val="center"/>
          </w:tcPr>
          <w:p w14:paraId="61FE42C8" w14:textId="77777777" w:rsidR="0021565C" w:rsidRPr="001330E1" w:rsidRDefault="0021565C" w:rsidP="001330E1">
            <w:pPr>
              <w:spacing w:before="100" w:beforeAutospacing="1" w:after="100" w:afterAutospacing="1" w:line="165" w:lineRule="atLeast"/>
              <w:jc w:val="center"/>
              <w:rPr>
                <w:b/>
                <w:i/>
              </w:rPr>
            </w:pPr>
            <w:r w:rsidRPr="001330E1">
              <w:rPr>
                <w:rStyle w:val="Strong"/>
                <w:b w:val="0"/>
                <w:i/>
              </w:rPr>
              <w:t>Not on scale</w:t>
            </w:r>
          </w:p>
        </w:tc>
        <w:tc>
          <w:tcPr>
            <w:tcW w:w="2322" w:type="dxa"/>
            <w:tcBorders>
              <w:bottom w:val="nil"/>
            </w:tcBorders>
          </w:tcPr>
          <w:p w14:paraId="7254E931" w14:textId="77777777" w:rsidR="0021565C" w:rsidRPr="001330E1" w:rsidRDefault="0021565C" w:rsidP="001330E1">
            <w:pPr>
              <w:spacing w:before="100" w:beforeAutospacing="1" w:after="100" w:afterAutospacing="1" w:line="165" w:lineRule="atLeast"/>
              <w:jc w:val="center"/>
              <w:rPr>
                <w:rStyle w:val="Strong"/>
                <w:u w:val="single"/>
              </w:rPr>
            </w:pPr>
            <w:r w:rsidRPr="001330E1">
              <w:rPr>
                <w:rStyle w:val="Strong"/>
                <w:u w:val="single"/>
              </w:rPr>
              <w:t>10 (Below Average)</w:t>
            </w:r>
          </w:p>
        </w:tc>
      </w:tr>
      <w:tr w:rsidR="001330E1" w:rsidRPr="001330E1" w14:paraId="58E9832C" w14:textId="77777777" w:rsidTr="001330E1">
        <w:trPr>
          <w:trHeight w:val="170"/>
          <w:jc w:val="center"/>
        </w:trPr>
        <w:tc>
          <w:tcPr>
            <w:tcW w:w="2878" w:type="dxa"/>
            <w:tcBorders>
              <w:top w:val="nil"/>
            </w:tcBorders>
            <w:shd w:val="clear" w:color="auto" w:fill="B3B3B3"/>
          </w:tcPr>
          <w:p w14:paraId="3E7C4BCA" w14:textId="77777777" w:rsidR="0021565C" w:rsidRPr="001330E1" w:rsidRDefault="0021565C" w:rsidP="001330E1">
            <w:pPr>
              <w:spacing w:before="100" w:beforeAutospacing="1" w:after="100" w:afterAutospacing="1" w:line="165" w:lineRule="atLeast"/>
              <w:rPr>
                <w:rStyle w:val="Emphasis"/>
                <w:b/>
                <w:bCs/>
                <w:i w:val="0"/>
              </w:rPr>
            </w:pPr>
            <w:r w:rsidRPr="001330E1">
              <w:rPr>
                <w:rStyle w:val="Emphasis"/>
                <w:b/>
                <w:bCs/>
                <w:i w:val="0"/>
              </w:rPr>
              <w:t>Standard Score (%rank)</w:t>
            </w:r>
          </w:p>
        </w:tc>
        <w:tc>
          <w:tcPr>
            <w:tcW w:w="2298" w:type="dxa"/>
            <w:vMerge/>
          </w:tcPr>
          <w:p w14:paraId="41744F9C" w14:textId="77777777" w:rsidR="0021565C" w:rsidRPr="001330E1" w:rsidRDefault="0021565C" w:rsidP="001330E1">
            <w:pPr>
              <w:tabs>
                <w:tab w:val="left" w:pos="405"/>
                <w:tab w:val="center" w:pos="1042"/>
              </w:tabs>
              <w:spacing w:before="100" w:beforeAutospacing="1" w:after="100" w:afterAutospacing="1" w:line="165" w:lineRule="atLeast"/>
              <w:jc w:val="center"/>
              <w:rPr>
                <w:b/>
                <w:i/>
              </w:rPr>
            </w:pPr>
          </w:p>
        </w:tc>
        <w:tc>
          <w:tcPr>
            <w:tcW w:w="2298" w:type="dxa"/>
            <w:vMerge/>
          </w:tcPr>
          <w:p w14:paraId="261EFB99" w14:textId="77777777" w:rsidR="0021565C" w:rsidRPr="001330E1" w:rsidRDefault="0021565C" w:rsidP="001330E1">
            <w:pPr>
              <w:tabs>
                <w:tab w:val="left" w:pos="405"/>
                <w:tab w:val="center" w:pos="1042"/>
              </w:tabs>
              <w:spacing w:before="100" w:beforeAutospacing="1" w:after="100" w:afterAutospacing="1" w:line="165" w:lineRule="atLeast"/>
              <w:jc w:val="center"/>
              <w:rPr>
                <w:b/>
                <w:i/>
              </w:rPr>
            </w:pPr>
          </w:p>
        </w:tc>
        <w:tc>
          <w:tcPr>
            <w:tcW w:w="2322" w:type="dxa"/>
            <w:tcBorders>
              <w:top w:val="nil"/>
            </w:tcBorders>
          </w:tcPr>
          <w:p w14:paraId="0DA6F3F4" w14:textId="77777777" w:rsidR="0021565C" w:rsidRPr="00D302B1" w:rsidRDefault="0021565C" w:rsidP="001330E1">
            <w:pPr>
              <w:spacing w:before="100" w:beforeAutospacing="1" w:after="100" w:afterAutospacing="1" w:line="165" w:lineRule="atLeast"/>
              <w:jc w:val="center"/>
              <w:rPr>
                <w:rStyle w:val="Strong"/>
              </w:rPr>
            </w:pPr>
            <w:r>
              <w:rPr>
                <w:rStyle w:val="Strong"/>
              </w:rPr>
              <w:t>85 (17%)</w:t>
            </w:r>
          </w:p>
        </w:tc>
      </w:tr>
    </w:tbl>
    <w:p w14:paraId="115A1D48" w14:textId="77777777" w:rsidR="0021565C" w:rsidRPr="00D100B4" w:rsidRDefault="0021565C" w:rsidP="0021565C">
      <w:pPr>
        <w:pStyle w:val="NormalWeb"/>
      </w:pPr>
      <w:r w:rsidRPr="00D302B1">
        <w:t xml:space="preserve">The Social Skills total is comprised of </w:t>
      </w:r>
      <w:r>
        <w:t>seven</w:t>
      </w:r>
      <w:r w:rsidRPr="00D302B1">
        <w:t xml:space="preserve"> scales (</w:t>
      </w:r>
      <w:r>
        <w:t xml:space="preserve">Communication, </w:t>
      </w:r>
      <w:r w:rsidRPr="00D302B1">
        <w:t xml:space="preserve">Cooperation, Assertion, Responsibility, </w:t>
      </w:r>
      <w:r>
        <w:t xml:space="preserve">Empathy, Engagement, </w:t>
      </w:r>
      <w:r w:rsidRPr="00D302B1">
        <w:t xml:space="preserve">and Self-Control) on </w:t>
      </w:r>
      <w:r>
        <w:t>both the parent and</w:t>
      </w:r>
      <w:r w:rsidRPr="00D302B1">
        <w:t xml:space="preserve"> teacher rating</w:t>
      </w:r>
      <w:r>
        <w:t xml:space="preserve"> scales. </w:t>
      </w:r>
      <w:r w:rsidRPr="00D302B1">
        <w:t xml:space="preserve"> </w:t>
      </w:r>
      <w:r w:rsidR="001330E1">
        <w:t>Mrs. X</w:t>
      </w:r>
      <w:r>
        <w:t xml:space="preserve"> (</w:t>
      </w:r>
      <w:r w:rsidR="001330E1">
        <w:t>XXXXX</w:t>
      </w:r>
      <w:r>
        <w:t xml:space="preserve">’s mother) rated </w:t>
      </w:r>
      <w:r w:rsidR="001330E1">
        <w:t>XXXXX</w:t>
      </w:r>
      <w:r>
        <w:t xml:space="preserve"> as average to above average in regards to the areas within the Social Skills domain. On the Assertion domain, </w:t>
      </w:r>
      <w:r w:rsidR="001330E1">
        <w:t>Mrs. X</w:t>
      </w:r>
      <w:r>
        <w:t xml:space="preserve"> rated </w:t>
      </w:r>
      <w:r w:rsidR="001330E1">
        <w:t>XXXXX</w:t>
      </w:r>
      <w:r>
        <w:t xml:space="preserve"> as above average indicating that within the home setting, </w:t>
      </w:r>
      <w:r w:rsidR="001330E1">
        <w:t>XXXXX</w:t>
      </w:r>
      <w:r>
        <w:t xml:space="preserve"> is viewed as displaying “more” appropriate assertion skills. </w:t>
      </w:r>
      <w:proofErr w:type="gramStart"/>
      <w:r w:rsidRPr="00D302B1">
        <w:t>Overall</w:t>
      </w:r>
      <w:proofErr w:type="gramEnd"/>
      <w:r w:rsidRPr="00D302B1">
        <w:t xml:space="preserve"> she</w:t>
      </w:r>
      <w:r>
        <w:t xml:space="preserve"> </w:t>
      </w:r>
      <w:r>
        <w:lastRenderedPageBreak/>
        <w:t xml:space="preserve">views </w:t>
      </w:r>
      <w:r w:rsidR="001330E1">
        <w:t>XXXXX</w:t>
      </w:r>
      <w:r>
        <w:t xml:space="preserve"> as displaying an “average” number of social skills</w:t>
      </w:r>
      <w:r w:rsidRPr="00D302B1">
        <w:t xml:space="preserve"> for his age. </w:t>
      </w:r>
      <w:r w:rsidR="001330E1">
        <w:t>Mr. X</w:t>
      </w:r>
      <w:r>
        <w:t xml:space="preserve"> and Mrs</w:t>
      </w:r>
      <w:r w:rsidRPr="00E0729A">
        <w:t>.</w:t>
      </w:r>
      <w:r>
        <w:t xml:space="preserve"> </w:t>
      </w:r>
      <w:r w:rsidR="001330E1">
        <w:t>DP</w:t>
      </w:r>
      <w:r>
        <w:t xml:space="preserve"> (</w:t>
      </w:r>
      <w:r w:rsidR="001330E1">
        <w:t>XXXXX</w:t>
      </w:r>
      <w:r>
        <w:t xml:space="preserve">’s teacher) however indicate that </w:t>
      </w:r>
      <w:r w:rsidR="001330E1">
        <w:t>XXXXX</w:t>
      </w:r>
      <w:r>
        <w:t xml:space="preserve"> has below average</w:t>
      </w:r>
      <w:r w:rsidRPr="00E0729A">
        <w:t xml:space="preserve"> social skills in th</w:t>
      </w:r>
      <w:r>
        <w:t xml:space="preserve">e areas of Communication, Responsibility, Engagement, and Self-Control. These areas of concern suggest that </w:t>
      </w:r>
      <w:r w:rsidR="001330E1">
        <w:t>XXXXX</w:t>
      </w:r>
      <w:r>
        <w:t xml:space="preserve"> may have difficulty making eye contact, saying ‘please’ and ‘thank you’, respecting the property of others, making friends, and using appropriate behaviors when upset. </w:t>
      </w:r>
      <w:r w:rsidR="001330E1">
        <w:t>Mr. X</w:t>
      </w:r>
      <w:r>
        <w:t xml:space="preserve"> also rated </w:t>
      </w:r>
      <w:r w:rsidR="001330E1">
        <w:t>XXXXX</w:t>
      </w:r>
      <w:r>
        <w:t xml:space="preserve"> as having below average social skills in the area of Cooperation in that he may have difficulty following the rules. Mrs. </w:t>
      </w:r>
      <w:r w:rsidR="001330E1">
        <w:t>DP</w:t>
      </w:r>
      <w:r>
        <w:t xml:space="preserve"> also rated </w:t>
      </w:r>
      <w:r w:rsidR="001330E1">
        <w:t>XXXXX</w:t>
      </w:r>
      <w:r>
        <w:t xml:space="preserve"> as having below average social skills in the area of Empathy. This indicates that </w:t>
      </w:r>
      <w:r w:rsidR="001330E1">
        <w:t>XXXXX</w:t>
      </w:r>
      <w:r>
        <w:t xml:space="preserve"> may have difficulty comforting others. Overall they view </w:t>
      </w:r>
      <w:r w:rsidR="001330E1">
        <w:t>XXXXX</w:t>
      </w:r>
      <w:r>
        <w:t xml:space="preserve"> as displaying a “fewer” number social skills </w:t>
      </w:r>
      <w:r w:rsidRPr="00D302B1">
        <w:t>for his age.</w:t>
      </w:r>
    </w:p>
    <w:p w14:paraId="49221505" w14:textId="77777777" w:rsidR="0021565C" w:rsidRDefault="0021565C" w:rsidP="0021565C">
      <w:pPr>
        <w:pStyle w:val="NormalWeb"/>
      </w:pPr>
      <w:r w:rsidRPr="00D302B1">
        <w:t>The Problem Behaviors domain scale measures Externalizing Proble</w:t>
      </w:r>
      <w:r>
        <w:t xml:space="preserve">ms, Internalizing Problems, </w:t>
      </w:r>
      <w:r w:rsidRPr="00D302B1">
        <w:t>Hyperactivity</w:t>
      </w:r>
      <w:r>
        <w:t>/Inattention, and Bullying</w:t>
      </w:r>
      <w:r w:rsidRPr="00D302B1">
        <w:t xml:space="preserve"> and examines behaviors that might interfere with soci</w:t>
      </w:r>
      <w:r>
        <w:t xml:space="preserve">al skills performance. </w:t>
      </w:r>
      <w:r w:rsidR="001330E1">
        <w:t>XXXXX</w:t>
      </w:r>
      <w:r>
        <w:t>’s</w:t>
      </w:r>
      <w:r w:rsidRPr="00D302B1">
        <w:t xml:space="preserve"> obtained scores on these scales </w:t>
      </w:r>
      <w:r>
        <w:t xml:space="preserve">on the parent rating forms </w:t>
      </w:r>
      <w:r w:rsidRPr="00D302B1">
        <w:t>indicate he displ</w:t>
      </w:r>
      <w:r>
        <w:t>ays an average number of p</w:t>
      </w:r>
      <w:r w:rsidRPr="00D302B1">
        <w:t>roblematic b</w:t>
      </w:r>
      <w:r>
        <w:t xml:space="preserve">ehaviors in the home </w:t>
      </w:r>
      <w:r w:rsidRPr="00D302B1">
        <w:t xml:space="preserve">setting when compared to the comparison normative sample. </w:t>
      </w:r>
      <w:proofErr w:type="gramStart"/>
      <w:r>
        <w:t>Overall</w:t>
      </w:r>
      <w:proofErr w:type="gramEnd"/>
      <w:r>
        <w:t xml:space="preserve"> they view </w:t>
      </w:r>
      <w:r w:rsidR="001330E1">
        <w:t>XXXXX</w:t>
      </w:r>
      <w:r>
        <w:t xml:space="preserve"> a</w:t>
      </w:r>
      <w:r w:rsidRPr="00D302B1">
        <w:t xml:space="preserve">s displaying an "average" number of problematic behaviors for his age. </w:t>
      </w:r>
      <w:r>
        <w:t xml:space="preserve">On the teacher rating form, </w:t>
      </w:r>
      <w:r w:rsidR="001330E1">
        <w:t>XXXXX</w:t>
      </w:r>
      <w:r>
        <w:t xml:space="preserve"> obtained scores on these scales indicate he displays an average to above average number of problematic behaviors in the school setting when compared to the comparison normative sample. The areas of concern based on the teacher rating form included Externalizing Behaviors and Hyperactivity/Inattention. These scores suggests that </w:t>
      </w:r>
      <w:r w:rsidR="001330E1">
        <w:t>XXXXX</w:t>
      </w:r>
      <w:r>
        <w:t xml:space="preserve"> may have temper tantrums and may have difficulty obeying the rules, paying attention and acting without thinking.  </w:t>
      </w:r>
      <w:proofErr w:type="gramStart"/>
      <w:r w:rsidRPr="00D302B1">
        <w:t>Overall</w:t>
      </w:r>
      <w:proofErr w:type="gramEnd"/>
      <w:r w:rsidRPr="00D302B1">
        <w:t xml:space="preserve"> she</w:t>
      </w:r>
      <w:r>
        <w:t xml:space="preserve"> views </w:t>
      </w:r>
      <w:r w:rsidR="001330E1">
        <w:t>XXXXX</w:t>
      </w:r>
      <w:r>
        <w:t xml:space="preserve"> as displaying “more” </w:t>
      </w:r>
      <w:r w:rsidRPr="00D302B1">
        <w:t xml:space="preserve">problematic behaviors for his age. </w:t>
      </w:r>
    </w:p>
    <w:p w14:paraId="3B8D2DB2" w14:textId="77777777" w:rsidR="0021565C" w:rsidRPr="0021565C" w:rsidRDefault="0021565C" w:rsidP="0021565C">
      <w:pPr>
        <w:pStyle w:val="NormalWeb"/>
      </w:pPr>
      <w:r w:rsidRPr="00D302B1">
        <w:lastRenderedPageBreak/>
        <w:t>The Academic Competence scale is only on the teacher rating sc</w:t>
      </w:r>
      <w:r>
        <w:t xml:space="preserve">ale. Mrs. </w:t>
      </w:r>
      <w:r w:rsidR="001330E1">
        <w:t>DP</w:t>
      </w:r>
      <w:r>
        <w:t xml:space="preserve"> rated </w:t>
      </w:r>
      <w:r w:rsidR="001330E1">
        <w:t>XXXXX</w:t>
      </w:r>
      <w:r>
        <w:t xml:space="preserve"> as displaying below average </w:t>
      </w:r>
      <w:r w:rsidRPr="00D302B1">
        <w:t>academic skills when compared to the other students in his class. The score obtained indicates that if t</w:t>
      </w:r>
      <w:r>
        <w:t xml:space="preserve">here were 100 students, </w:t>
      </w:r>
      <w:r w:rsidR="001330E1">
        <w:t>XXXXX</w:t>
      </w:r>
      <w:r w:rsidRPr="00D302B1">
        <w:t xml:space="preserve"> displays academic skills that a</w:t>
      </w:r>
      <w:r>
        <w:t>re the same and/or better than 17</w:t>
      </w:r>
      <w:r w:rsidRPr="00D302B1">
        <w:t xml:space="preserve"> of them</w:t>
      </w:r>
      <w:r>
        <w:t>.</w:t>
      </w:r>
    </w:p>
    <w:sectPr w:rsidR="0021565C" w:rsidRPr="002156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5C"/>
    <w:rsid w:val="001330E1"/>
    <w:rsid w:val="0021565C"/>
    <w:rsid w:val="0098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813B2"/>
  <w15:docId w15:val="{4E5F9510-1E84-48C5-8081-2D042D15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6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21565C"/>
    <w:rPr>
      <w:b/>
      <w:bCs/>
    </w:rPr>
  </w:style>
  <w:style w:type="paragraph" w:styleId="NormalWeb">
    <w:name w:val="Normal (Web)"/>
    <w:basedOn w:val="Normal"/>
    <w:rsid w:val="0021565C"/>
    <w:pPr>
      <w:spacing w:before="100" w:beforeAutospacing="1" w:after="100" w:afterAutospacing="1"/>
    </w:pPr>
  </w:style>
  <w:style w:type="character" w:styleId="Emphasis">
    <w:name w:val="Emphasis"/>
    <w:basedOn w:val="DefaultParagraphFont"/>
    <w:qFormat/>
    <w:rsid w:val="0021565C"/>
    <w:rPr>
      <w:i/>
      <w:iCs/>
    </w:rPr>
  </w:style>
  <w:style w:type="table" w:styleId="TableGrid">
    <w:name w:val="Table Grid"/>
    <w:basedOn w:val="TableNormal"/>
    <w:rsid w:val="00215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A2C432-138C-494E-9F78-8FBD01349F80}"/>
</file>

<file path=customXml/itemProps2.xml><?xml version="1.0" encoding="utf-8"?>
<ds:datastoreItem xmlns:ds="http://schemas.openxmlformats.org/officeDocument/2006/customXml" ds:itemID="{2AC8E0C3-654B-4D8A-BAA9-EC3F71E2B4AB}"/>
</file>

<file path=customXml/itemProps3.xml><?xml version="1.0" encoding="utf-8"?>
<ds:datastoreItem xmlns:ds="http://schemas.openxmlformats.org/officeDocument/2006/customXml" ds:itemID="{A110CC43-7F07-4F4D-A95B-55854753A40B}"/>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3855</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Social Skills Rating System</vt:lpstr>
    </vt:vector>
  </TitlesOfParts>
  <Company>Grizli777</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Skills Rating System</dc:title>
  <dc:creator>Fatima</dc:creator>
  <cp:lastModifiedBy>Beard, Joy</cp:lastModifiedBy>
  <cp:revision>2</cp:revision>
  <dcterms:created xsi:type="dcterms:W3CDTF">2018-03-20T18:57:00Z</dcterms:created>
  <dcterms:modified xsi:type="dcterms:W3CDTF">2018-03-20T18:57:00Z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