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E9" w:rsidRDefault="00727480" w:rsidP="00727480">
      <w:pPr>
        <w:pStyle w:val="Title"/>
      </w:pPr>
      <w:r>
        <w:t>FDM Review process</w:t>
      </w:r>
    </w:p>
    <w:p w:rsidR="00727480" w:rsidRDefault="009E3C4D" w:rsidP="00727480">
      <w:r>
        <w:t>Version: 1.1</w:t>
      </w:r>
    </w:p>
    <w:p w:rsidR="00727480" w:rsidRDefault="00666B69" w:rsidP="00727480">
      <w:r>
        <w:t xml:space="preserve">Last </w:t>
      </w:r>
      <w:proofErr w:type="gramStart"/>
      <w:r>
        <w:t xml:space="preserve">modified </w:t>
      </w:r>
      <w:r w:rsidR="00727480">
        <w:t>:</w:t>
      </w:r>
      <w:proofErr w:type="gramEnd"/>
      <w:r w:rsidR="00727480">
        <w:t xml:space="preserve"> 2023</w:t>
      </w:r>
      <w:r w:rsidR="00AB2A39">
        <w:t>/</w:t>
      </w:r>
      <w:r w:rsidR="00116A5F">
        <w:t>02/07</w:t>
      </w:r>
      <w:bookmarkStart w:id="0" w:name="_GoBack"/>
      <w:bookmarkEnd w:id="0"/>
    </w:p>
    <w:p w:rsidR="00727480" w:rsidRDefault="00AB2A39" w:rsidP="00727480">
      <w:r>
        <w:t>Author</w:t>
      </w:r>
      <w:r w:rsidR="00727480">
        <w:t>: John Birkinshaw</w:t>
      </w:r>
    </w:p>
    <w:p w:rsidR="00727480" w:rsidRPr="00727480" w:rsidRDefault="00727480" w:rsidP="00727480">
      <w:pPr>
        <w:pStyle w:val="Heading2"/>
      </w:pPr>
      <w:r>
        <w:t>Purpose of document</w:t>
      </w:r>
    </w:p>
    <w:p w:rsidR="00727480" w:rsidRDefault="00727480">
      <w:r>
        <w:t>Describes the process by which a FDM goes from being completed to being finished (ready for use).</w:t>
      </w:r>
    </w:p>
    <w:p w:rsidR="00727480" w:rsidRDefault="00727480">
      <w:r>
        <w:t>Applies to: All SME’s and Analysts responsible for building and checking a FDM.</w:t>
      </w:r>
    </w:p>
    <w:p w:rsidR="00727480" w:rsidRDefault="00727480">
      <w:r>
        <w:t>Roles: Subject Matter Expert (SME</w:t>
      </w:r>
      <w:proofErr w:type="gramStart"/>
      <w:r>
        <w:t>) ,</w:t>
      </w:r>
      <w:proofErr w:type="gramEnd"/>
      <w:r>
        <w:t xml:space="preserve"> Analyst</w:t>
      </w:r>
      <w:r w:rsidR="00AB2A39">
        <w:t xml:space="preserve"> (Reviewer)</w:t>
      </w:r>
    </w:p>
    <w:p w:rsidR="007128FC" w:rsidRDefault="007128FC" w:rsidP="007128FC">
      <w:pPr>
        <w:pStyle w:val="Heading3"/>
      </w:pPr>
      <w:r>
        <w:t xml:space="preserve">Why do we need to review the </w:t>
      </w:r>
      <w:proofErr w:type="gramStart"/>
      <w:r>
        <w:t>FDM ?</w:t>
      </w:r>
      <w:proofErr w:type="gramEnd"/>
      <w:r>
        <w:t xml:space="preserve"> </w:t>
      </w:r>
    </w:p>
    <w:p w:rsidR="007128FC" w:rsidRPr="007128FC" w:rsidRDefault="007128FC" w:rsidP="007128FC">
      <w:r>
        <w:t xml:space="preserve">The Production of a FDM can range from very simple (for single simple data tables) to extremely complex due to the nature of the tables being built into that particular FDM. The review is essential to ensure that all the stages have been completed. </w:t>
      </w:r>
    </w:p>
    <w:p w:rsidR="007128FC" w:rsidRDefault="007128FC" w:rsidP="007128FC">
      <w:pPr>
        <w:pStyle w:val="Heading2"/>
      </w:pPr>
      <w:r>
        <w:t>Introduction</w:t>
      </w:r>
    </w:p>
    <w:p w:rsidR="00727480" w:rsidRDefault="00727480">
      <w:r>
        <w:t xml:space="preserve">The SME will build the </w:t>
      </w:r>
      <w:r w:rsidR="002233E5">
        <w:t xml:space="preserve">FDM as per the </w:t>
      </w:r>
      <w:hyperlink r:id="rId5" w:history="1">
        <w:r w:rsidR="002233E5" w:rsidRPr="00AB2A39">
          <w:rPr>
            <w:rStyle w:val="Hyperlink"/>
          </w:rPr>
          <w:t>spe</w:t>
        </w:r>
        <w:r w:rsidR="002233E5" w:rsidRPr="00AB2A39">
          <w:rPr>
            <w:rStyle w:val="Hyperlink"/>
          </w:rPr>
          <w:t>c</w:t>
        </w:r>
        <w:r w:rsidR="002233E5" w:rsidRPr="00AB2A39">
          <w:rPr>
            <w:rStyle w:val="Hyperlink"/>
          </w:rPr>
          <w:t>ific</w:t>
        </w:r>
        <w:r w:rsidR="002233E5" w:rsidRPr="00AB2A39">
          <w:rPr>
            <w:rStyle w:val="Hyperlink"/>
          </w:rPr>
          <w:t>a</w:t>
        </w:r>
        <w:r w:rsidR="002233E5" w:rsidRPr="00AB2A39">
          <w:rPr>
            <w:rStyle w:val="Hyperlink"/>
          </w:rPr>
          <w:t>tions</w:t>
        </w:r>
      </w:hyperlink>
      <w:r w:rsidR="002233E5">
        <w:t xml:space="preserve"> and using their own knowledge of the subject area. Where they are not familiar with the “subject</w:t>
      </w:r>
      <w:r w:rsidR="00666B69">
        <w:t>”</w:t>
      </w:r>
      <w:r w:rsidR="002233E5">
        <w:t xml:space="preserve"> the SME will need to use their own initiative and </w:t>
      </w:r>
      <w:r w:rsidR="00666B69">
        <w:t xml:space="preserve">familiarity with the </w:t>
      </w:r>
      <w:r w:rsidR="002233E5">
        <w:t>techniques developed to build the FDM. In this case the FDM may be functionally ready but some of the ancilliary data (such as the data dict</w:t>
      </w:r>
      <w:r w:rsidR="00666B69">
        <w:t xml:space="preserve">ionary) may not be as </w:t>
      </w:r>
      <w:proofErr w:type="gramStart"/>
      <w:r w:rsidR="00666B69">
        <w:t>complete</w:t>
      </w:r>
      <w:proofErr w:type="gramEnd"/>
      <w:r w:rsidR="00666B69">
        <w:t>)</w:t>
      </w:r>
    </w:p>
    <w:p w:rsidR="002233E5" w:rsidRDefault="00666B69">
      <w:r>
        <w:t xml:space="preserve">The following is both a checklist for the FDM that will need completing and a “how to” guide on how to go about doing each part.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5926"/>
        <w:gridCol w:w="1525"/>
      </w:tblGrid>
      <w:tr w:rsidR="00666B69" w:rsidRPr="006E5F37" w:rsidTr="00FA04FB">
        <w:tc>
          <w:tcPr>
            <w:tcW w:w="1672" w:type="dxa"/>
            <w:shd w:val="clear" w:color="auto" w:fill="auto"/>
          </w:tcPr>
          <w:p w:rsidR="00666B69" w:rsidRDefault="00666B69" w:rsidP="007128FC">
            <w:r>
              <w:t>FDM Name</w:t>
            </w:r>
          </w:p>
        </w:tc>
        <w:tc>
          <w:tcPr>
            <w:tcW w:w="7570" w:type="dxa"/>
            <w:gridSpan w:val="2"/>
            <w:shd w:val="clear" w:color="auto" w:fill="auto"/>
          </w:tcPr>
          <w:p w:rsidR="00666B69" w:rsidRDefault="00666B69" w:rsidP="006E5F37"/>
        </w:tc>
      </w:tr>
      <w:tr w:rsidR="00666B69" w:rsidRPr="006E5F37" w:rsidTr="00FA04FB">
        <w:tc>
          <w:tcPr>
            <w:tcW w:w="1672" w:type="dxa"/>
            <w:shd w:val="clear" w:color="auto" w:fill="auto"/>
          </w:tcPr>
          <w:p w:rsidR="00666B69" w:rsidRDefault="00666B69" w:rsidP="00666B69">
            <w:r>
              <w:t>FDM Build date</w:t>
            </w:r>
          </w:p>
        </w:tc>
        <w:tc>
          <w:tcPr>
            <w:tcW w:w="7570" w:type="dxa"/>
            <w:gridSpan w:val="2"/>
            <w:shd w:val="clear" w:color="auto" w:fill="auto"/>
          </w:tcPr>
          <w:p w:rsidR="00666B69" w:rsidRDefault="00666B69" w:rsidP="006E5F37"/>
        </w:tc>
      </w:tr>
      <w:tr w:rsidR="00666B69" w:rsidRPr="006E5F37" w:rsidTr="00FA04FB">
        <w:tc>
          <w:tcPr>
            <w:tcW w:w="1672" w:type="dxa"/>
            <w:shd w:val="clear" w:color="auto" w:fill="auto"/>
          </w:tcPr>
          <w:p w:rsidR="00666B69" w:rsidRDefault="00666B69" w:rsidP="00666B69">
            <w:r>
              <w:t xml:space="preserve">SME </w:t>
            </w:r>
          </w:p>
        </w:tc>
        <w:tc>
          <w:tcPr>
            <w:tcW w:w="7570" w:type="dxa"/>
            <w:gridSpan w:val="2"/>
            <w:shd w:val="clear" w:color="auto" w:fill="auto"/>
          </w:tcPr>
          <w:p w:rsidR="00666B69" w:rsidRDefault="00666B69" w:rsidP="006E5F37"/>
        </w:tc>
      </w:tr>
      <w:tr w:rsidR="00666B69" w:rsidRPr="006E5F37" w:rsidTr="00FA04FB">
        <w:tc>
          <w:tcPr>
            <w:tcW w:w="1672" w:type="dxa"/>
            <w:shd w:val="clear" w:color="auto" w:fill="auto"/>
          </w:tcPr>
          <w:p w:rsidR="00666B69" w:rsidRDefault="00FA04FB" w:rsidP="00666B69">
            <w:r>
              <w:t>Analyst/Re</w:t>
            </w:r>
            <w:r w:rsidR="00666B69">
              <w:t>viewer</w:t>
            </w:r>
          </w:p>
        </w:tc>
        <w:tc>
          <w:tcPr>
            <w:tcW w:w="7570" w:type="dxa"/>
            <w:gridSpan w:val="2"/>
            <w:shd w:val="clear" w:color="auto" w:fill="auto"/>
          </w:tcPr>
          <w:p w:rsidR="00666B69" w:rsidRDefault="00666B69" w:rsidP="006E5F37"/>
        </w:tc>
      </w:tr>
      <w:tr w:rsidR="00666B69" w:rsidRPr="006E5F37" w:rsidTr="00937BD9">
        <w:tc>
          <w:tcPr>
            <w:tcW w:w="1672" w:type="dxa"/>
            <w:tcBorders>
              <w:bottom w:val="single" w:sz="4" w:space="0" w:color="auto"/>
            </w:tcBorders>
            <w:shd w:val="clear" w:color="auto" w:fill="auto"/>
          </w:tcPr>
          <w:p w:rsidR="00666B69" w:rsidRPr="00FA04FB" w:rsidRDefault="00666B69" w:rsidP="007128FC">
            <w:pPr>
              <w:rPr>
                <w:b/>
              </w:rPr>
            </w:pPr>
            <w:r w:rsidRPr="00FA04FB">
              <w:rPr>
                <w:b/>
              </w:rPr>
              <w:t>Item</w:t>
            </w:r>
          </w:p>
        </w:tc>
        <w:tc>
          <w:tcPr>
            <w:tcW w:w="5949" w:type="dxa"/>
            <w:tcBorders>
              <w:bottom w:val="single" w:sz="4" w:space="0" w:color="auto"/>
            </w:tcBorders>
            <w:shd w:val="clear" w:color="auto" w:fill="auto"/>
          </w:tcPr>
          <w:p w:rsidR="00666B69" w:rsidRPr="00FA04FB" w:rsidRDefault="00666B69" w:rsidP="006E5F37">
            <w:pPr>
              <w:rPr>
                <w:b/>
              </w:rPr>
            </w:pPr>
            <w:r w:rsidRPr="00FA04FB">
              <w:rPr>
                <w:b/>
              </w:rPr>
              <w:t>Description/process</w:t>
            </w:r>
          </w:p>
        </w:tc>
        <w:tc>
          <w:tcPr>
            <w:tcW w:w="1621" w:type="dxa"/>
            <w:tcBorders>
              <w:bottom w:val="single" w:sz="4" w:space="0" w:color="auto"/>
            </w:tcBorders>
          </w:tcPr>
          <w:p w:rsidR="00666B69" w:rsidRPr="00FA04FB" w:rsidRDefault="00937BD9" w:rsidP="00666B69">
            <w:pPr>
              <w:jc w:val="center"/>
              <w:rPr>
                <w:b/>
              </w:rPr>
            </w:pPr>
            <w:r w:rsidRPr="00FA04FB">
              <w:rPr>
                <w:b/>
              </w:rPr>
              <w:t>Y/N</w:t>
            </w:r>
          </w:p>
        </w:tc>
      </w:tr>
      <w:tr w:rsidR="00937BD9" w:rsidRPr="006E5F37" w:rsidTr="00937BD9">
        <w:tc>
          <w:tcPr>
            <w:tcW w:w="1672" w:type="dxa"/>
            <w:tcBorders>
              <w:bottom w:val="nil"/>
            </w:tcBorders>
            <w:shd w:val="clear" w:color="auto" w:fill="auto"/>
          </w:tcPr>
          <w:p w:rsidR="00937BD9" w:rsidRPr="006E5F37" w:rsidRDefault="00937BD9" w:rsidP="007128FC">
            <w:r w:rsidRPr="006E5F37">
              <w:t>FDM on GCP</w:t>
            </w:r>
          </w:p>
        </w:tc>
        <w:tc>
          <w:tcPr>
            <w:tcW w:w="5949" w:type="dxa"/>
            <w:tcBorders>
              <w:bottom w:val="nil"/>
            </w:tcBorders>
            <w:shd w:val="clear" w:color="auto" w:fill="auto"/>
          </w:tcPr>
          <w:p w:rsidR="00937BD9" w:rsidRDefault="00937BD9" w:rsidP="00937BD9">
            <w:r>
              <w:t>Open bigquery and logon with you yhcr account</w:t>
            </w:r>
          </w:p>
        </w:tc>
        <w:tc>
          <w:tcPr>
            <w:tcW w:w="1621" w:type="dxa"/>
            <w:tcBorders>
              <w:bottom w:val="nil"/>
            </w:tcBorders>
          </w:tcPr>
          <w:p w:rsidR="00937BD9" w:rsidRDefault="00937BD9" w:rsidP="006E5F37"/>
        </w:tc>
      </w:tr>
      <w:tr w:rsidR="00666B69" w:rsidRPr="006E5F37" w:rsidTr="00937BD9">
        <w:tc>
          <w:tcPr>
            <w:tcW w:w="1672" w:type="dxa"/>
            <w:tcBorders>
              <w:bottom w:val="nil"/>
            </w:tcBorders>
            <w:shd w:val="clear" w:color="auto" w:fill="auto"/>
          </w:tcPr>
          <w:p w:rsidR="00666B69" w:rsidRPr="006E5F37" w:rsidRDefault="00666B69" w:rsidP="007128FC"/>
        </w:tc>
        <w:tc>
          <w:tcPr>
            <w:tcW w:w="5949" w:type="dxa"/>
            <w:tcBorders>
              <w:bottom w:val="nil"/>
            </w:tcBorders>
            <w:shd w:val="clear" w:color="auto" w:fill="auto"/>
          </w:tcPr>
          <w:p w:rsidR="00666B69" w:rsidRPr="006E5F37" w:rsidRDefault="00666B69" w:rsidP="00937BD9">
            <w:r>
              <w:t>I</w:t>
            </w:r>
            <w:r w:rsidR="007072C9">
              <w:t xml:space="preserve">s there a FDM </w:t>
            </w:r>
            <w:r w:rsidR="00937BD9">
              <w:t>folder o</w:t>
            </w:r>
            <w:r w:rsidR="007072C9">
              <w:t xml:space="preserve">n </w:t>
            </w:r>
            <w:proofErr w:type="gramStart"/>
            <w:r w:rsidR="007072C9">
              <w:t>GCP ?</w:t>
            </w:r>
            <w:proofErr w:type="gramEnd"/>
            <w:r w:rsidR="007072C9">
              <w:t xml:space="preserve"> </w:t>
            </w:r>
          </w:p>
        </w:tc>
        <w:tc>
          <w:tcPr>
            <w:tcW w:w="1621" w:type="dxa"/>
            <w:tcBorders>
              <w:bottom w:val="nil"/>
            </w:tcBorders>
          </w:tcPr>
          <w:p w:rsidR="00666B69" w:rsidRDefault="00666B69" w:rsidP="006E5F37"/>
        </w:tc>
      </w:tr>
      <w:tr w:rsidR="00666B69" w:rsidRPr="006E5F37" w:rsidTr="00937BD9">
        <w:tc>
          <w:tcPr>
            <w:tcW w:w="1672" w:type="dxa"/>
            <w:shd w:val="clear" w:color="auto" w:fill="auto"/>
          </w:tcPr>
          <w:p w:rsidR="00666B69" w:rsidRPr="006E5F37" w:rsidRDefault="00666B69" w:rsidP="00FA04FB"/>
        </w:tc>
        <w:tc>
          <w:tcPr>
            <w:tcW w:w="5949" w:type="dxa"/>
            <w:shd w:val="clear" w:color="auto" w:fill="auto"/>
          </w:tcPr>
          <w:p w:rsidR="00666B69" w:rsidRDefault="007072C9" w:rsidP="007072C9">
            <w:proofErr w:type="gramStart"/>
            <w:r>
              <w:t>person</w:t>
            </w:r>
            <w:proofErr w:type="gramEnd"/>
            <w:r>
              <w:t xml:space="preserve"> table ? (M)</w:t>
            </w:r>
          </w:p>
        </w:tc>
        <w:tc>
          <w:tcPr>
            <w:tcW w:w="1621" w:type="dxa"/>
          </w:tcPr>
          <w:p w:rsidR="00666B69" w:rsidRDefault="00666B69" w:rsidP="007128FC"/>
        </w:tc>
      </w:tr>
      <w:tr w:rsidR="00666B69" w:rsidRPr="006E5F37" w:rsidTr="00937BD9">
        <w:tc>
          <w:tcPr>
            <w:tcW w:w="1672" w:type="dxa"/>
            <w:shd w:val="clear" w:color="auto" w:fill="auto"/>
          </w:tcPr>
          <w:p w:rsidR="00666B69" w:rsidRPr="006E5F37" w:rsidRDefault="00666B69" w:rsidP="00FA04FB"/>
        </w:tc>
        <w:tc>
          <w:tcPr>
            <w:tcW w:w="5949" w:type="dxa"/>
            <w:shd w:val="clear" w:color="auto" w:fill="auto"/>
          </w:tcPr>
          <w:p w:rsidR="00666B69" w:rsidRDefault="007072C9" w:rsidP="007072C9">
            <w:r>
              <w:t xml:space="preserve">observation_period table ?(M) </w:t>
            </w:r>
          </w:p>
        </w:tc>
        <w:tc>
          <w:tcPr>
            <w:tcW w:w="1621" w:type="dxa"/>
          </w:tcPr>
          <w:p w:rsidR="00666B69" w:rsidRDefault="00666B69" w:rsidP="007128FC"/>
        </w:tc>
      </w:tr>
      <w:tr w:rsidR="00666B69" w:rsidRPr="006E5F37" w:rsidTr="00937BD9">
        <w:tc>
          <w:tcPr>
            <w:tcW w:w="1672" w:type="dxa"/>
            <w:shd w:val="clear" w:color="auto" w:fill="auto"/>
          </w:tcPr>
          <w:p w:rsidR="00666B69" w:rsidRPr="006E5F37" w:rsidRDefault="00666B69" w:rsidP="00FA04FB"/>
        </w:tc>
        <w:tc>
          <w:tcPr>
            <w:tcW w:w="5949" w:type="dxa"/>
            <w:shd w:val="clear" w:color="auto" w:fill="auto"/>
          </w:tcPr>
          <w:p w:rsidR="00666B69" w:rsidRDefault="00937BD9" w:rsidP="00FA04FB">
            <w:r>
              <w:t>c</w:t>
            </w:r>
            <w:r w:rsidR="007072C9">
              <w:t>are_site (M)</w:t>
            </w:r>
          </w:p>
        </w:tc>
        <w:tc>
          <w:tcPr>
            <w:tcW w:w="1621" w:type="dxa"/>
          </w:tcPr>
          <w:p w:rsidR="00666B69" w:rsidRDefault="00666B69" w:rsidP="007128FC"/>
        </w:tc>
      </w:tr>
      <w:tr w:rsidR="00666B69" w:rsidRPr="006E5F37" w:rsidTr="00937BD9">
        <w:tc>
          <w:tcPr>
            <w:tcW w:w="1672" w:type="dxa"/>
            <w:shd w:val="clear" w:color="auto" w:fill="auto"/>
          </w:tcPr>
          <w:p w:rsidR="00666B69" w:rsidRPr="006E5F37" w:rsidRDefault="00666B69" w:rsidP="00FA04FB"/>
        </w:tc>
        <w:tc>
          <w:tcPr>
            <w:tcW w:w="5949" w:type="dxa"/>
            <w:shd w:val="clear" w:color="auto" w:fill="auto"/>
          </w:tcPr>
          <w:p w:rsidR="00666B69" w:rsidRDefault="007072C9" w:rsidP="00FA04FB">
            <w:proofErr w:type="gramStart"/>
            <w:r>
              <w:t>visit</w:t>
            </w:r>
            <w:proofErr w:type="gramEnd"/>
            <w:r>
              <w:t xml:space="preserve"> table ? (O)</w:t>
            </w:r>
          </w:p>
        </w:tc>
        <w:tc>
          <w:tcPr>
            <w:tcW w:w="1621" w:type="dxa"/>
          </w:tcPr>
          <w:p w:rsidR="00666B69" w:rsidRDefault="00666B69" w:rsidP="007128FC"/>
        </w:tc>
      </w:tr>
      <w:tr w:rsidR="00480692" w:rsidRPr="006E5F37" w:rsidTr="00937BD9">
        <w:tc>
          <w:tcPr>
            <w:tcW w:w="1672" w:type="dxa"/>
            <w:shd w:val="clear" w:color="auto" w:fill="auto"/>
          </w:tcPr>
          <w:p w:rsidR="00480692" w:rsidRPr="006E5F37" w:rsidRDefault="00480692" w:rsidP="00FA04FB"/>
        </w:tc>
        <w:tc>
          <w:tcPr>
            <w:tcW w:w="5949" w:type="dxa"/>
            <w:shd w:val="clear" w:color="auto" w:fill="auto"/>
          </w:tcPr>
          <w:p w:rsidR="00480692" w:rsidRDefault="00480692" w:rsidP="007072C9">
            <w:proofErr w:type="gramStart"/>
            <w:r>
              <w:t>data</w:t>
            </w:r>
            <w:proofErr w:type="gramEnd"/>
            <w:r>
              <w:t xml:space="preserve"> table(s) – prefixed with tbl_ ?</w:t>
            </w:r>
          </w:p>
        </w:tc>
        <w:tc>
          <w:tcPr>
            <w:tcW w:w="1621" w:type="dxa"/>
          </w:tcPr>
          <w:p w:rsidR="00480692" w:rsidRDefault="00480692" w:rsidP="007128FC"/>
        </w:tc>
      </w:tr>
      <w:tr w:rsidR="007072C9" w:rsidRPr="006E5F37" w:rsidTr="00937BD9">
        <w:tc>
          <w:tcPr>
            <w:tcW w:w="1672" w:type="dxa"/>
            <w:shd w:val="clear" w:color="auto" w:fill="auto"/>
          </w:tcPr>
          <w:p w:rsidR="007072C9" w:rsidRPr="006E5F37" w:rsidRDefault="007072C9" w:rsidP="00FA04FB"/>
        </w:tc>
        <w:tc>
          <w:tcPr>
            <w:tcW w:w="5949" w:type="dxa"/>
            <w:shd w:val="clear" w:color="auto" w:fill="auto"/>
          </w:tcPr>
          <w:p w:rsidR="007072C9" w:rsidRDefault="007072C9" w:rsidP="007072C9">
            <w:proofErr w:type="gramStart"/>
            <w:r>
              <w:t>data</w:t>
            </w:r>
            <w:proofErr w:type="gramEnd"/>
            <w:r>
              <w:t xml:space="preserve"> table(s) - lowercased fieldnames? </w:t>
            </w:r>
          </w:p>
        </w:tc>
        <w:tc>
          <w:tcPr>
            <w:tcW w:w="1621" w:type="dxa"/>
          </w:tcPr>
          <w:p w:rsidR="007072C9" w:rsidRDefault="007072C9" w:rsidP="007128FC"/>
        </w:tc>
      </w:tr>
      <w:tr w:rsidR="007072C9" w:rsidRPr="006E5F37" w:rsidTr="00937BD9">
        <w:tc>
          <w:tcPr>
            <w:tcW w:w="1672" w:type="dxa"/>
            <w:shd w:val="clear" w:color="auto" w:fill="auto"/>
          </w:tcPr>
          <w:p w:rsidR="007072C9" w:rsidRPr="006E5F37" w:rsidRDefault="007072C9" w:rsidP="00FA04FB"/>
        </w:tc>
        <w:tc>
          <w:tcPr>
            <w:tcW w:w="5949" w:type="dxa"/>
            <w:shd w:val="clear" w:color="auto" w:fill="auto"/>
          </w:tcPr>
          <w:p w:rsidR="007072C9" w:rsidRDefault="007072C9" w:rsidP="007072C9">
            <w:proofErr w:type="gramStart"/>
            <w:r>
              <w:t>data</w:t>
            </w:r>
            <w:proofErr w:type="gramEnd"/>
            <w:r>
              <w:t xml:space="preserve"> table(s) - tablename_start_date ?</w:t>
            </w:r>
          </w:p>
        </w:tc>
        <w:tc>
          <w:tcPr>
            <w:tcW w:w="1621" w:type="dxa"/>
          </w:tcPr>
          <w:p w:rsidR="007072C9" w:rsidRDefault="007072C9" w:rsidP="007128FC"/>
        </w:tc>
      </w:tr>
      <w:tr w:rsidR="007072C9" w:rsidRPr="006E5F37" w:rsidTr="00937BD9">
        <w:tc>
          <w:tcPr>
            <w:tcW w:w="1672" w:type="dxa"/>
            <w:shd w:val="clear" w:color="auto" w:fill="auto"/>
          </w:tcPr>
          <w:p w:rsidR="007072C9" w:rsidRPr="006E5F37" w:rsidRDefault="007072C9" w:rsidP="00FA04FB"/>
        </w:tc>
        <w:tc>
          <w:tcPr>
            <w:tcW w:w="5949" w:type="dxa"/>
            <w:shd w:val="clear" w:color="auto" w:fill="auto"/>
          </w:tcPr>
          <w:p w:rsidR="007072C9" w:rsidRDefault="007072C9" w:rsidP="007072C9">
            <w:proofErr w:type="gramStart"/>
            <w:r>
              <w:t>data</w:t>
            </w:r>
            <w:proofErr w:type="gramEnd"/>
            <w:r>
              <w:t xml:space="preserve"> table(s) - tablename_end_date ?</w:t>
            </w:r>
          </w:p>
        </w:tc>
        <w:tc>
          <w:tcPr>
            <w:tcW w:w="1621" w:type="dxa"/>
          </w:tcPr>
          <w:p w:rsidR="007072C9" w:rsidRDefault="007072C9" w:rsidP="007128FC"/>
        </w:tc>
      </w:tr>
      <w:tr w:rsidR="00480692" w:rsidRPr="006E5F37" w:rsidTr="00937BD9">
        <w:tc>
          <w:tcPr>
            <w:tcW w:w="1672" w:type="dxa"/>
            <w:shd w:val="clear" w:color="auto" w:fill="auto"/>
          </w:tcPr>
          <w:p w:rsidR="00480692" w:rsidRDefault="00480692" w:rsidP="00937BD9"/>
        </w:tc>
        <w:tc>
          <w:tcPr>
            <w:tcW w:w="5949" w:type="dxa"/>
            <w:shd w:val="clear" w:color="auto" w:fill="auto"/>
          </w:tcPr>
          <w:p w:rsidR="00480692" w:rsidRDefault="00480692" w:rsidP="00937BD9">
            <w:r>
              <w:t xml:space="preserve">No tmp tables </w:t>
            </w:r>
            <w:proofErr w:type="gramStart"/>
            <w:r>
              <w:t>exist ?</w:t>
            </w:r>
            <w:proofErr w:type="gramEnd"/>
          </w:p>
        </w:tc>
        <w:tc>
          <w:tcPr>
            <w:tcW w:w="1621" w:type="dxa"/>
          </w:tcPr>
          <w:p w:rsidR="00480692" w:rsidRDefault="00480692" w:rsidP="007128FC"/>
        </w:tc>
      </w:tr>
      <w:tr w:rsidR="007072C9" w:rsidRPr="006E5F37" w:rsidTr="00937BD9">
        <w:tc>
          <w:tcPr>
            <w:tcW w:w="1672" w:type="dxa"/>
            <w:shd w:val="clear" w:color="auto" w:fill="auto"/>
          </w:tcPr>
          <w:p w:rsidR="007072C9" w:rsidRPr="006E5F37" w:rsidRDefault="00937BD9" w:rsidP="00937BD9">
            <w:r>
              <w:t xml:space="preserve">Unit Testing </w:t>
            </w:r>
          </w:p>
        </w:tc>
        <w:tc>
          <w:tcPr>
            <w:tcW w:w="5949" w:type="dxa"/>
            <w:shd w:val="clear" w:color="auto" w:fill="auto"/>
          </w:tcPr>
          <w:p w:rsidR="00937BD9" w:rsidRDefault="00937BD9" w:rsidP="00937BD9">
            <w:r>
              <w:t xml:space="preserve">Go to Juypter Notebook and Open </w:t>
            </w:r>
            <w:r w:rsidRPr="00937BD9">
              <w:t>FDM_UnitTest_v1.1.ipynb</w:t>
            </w:r>
          </w:p>
          <w:p w:rsidR="00937BD9" w:rsidRDefault="00937BD9" w:rsidP="00937BD9">
            <w:r>
              <w:t xml:space="preserve">Available on Github </w:t>
            </w:r>
            <w:hyperlink r:id="rId6" w:history="1">
              <w:r>
                <w:rPr>
                  <w:rStyle w:val="Hyperlink"/>
                </w:rPr>
                <w:t>https://github.com/ConnectedBra</w:t>
              </w:r>
              <w:r>
                <w:rPr>
                  <w:rStyle w:val="Hyperlink"/>
                </w:rPr>
                <w:t>d</w:t>
              </w:r>
              <w:r>
                <w:rPr>
                  <w:rStyle w:val="Hyperlink"/>
                </w:rPr>
                <w:t>ford/FDM_Specifications/</w:t>
              </w:r>
            </w:hyperlink>
            <w:r>
              <w:t xml:space="preserve">  </w:t>
            </w:r>
          </w:p>
          <w:p w:rsidR="00937BD9" w:rsidRDefault="00937BD9" w:rsidP="00937BD9">
            <w:r>
              <w:t>The code contains 2 sections :</w:t>
            </w:r>
          </w:p>
          <w:p w:rsidR="00937BD9" w:rsidRDefault="00937BD9" w:rsidP="00937BD9">
            <w:r>
              <w:t xml:space="preserve">Section 1 is the configuration. Here you need to amend the targetdb to the name of the FDM being tested. </w:t>
            </w:r>
            <w:r w:rsidR="00821076">
              <w:t>Then run the section</w:t>
            </w:r>
          </w:p>
          <w:p w:rsidR="00821076" w:rsidRDefault="00821076" w:rsidP="00821076">
            <w:r>
              <w:t>Section 2 – runs the tests. For each test it places an entry in a temporary table: tmp_unit_tests_results. This is simply the test number and the pass/fail status. Any Fails must be investigated and referred back to the SME developer</w:t>
            </w:r>
          </w:p>
        </w:tc>
        <w:tc>
          <w:tcPr>
            <w:tcW w:w="1621" w:type="dxa"/>
          </w:tcPr>
          <w:p w:rsidR="007072C9" w:rsidRDefault="007072C9" w:rsidP="007128FC"/>
        </w:tc>
      </w:tr>
      <w:tr w:rsidR="007072C9" w:rsidRPr="006E5F37" w:rsidTr="00937BD9">
        <w:tc>
          <w:tcPr>
            <w:tcW w:w="1672" w:type="dxa"/>
            <w:shd w:val="clear" w:color="auto" w:fill="auto"/>
          </w:tcPr>
          <w:p w:rsidR="007072C9" w:rsidRPr="006E5F37" w:rsidRDefault="007072C9" w:rsidP="00FA04FB"/>
        </w:tc>
        <w:tc>
          <w:tcPr>
            <w:tcW w:w="5949" w:type="dxa"/>
            <w:shd w:val="clear" w:color="auto" w:fill="auto"/>
          </w:tcPr>
          <w:p w:rsidR="007072C9" w:rsidRDefault="00937BD9" w:rsidP="00FA04FB">
            <w:r>
              <w:t xml:space="preserve">Unit Test scripts run and completed </w:t>
            </w:r>
            <w:proofErr w:type="gramStart"/>
            <w:r>
              <w:t>successfully ?</w:t>
            </w:r>
            <w:proofErr w:type="gramEnd"/>
          </w:p>
        </w:tc>
        <w:tc>
          <w:tcPr>
            <w:tcW w:w="1621" w:type="dxa"/>
          </w:tcPr>
          <w:p w:rsidR="007072C9" w:rsidRDefault="007072C9" w:rsidP="007128FC"/>
        </w:tc>
      </w:tr>
      <w:tr w:rsidR="00666B69" w:rsidRPr="006E5F37" w:rsidTr="00937BD9">
        <w:tc>
          <w:tcPr>
            <w:tcW w:w="1672" w:type="dxa"/>
            <w:shd w:val="clear" w:color="auto" w:fill="auto"/>
          </w:tcPr>
          <w:p w:rsidR="00666B69" w:rsidRPr="006E5F37" w:rsidRDefault="00821076" w:rsidP="00821076">
            <w:r>
              <w:t>Dashboards</w:t>
            </w:r>
          </w:p>
        </w:tc>
        <w:tc>
          <w:tcPr>
            <w:tcW w:w="5949" w:type="dxa"/>
            <w:shd w:val="clear" w:color="auto" w:fill="auto"/>
          </w:tcPr>
          <w:p w:rsidR="00666B69" w:rsidRPr="006E5F37" w:rsidRDefault="00821076" w:rsidP="00FA04FB">
            <w:r>
              <w:t xml:space="preserve">Is the Dashboard for the FDM </w:t>
            </w:r>
            <w:proofErr w:type="gramStart"/>
            <w:r>
              <w:t>available ?</w:t>
            </w:r>
            <w:proofErr w:type="gramEnd"/>
          </w:p>
        </w:tc>
        <w:tc>
          <w:tcPr>
            <w:tcW w:w="1621" w:type="dxa"/>
          </w:tcPr>
          <w:p w:rsidR="00666B69" w:rsidRDefault="00666B69" w:rsidP="007128FC"/>
        </w:tc>
      </w:tr>
      <w:tr w:rsidR="00821076" w:rsidRPr="006E5F37" w:rsidTr="00937BD9">
        <w:tc>
          <w:tcPr>
            <w:tcW w:w="1672" w:type="dxa"/>
            <w:shd w:val="clear" w:color="auto" w:fill="auto"/>
          </w:tcPr>
          <w:p w:rsidR="00821076" w:rsidRPr="006E5F37" w:rsidRDefault="00821076" w:rsidP="007128FC"/>
        </w:tc>
        <w:tc>
          <w:tcPr>
            <w:tcW w:w="5949" w:type="dxa"/>
            <w:shd w:val="clear" w:color="auto" w:fill="auto"/>
          </w:tcPr>
          <w:p w:rsidR="00821076" w:rsidRDefault="00821076" w:rsidP="00821076">
            <w:r>
              <w:t xml:space="preserve">Dashboard url: </w:t>
            </w:r>
          </w:p>
        </w:tc>
        <w:tc>
          <w:tcPr>
            <w:tcW w:w="1621" w:type="dxa"/>
          </w:tcPr>
          <w:p w:rsidR="00821076" w:rsidRDefault="00821076" w:rsidP="007128FC"/>
        </w:tc>
      </w:tr>
      <w:tr w:rsidR="001E243A" w:rsidRPr="006E5F37" w:rsidTr="00FA04FB">
        <w:tc>
          <w:tcPr>
            <w:tcW w:w="1672" w:type="dxa"/>
            <w:shd w:val="clear" w:color="auto" w:fill="auto"/>
          </w:tcPr>
          <w:p w:rsidR="001E243A" w:rsidRPr="006E5F37" w:rsidRDefault="001E243A" w:rsidP="00821076">
            <w:r>
              <w:t xml:space="preserve">Dashboard note </w:t>
            </w:r>
          </w:p>
        </w:tc>
        <w:tc>
          <w:tcPr>
            <w:tcW w:w="7570" w:type="dxa"/>
            <w:gridSpan w:val="2"/>
            <w:shd w:val="clear" w:color="auto" w:fill="auto"/>
          </w:tcPr>
          <w:p w:rsidR="001E243A" w:rsidRDefault="001E243A" w:rsidP="001E243A">
            <w:r>
              <w:t xml:space="preserve">Once each FDM is completed the SME can use Sam’s script to build the dashboard views. The dashboard is a sanity check. It takes just 15 mins to build and using it the developer can quickly see if some of the data doesn’t make sense. It shows a very basic overview of the demographics of the FDM. </w:t>
            </w:r>
          </w:p>
          <w:p w:rsidR="001E243A" w:rsidRDefault="001E243A" w:rsidP="007128FC">
            <w:r>
              <w:t xml:space="preserve">Note: We are looking at alternative methods of building these, for now we are using </w:t>
            </w:r>
            <w:proofErr w:type="gramStart"/>
            <w:r>
              <w:t>Looker  (</w:t>
            </w:r>
            <w:proofErr w:type="gramEnd"/>
            <w:r>
              <w:t>Google Data Studio) – Copying an existing report and “pointing” it at this FDM’s data.</w:t>
            </w:r>
          </w:p>
        </w:tc>
      </w:tr>
      <w:tr w:rsidR="00666B69" w:rsidRPr="006E5F37" w:rsidTr="00937BD9">
        <w:tc>
          <w:tcPr>
            <w:tcW w:w="1672" w:type="dxa"/>
            <w:shd w:val="clear" w:color="auto" w:fill="auto"/>
          </w:tcPr>
          <w:p w:rsidR="00666B69" w:rsidRPr="006E5F37" w:rsidRDefault="00666B69" w:rsidP="007128FC">
            <w:r w:rsidRPr="006E5F37">
              <w:t>Githib folder available</w:t>
            </w:r>
            <w:r w:rsidRPr="006E5F37">
              <w:br/>
              <w:t xml:space="preserve">(In Connected Yorkshire repository) </w:t>
            </w:r>
          </w:p>
        </w:tc>
        <w:tc>
          <w:tcPr>
            <w:tcW w:w="5949" w:type="dxa"/>
            <w:shd w:val="clear" w:color="auto" w:fill="auto"/>
          </w:tcPr>
          <w:p w:rsidR="001E243A" w:rsidRDefault="001E243A" w:rsidP="007128FC">
            <w:r>
              <w:t xml:space="preserve">Is there a GitHub folder for this </w:t>
            </w:r>
            <w:proofErr w:type="gramStart"/>
            <w:r>
              <w:t>FDM ?</w:t>
            </w:r>
            <w:proofErr w:type="gramEnd"/>
          </w:p>
          <w:p w:rsidR="00666B69" w:rsidRPr="006E5F37" w:rsidRDefault="00666B69" w:rsidP="007128FC">
            <w:r>
              <w:t xml:space="preserve">There should be a folder on </w:t>
            </w:r>
            <w:hyperlink r:id="rId7" w:history="1">
              <w:r w:rsidRPr="007128FC">
                <w:rPr>
                  <w:rStyle w:val="Hyperlink"/>
                </w:rPr>
                <w:t>Github</w:t>
              </w:r>
            </w:hyperlink>
            <w:r>
              <w:t xml:space="preserve"> for the code and documentation relating to this FDM </w:t>
            </w:r>
          </w:p>
        </w:tc>
        <w:tc>
          <w:tcPr>
            <w:tcW w:w="1621" w:type="dxa"/>
          </w:tcPr>
          <w:p w:rsidR="00666B69" w:rsidRDefault="00666B69" w:rsidP="007128FC"/>
        </w:tc>
      </w:tr>
      <w:tr w:rsidR="00666B69" w:rsidRPr="006E5F37" w:rsidTr="00937BD9">
        <w:tc>
          <w:tcPr>
            <w:tcW w:w="1672" w:type="dxa"/>
            <w:shd w:val="clear" w:color="auto" w:fill="auto"/>
          </w:tcPr>
          <w:p w:rsidR="00666B69" w:rsidRPr="006E5F37" w:rsidRDefault="00666B69" w:rsidP="007128FC">
            <w:r w:rsidRPr="006E5F37">
              <w:lastRenderedPageBreak/>
              <w:t>Docs on Github</w:t>
            </w:r>
          </w:p>
        </w:tc>
        <w:tc>
          <w:tcPr>
            <w:tcW w:w="5949" w:type="dxa"/>
            <w:shd w:val="clear" w:color="auto" w:fill="auto"/>
          </w:tcPr>
          <w:p w:rsidR="00666B69" w:rsidRDefault="00666B69" w:rsidP="00B3383D">
            <w:r>
              <w:t xml:space="preserve">Does the document folder contain the Data </w:t>
            </w:r>
            <w:proofErr w:type="gramStart"/>
            <w:r>
              <w:t>Dictionary</w:t>
            </w:r>
            <w:r w:rsidR="001E243A">
              <w:t xml:space="preserve"> ?</w:t>
            </w:r>
            <w:proofErr w:type="gramEnd"/>
            <w:r>
              <w:t xml:space="preserve"> This document describes the </w:t>
            </w:r>
            <w:proofErr w:type="gramStart"/>
            <w:r>
              <w:t>data ,</w:t>
            </w:r>
            <w:proofErr w:type="gramEnd"/>
            <w:r>
              <w:t xml:space="preserve"> in so far as we can describe it. In many cases we simply don’t have the details of what some fields are, what the data is. Where possible we can refer the data dictionary to published sources. For example Secondary Care (SUS) data is similar to published SUS data so we can infer from that.</w:t>
            </w:r>
          </w:p>
          <w:p w:rsidR="00666B69" w:rsidRPr="006E5F37" w:rsidRDefault="00666B69" w:rsidP="00B3383D">
            <w:r>
              <w:t xml:space="preserve">The data dictionary will also explain what we don’t know – and any inferences we have made. For example a column may have been dropped (that exists) in the source data if its values are all the same </w:t>
            </w:r>
            <w:proofErr w:type="gramStart"/>
            <w:r>
              <w:t>value ,</w:t>
            </w:r>
            <w:proofErr w:type="gramEnd"/>
            <w:r>
              <w:t xml:space="preserve"> and we don’t know what this value is.</w:t>
            </w:r>
          </w:p>
        </w:tc>
        <w:tc>
          <w:tcPr>
            <w:tcW w:w="1621" w:type="dxa"/>
          </w:tcPr>
          <w:p w:rsidR="00666B69" w:rsidRDefault="00666B69" w:rsidP="00B3383D"/>
        </w:tc>
      </w:tr>
      <w:tr w:rsidR="001E243A" w:rsidRPr="006E5F37" w:rsidTr="00937BD9">
        <w:tc>
          <w:tcPr>
            <w:tcW w:w="1672" w:type="dxa"/>
            <w:shd w:val="clear" w:color="auto" w:fill="auto"/>
          </w:tcPr>
          <w:p w:rsidR="001E243A" w:rsidRPr="006E5F37" w:rsidRDefault="001E243A" w:rsidP="007128FC"/>
        </w:tc>
        <w:tc>
          <w:tcPr>
            <w:tcW w:w="5949" w:type="dxa"/>
            <w:shd w:val="clear" w:color="auto" w:fill="auto"/>
          </w:tcPr>
          <w:p w:rsidR="001E243A" w:rsidRDefault="001E243A" w:rsidP="00B3383D">
            <w:r>
              <w:t xml:space="preserve">Delta management documentation exists </w:t>
            </w:r>
          </w:p>
          <w:p w:rsidR="001E243A" w:rsidRPr="001E243A" w:rsidRDefault="001E243A" w:rsidP="00B3383D">
            <w:pPr>
              <w:rPr>
                <w:i/>
              </w:rPr>
            </w:pPr>
            <w:r w:rsidRPr="001E243A">
              <w:rPr>
                <w:i/>
              </w:rPr>
              <w:t>To be discussed with team</w:t>
            </w:r>
          </w:p>
        </w:tc>
        <w:tc>
          <w:tcPr>
            <w:tcW w:w="1621" w:type="dxa"/>
          </w:tcPr>
          <w:p w:rsidR="001E243A" w:rsidRDefault="001E243A" w:rsidP="00B3383D"/>
        </w:tc>
      </w:tr>
      <w:tr w:rsidR="00666B69" w:rsidRPr="006E5F37" w:rsidTr="00937BD9">
        <w:tc>
          <w:tcPr>
            <w:tcW w:w="1672" w:type="dxa"/>
            <w:shd w:val="clear" w:color="auto" w:fill="auto"/>
          </w:tcPr>
          <w:p w:rsidR="00666B69" w:rsidRPr="006E5F37" w:rsidRDefault="00666B69" w:rsidP="007128FC">
            <w:r w:rsidRPr="006E5F37">
              <w:t>Code on Github</w:t>
            </w:r>
          </w:p>
        </w:tc>
        <w:tc>
          <w:tcPr>
            <w:tcW w:w="5949" w:type="dxa"/>
            <w:shd w:val="clear" w:color="auto" w:fill="auto"/>
          </w:tcPr>
          <w:p w:rsidR="00666B69" w:rsidRPr="006E5F37" w:rsidRDefault="00666B69" w:rsidP="00B3383D">
            <w:r>
              <w:t xml:space="preserve">Does the code folder contain the actual code used by </w:t>
            </w:r>
            <w:r w:rsidR="001E243A">
              <w:t xml:space="preserve">the developer to build the </w:t>
            </w:r>
            <w:proofErr w:type="gramStart"/>
            <w:r w:rsidR="001E243A">
              <w:t>FDM ?</w:t>
            </w:r>
            <w:proofErr w:type="gramEnd"/>
          </w:p>
        </w:tc>
        <w:tc>
          <w:tcPr>
            <w:tcW w:w="1621" w:type="dxa"/>
          </w:tcPr>
          <w:p w:rsidR="00666B69" w:rsidRDefault="00666B69" w:rsidP="00B3383D"/>
        </w:tc>
      </w:tr>
      <w:tr w:rsidR="00666B69" w:rsidRPr="006E5F37" w:rsidTr="00937BD9">
        <w:tc>
          <w:tcPr>
            <w:tcW w:w="1672" w:type="dxa"/>
            <w:shd w:val="clear" w:color="auto" w:fill="auto"/>
          </w:tcPr>
          <w:p w:rsidR="00666B69" w:rsidRDefault="001E243A" w:rsidP="007128FC">
            <w:r>
              <w:t xml:space="preserve">Code </w:t>
            </w:r>
            <w:r w:rsidR="00666B69" w:rsidRPr="006E5F37">
              <w:t>reviewed</w:t>
            </w:r>
            <w:r>
              <w:t xml:space="preserve"> *</w:t>
            </w:r>
          </w:p>
          <w:p w:rsidR="001E243A" w:rsidRPr="001E243A" w:rsidRDefault="001E243A" w:rsidP="001E243A">
            <w:pPr>
              <w:rPr>
                <w:i/>
              </w:rPr>
            </w:pPr>
            <w:r>
              <w:rPr>
                <w:i/>
              </w:rPr>
              <w:t xml:space="preserve">For Bert team - </w:t>
            </w:r>
            <w:r w:rsidRPr="001E243A">
              <w:rPr>
                <w:i/>
              </w:rPr>
              <w:t>Need to think about what</w:t>
            </w:r>
            <w:r>
              <w:rPr>
                <w:i/>
              </w:rPr>
              <w:t>’</w:t>
            </w:r>
            <w:r w:rsidRPr="001E243A">
              <w:rPr>
                <w:i/>
              </w:rPr>
              <w:t xml:space="preserve">s realistic here </w:t>
            </w:r>
          </w:p>
        </w:tc>
        <w:tc>
          <w:tcPr>
            <w:tcW w:w="5949" w:type="dxa"/>
            <w:shd w:val="clear" w:color="auto" w:fill="auto"/>
          </w:tcPr>
          <w:p w:rsidR="001E243A" w:rsidRDefault="001E243A" w:rsidP="00B3383D">
            <w:r>
              <w:t xml:space="preserve">Have you read the code </w:t>
            </w:r>
            <w:proofErr w:type="gramStart"/>
            <w:r>
              <w:t>through ?</w:t>
            </w:r>
            <w:proofErr w:type="gramEnd"/>
            <w:r>
              <w:t xml:space="preserve"> </w:t>
            </w:r>
          </w:p>
          <w:p w:rsidR="00666B69" w:rsidRPr="006E5F37" w:rsidRDefault="00666B69" w:rsidP="001E243A"/>
        </w:tc>
        <w:tc>
          <w:tcPr>
            <w:tcW w:w="1621" w:type="dxa"/>
          </w:tcPr>
          <w:p w:rsidR="00666B69" w:rsidRDefault="00666B69" w:rsidP="00B3383D"/>
        </w:tc>
      </w:tr>
      <w:tr w:rsidR="001E243A" w:rsidRPr="006E5F37" w:rsidTr="00937BD9">
        <w:tc>
          <w:tcPr>
            <w:tcW w:w="1672" w:type="dxa"/>
            <w:shd w:val="clear" w:color="auto" w:fill="auto"/>
          </w:tcPr>
          <w:p w:rsidR="001E243A" w:rsidRPr="006E5F37" w:rsidRDefault="001E243A" w:rsidP="007128FC"/>
        </w:tc>
        <w:tc>
          <w:tcPr>
            <w:tcW w:w="5949" w:type="dxa"/>
            <w:shd w:val="clear" w:color="auto" w:fill="auto"/>
          </w:tcPr>
          <w:p w:rsidR="001E243A" w:rsidRDefault="001E243A" w:rsidP="001E243A">
            <w:r>
              <w:t xml:space="preserve">Could you run this code and rebuild the FDM if </w:t>
            </w:r>
            <w:proofErr w:type="gramStart"/>
            <w:r>
              <w:t>required ?</w:t>
            </w:r>
            <w:proofErr w:type="gramEnd"/>
            <w:r>
              <w:t xml:space="preserve"> </w:t>
            </w:r>
          </w:p>
        </w:tc>
        <w:tc>
          <w:tcPr>
            <w:tcW w:w="1621" w:type="dxa"/>
          </w:tcPr>
          <w:p w:rsidR="001E243A" w:rsidRDefault="001E243A" w:rsidP="007128FC"/>
        </w:tc>
      </w:tr>
      <w:tr w:rsidR="001E243A" w:rsidRPr="006E5F37" w:rsidTr="00937BD9">
        <w:tc>
          <w:tcPr>
            <w:tcW w:w="1672" w:type="dxa"/>
            <w:shd w:val="clear" w:color="auto" w:fill="auto"/>
          </w:tcPr>
          <w:p w:rsidR="001E243A" w:rsidRPr="006E5F37" w:rsidRDefault="001E243A" w:rsidP="007128FC"/>
        </w:tc>
        <w:tc>
          <w:tcPr>
            <w:tcW w:w="5949" w:type="dxa"/>
            <w:shd w:val="clear" w:color="auto" w:fill="auto"/>
          </w:tcPr>
          <w:p w:rsidR="001E243A" w:rsidRDefault="001E243A" w:rsidP="001E243A">
            <w:r>
              <w:t xml:space="preserve">If the source data were updated with new (Delta) would the FDM code allow for </w:t>
            </w:r>
            <w:proofErr w:type="gramStart"/>
            <w:r>
              <w:t>this ?</w:t>
            </w:r>
            <w:proofErr w:type="gramEnd"/>
            <w:r>
              <w:t xml:space="preserve"> </w:t>
            </w:r>
          </w:p>
        </w:tc>
        <w:tc>
          <w:tcPr>
            <w:tcW w:w="1621" w:type="dxa"/>
          </w:tcPr>
          <w:p w:rsidR="001E243A" w:rsidRDefault="001E243A" w:rsidP="007128FC"/>
        </w:tc>
      </w:tr>
      <w:tr w:rsidR="001E243A" w:rsidRPr="006E5F37" w:rsidTr="00FA04FB">
        <w:tc>
          <w:tcPr>
            <w:tcW w:w="1672" w:type="dxa"/>
            <w:shd w:val="clear" w:color="auto" w:fill="auto"/>
          </w:tcPr>
          <w:p w:rsidR="001E243A" w:rsidRPr="006E5F37" w:rsidRDefault="001E243A" w:rsidP="007128FC"/>
        </w:tc>
        <w:tc>
          <w:tcPr>
            <w:tcW w:w="7570" w:type="dxa"/>
            <w:gridSpan w:val="2"/>
            <w:shd w:val="clear" w:color="auto" w:fill="auto"/>
          </w:tcPr>
          <w:p w:rsidR="001E243A" w:rsidRDefault="001E243A" w:rsidP="007128FC">
            <w:proofErr w:type="gramStart"/>
            <w:r>
              <w:t>Note :</w:t>
            </w:r>
            <w:proofErr w:type="gramEnd"/>
            <w:r>
              <w:t xml:space="preserve"> As most data will be refreshed periodically it is essential that ALL processes followed by the SME to build the FDM are repeatable and contained within the code. If there are assumptions made by the developer are these in the comments within the code (or the data dictionary)</w:t>
            </w:r>
          </w:p>
        </w:tc>
      </w:tr>
      <w:tr w:rsidR="00666B69" w:rsidRPr="006E5F37" w:rsidTr="00937BD9">
        <w:tc>
          <w:tcPr>
            <w:tcW w:w="1672" w:type="dxa"/>
            <w:shd w:val="clear" w:color="auto" w:fill="auto"/>
          </w:tcPr>
          <w:p w:rsidR="00666B69" w:rsidRPr="006E5F37" w:rsidRDefault="00666B69" w:rsidP="007128FC">
            <w:r w:rsidRPr="006E5F37">
              <w:t>Source Data reviewed</w:t>
            </w:r>
          </w:p>
        </w:tc>
        <w:tc>
          <w:tcPr>
            <w:tcW w:w="5949" w:type="dxa"/>
            <w:shd w:val="clear" w:color="auto" w:fill="auto"/>
          </w:tcPr>
          <w:p w:rsidR="00666B69" w:rsidRPr="006E5F37" w:rsidRDefault="001E243A" w:rsidP="001E243A">
            <w:r>
              <w:t xml:space="preserve">Have you compared the FDM with the source </w:t>
            </w:r>
            <w:proofErr w:type="gramStart"/>
            <w:r>
              <w:t>Data ?</w:t>
            </w:r>
            <w:proofErr w:type="gramEnd"/>
          </w:p>
        </w:tc>
        <w:tc>
          <w:tcPr>
            <w:tcW w:w="1621" w:type="dxa"/>
          </w:tcPr>
          <w:p w:rsidR="00666B69" w:rsidRDefault="00666B69" w:rsidP="007128FC"/>
        </w:tc>
      </w:tr>
      <w:tr w:rsidR="001E243A" w:rsidRPr="006E5F37" w:rsidTr="00937BD9">
        <w:trPr>
          <w:trHeight w:val="519"/>
        </w:trPr>
        <w:tc>
          <w:tcPr>
            <w:tcW w:w="1672" w:type="dxa"/>
            <w:shd w:val="clear" w:color="auto" w:fill="auto"/>
          </w:tcPr>
          <w:p w:rsidR="001E243A" w:rsidRDefault="001E243A" w:rsidP="007128FC"/>
        </w:tc>
        <w:tc>
          <w:tcPr>
            <w:tcW w:w="5949" w:type="dxa"/>
            <w:shd w:val="clear" w:color="auto" w:fill="auto"/>
          </w:tcPr>
          <w:p w:rsidR="001E243A" w:rsidRDefault="001E243A" w:rsidP="001E243A">
            <w:r>
              <w:t xml:space="preserve">Does the FDM contain the data tables that are in the Source </w:t>
            </w:r>
            <w:proofErr w:type="gramStart"/>
            <w:r>
              <w:t>Data ?</w:t>
            </w:r>
            <w:proofErr w:type="gramEnd"/>
            <w:r>
              <w:t xml:space="preserve"> </w:t>
            </w:r>
          </w:p>
          <w:p w:rsidR="001E243A" w:rsidRDefault="001E243A" w:rsidP="001E243A">
            <w:r>
              <w:t>This will give you a feel for the scope and scale of the FDM as well as a better understanding of what the SME has tried to do with it</w:t>
            </w:r>
            <w:r w:rsidR="00FA04FB">
              <w:t>. This is NOT a detailed review.</w:t>
            </w:r>
          </w:p>
        </w:tc>
        <w:tc>
          <w:tcPr>
            <w:tcW w:w="1621" w:type="dxa"/>
          </w:tcPr>
          <w:p w:rsidR="001E243A" w:rsidRDefault="001E243A" w:rsidP="007128FC"/>
        </w:tc>
      </w:tr>
      <w:tr w:rsidR="00FA04FB" w:rsidRPr="006E5F37" w:rsidTr="00FA04FB">
        <w:tc>
          <w:tcPr>
            <w:tcW w:w="1672" w:type="dxa"/>
            <w:shd w:val="clear" w:color="auto" w:fill="auto"/>
          </w:tcPr>
          <w:p w:rsidR="00FA04FB" w:rsidRDefault="00FA04FB" w:rsidP="006E5F37">
            <w:r>
              <w:t>Completed</w:t>
            </w:r>
          </w:p>
        </w:tc>
        <w:tc>
          <w:tcPr>
            <w:tcW w:w="7570" w:type="dxa"/>
            <w:gridSpan w:val="2"/>
            <w:shd w:val="clear" w:color="auto" w:fill="auto"/>
          </w:tcPr>
          <w:p w:rsidR="00FA04FB" w:rsidRDefault="00FA04FB" w:rsidP="007128FC">
            <w:r>
              <w:t xml:space="preserve">If all the above is completed satisfactorily the FDM can be signed off as ready for </w:t>
            </w:r>
            <w:r>
              <w:lastRenderedPageBreak/>
              <w:t>use</w:t>
            </w:r>
          </w:p>
        </w:tc>
      </w:tr>
      <w:tr w:rsidR="00666B69" w:rsidRPr="006E5F37" w:rsidTr="00937BD9">
        <w:tc>
          <w:tcPr>
            <w:tcW w:w="1672" w:type="dxa"/>
            <w:shd w:val="clear" w:color="auto" w:fill="auto"/>
          </w:tcPr>
          <w:p w:rsidR="00666B69" w:rsidRDefault="00666B69" w:rsidP="006E5F37"/>
        </w:tc>
        <w:tc>
          <w:tcPr>
            <w:tcW w:w="5949" w:type="dxa"/>
            <w:shd w:val="clear" w:color="auto" w:fill="auto"/>
          </w:tcPr>
          <w:p w:rsidR="00666B69" w:rsidRPr="006E5F37" w:rsidRDefault="00FA04FB" w:rsidP="00FA04FB">
            <w:pPr>
              <w:jc w:val="right"/>
            </w:pPr>
            <w:r>
              <w:t xml:space="preserve">FDM checks completed : </w:t>
            </w:r>
          </w:p>
        </w:tc>
        <w:tc>
          <w:tcPr>
            <w:tcW w:w="1621" w:type="dxa"/>
          </w:tcPr>
          <w:p w:rsidR="00666B69" w:rsidRDefault="00666B69" w:rsidP="007128FC"/>
        </w:tc>
      </w:tr>
    </w:tbl>
    <w:p w:rsidR="006E5F37" w:rsidRDefault="006E5F37" w:rsidP="00FA04FB"/>
    <w:sectPr w:rsidR="006E5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80"/>
    <w:rsid w:val="000D3EE9"/>
    <w:rsid w:val="00116A5F"/>
    <w:rsid w:val="001E243A"/>
    <w:rsid w:val="002233E5"/>
    <w:rsid w:val="003F1B51"/>
    <w:rsid w:val="00480692"/>
    <w:rsid w:val="005B6410"/>
    <w:rsid w:val="00666B69"/>
    <w:rsid w:val="006E5F37"/>
    <w:rsid w:val="007072C9"/>
    <w:rsid w:val="007128FC"/>
    <w:rsid w:val="00723C8C"/>
    <w:rsid w:val="00727480"/>
    <w:rsid w:val="00821076"/>
    <w:rsid w:val="00856D5D"/>
    <w:rsid w:val="0088505A"/>
    <w:rsid w:val="00893F60"/>
    <w:rsid w:val="00937BD9"/>
    <w:rsid w:val="009E3C4D"/>
    <w:rsid w:val="00A7693A"/>
    <w:rsid w:val="00AB2A39"/>
    <w:rsid w:val="00B3383D"/>
    <w:rsid w:val="00E16392"/>
    <w:rsid w:val="00FA0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727480"/>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7128F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27480"/>
    <w:rPr>
      <w:rFonts w:ascii="Cambria" w:eastAsia="Times New Roman" w:hAnsi="Cambria" w:cs="Times New Roman"/>
      <w:b/>
      <w:bCs/>
      <w:i/>
      <w:iCs/>
      <w:sz w:val="28"/>
      <w:szCs w:val="28"/>
      <w:lang w:eastAsia="en-US"/>
    </w:rPr>
  </w:style>
  <w:style w:type="paragraph" w:styleId="Title">
    <w:name w:val="Title"/>
    <w:basedOn w:val="Normal"/>
    <w:next w:val="Normal"/>
    <w:link w:val="TitleChar"/>
    <w:uiPriority w:val="10"/>
    <w:qFormat/>
    <w:rsid w:val="00727480"/>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27480"/>
    <w:rPr>
      <w:rFonts w:ascii="Cambria" w:eastAsia="Times New Roman" w:hAnsi="Cambria" w:cs="Times New Roman"/>
      <w:b/>
      <w:bCs/>
      <w:kern w:val="28"/>
      <w:sz w:val="32"/>
      <w:szCs w:val="32"/>
      <w:lang w:eastAsia="en-US"/>
    </w:rPr>
  </w:style>
  <w:style w:type="table" w:styleId="TableGrid">
    <w:name w:val="Table Grid"/>
    <w:basedOn w:val="TableNormal"/>
    <w:uiPriority w:val="59"/>
    <w:rsid w:val="00223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B6410"/>
    <w:rPr>
      <w:color w:val="0000FF"/>
      <w:u w:val="single"/>
    </w:rPr>
  </w:style>
  <w:style w:type="character" w:customStyle="1" w:styleId="Heading3Char">
    <w:name w:val="Heading 3 Char"/>
    <w:link w:val="Heading3"/>
    <w:uiPriority w:val="9"/>
    <w:rsid w:val="007128FC"/>
    <w:rPr>
      <w:rFonts w:ascii="Cambria" w:eastAsia="Times New Roman" w:hAnsi="Cambria" w:cs="Times New Roman"/>
      <w:b/>
      <w:bCs/>
      <w:sz w:val="26"/>
      <w:szCs w:val="26"/>
      <w:lang w:eastAsia="en-US"/>
    </w:rPr>
  </w:style>
  <w:style w:type="character" w:styleId="FollowedHyperlink">
    <w:name w:val="FollowedHyperlink"/>
    <w:uiPriority w:val="99"/>
    <w:semiHidden/>
    <w:unhideWhenUsed/>
    <w:rsid w:val="00666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ConnectedBradford/repositori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ConnectedBradford/FDM_Specifications/" TargetMode="External"/><Relationship Id="rId5" Type="http://schemas.openxmlformats.org/officeDocument/2006/relationships/hyperlink" Target="https://github.com/ConnectedBradford/FDM_Princi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Bradford Teaching Hospitals NHS Foundation Trust</Company>
  <LinksUpToDate>false</LinksUpToDate>
  <CharactersWithSpaces>4979</CharactersWithSpaces>
  <SharedDoc>false</SharedDoc>
  <HLinks>
    <vt:vector size="18" baseType="variant">
      <vt:variant>
        <vt:i4>7471166</vt:i4>
      </vt:variant>
      <vt:variant>
        <vt:i4>6</vt:i4>
      </vt:variant>
      <vt:variant>
        <vt:i4>0</vt:i4>
      </vt:variant>
      <vt:variant>
        <vt:i4>5</vt:i4>
      </vt:variant>
      <vt:variant>
        <vt:lpwstr>https://github.com/orgs/ConnectedBradford/repositories</vt:lpwstr>
      </vt:variant>
      <vt:variant>
        <vt:lpwstr/>
      </vt:variant>
      <vt:variant>
        <vt:i4>5046322</vt:i4>
      </vt:variant>
      <vt:variant>
        <vt:i4>3</vt:i4>
      </vt:variant>
      <vt:variant>
        <vt:i4>0</vt:i4>
      </vt:variant>
      <vt:variant>
        <vt:i4>5</vt:i4>
      </vt:variant>
      <vt:variant>
        <vt:lpwstr>https://github.com/ConnectedBradford/FDM_Specifications/</vt:lpwstr>
      </vt:variant>
      <vt:variant>
        <vt:lpwstr/>
      </vt:variant>
      <vt:variant>
        <vt:i4>8192085</vt:i4>
      </vt:variant>
      <vt:variant>
        <vt:i4>0</vt:i4>
      </vt:variant>
      <vt:variant>
        <vt:i4>0</vt:i4>
      </vt:variant>
      <vt:variant>
        <vt:i4>5</vt:i4>
      </vt:variant>
      <vt:variant>
        <vt:lpwstr>https://github.com/ConnectedBradford/FDM_Principles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Birkinshaw</dc:creator>
  <cp:lastModifiedBy>John Birkinshaw</cp:lastModifiedBy>
  <cp:revision>2</cp:revision>
  <dcterms:created xsi:type="dcterms:W3CDTF">2023-02-07T10:14:00Z</dcterms:created>
  <dcterms:modified xsi:type="dcterms:W3CDTF">2023-02-07T10:14:00Z</dcterms:modified>
</cp:coreProperties>
</file>