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9C6B14"/>
          <w:sz w:val="56"/>
          <w:szCs w:val="56"/>
        </w:rPr>
        <w:t xml:space="preserve">AURA</w:t>
      </w:r>
    </w:p>
    <w:p>
      <w:pPr>
        <w:spacing w:after="60"/>
      </w:pPr>
      <w:r>
        <w:rPr>
          <w:color w:val="1B1F24"/>
          <w:sz w:val="30"/>
          <w:szCs w:val="30"/>
        </w:rPr>
        <w:t xml:space="preserve">Process plan &amp; roadmap</w:t>
      </w:r>
    </w:p>
    <w:p>
      <w:pPr>
        <w:spacing w:after="260"/>
      </w:pPr>
      <w:r>
        <w:rPr>
          <w:i/>
          <w:iCs/>
          <w:color w:val="5F6368"/>
          <w:sz w:val="20"/>
          <w:szCs w:val="20"/>
        </w:rPr>
        <w:t xml:space="preserve">Prepared as the working plan ahead of the MVP scaffold</w:t>
      </w:r>
    </w:p>
    <w:p>
      <w:pPr>
        <w:pStyle w:val="Heading1"/>
        <w:pBdr>
          <w:bottom w:val="single" w:color="9C6B14" w:sz="6" w:space="4"/>
        </w:pBdr>
        <w:spacing w:after="160" w:before="360"/>
      </w:pPr>
      <w:r>
        <w:rPr>
          <w:b/>
          <w:bCs/>
          <w:color w:val="1B1F24"/>
        </w:rPr>
        <w:t xml:space="preserve">1. Product vision</w:t>
      </w:r>
    </w:p>
    <w:p>
      <w:pPr>
        <w:spacing w:after="160" w:line="300"/>
      </w:pPr>
      <w:r>
        <w:rPr>
          <w:i w:val="false"/>
          <w:iCs w:val="false"/>
          <w:color w:val="1B1F24"/>
        </w:rPr>
        <w:t xml:space="preserve">AURA is the browser that pays attention so you don’t have to. Most browsers are a dumb pipe to the web — you do all the remembering, organizing, and re-explaining yourself every time you open a tab. AURA is built around a persistent, user-controlled memory layer and an embedded AI core (Claude) that understands what you’re working on across tabs and sessions — summarizing, connecting, and surfacing what matters, without you asking twice.</w:t>
      </w:r>
    </w:p>
    <w:p>
      <w:pPr>
        <w:spacing w:after="160" w:line="300"/>
      </w:pPr>
      <w:r>
        <w:rPr>
          <w:i w:val="false"/>
          <w:iCs w:val="false"/>
          <w:color w:val="1B1F24"/>
        </w:rPr>
        <w:t xml:space="preserve">It runs on a proven rendering engine rather than reinventing one, so it is fast and compatible from day one, and it improves through a transparent, human-reviewed release cycle rather than silent background changes. Ambient intelligence, not surveillance; assistive, not autonomous.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C6B14" w:sz="4"/>
              <w:left w:val="single" w:color="9C6B14" w:sz="24"/>
              <w:bottom w:val="single" w:color="9C6B14" w:sz="4"/>
              <w:right w:val="single" w:color="9C6B14" w:sz="4"/>
            </w:tcBorders>
            <w:shd w:fill="F4F1E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B1F24"/>
                <w:sz w:val="21"/>
                <w:szCs w:val="21"/>
              </w:rPr>
              <w:t xml:space="preserve">Guiding principle</w:t>
            </w:r>
          </w:p>
          <w:p>
            <w:pPr>
              <w:spacing w:after="0" w:line="280"/>
            </w:pPr>
            <w:r>
              <w:rPr>
                <w:color w:val="1B1F24"/>
              </w:rPr>
              <w:t xml:space="preserve">Every change to AURA — whether written by an engineer or drafted by Claude — passes through a mandatory human review gate before it reaches a single user. Browsers hold passwords, banking sessions, and personal history; automated checks alone are not a sufficient safeguard for code that ships to that surface. This principle overrides speed everywhere in this plan.</w:t>
            </w:r>
          </w:p>
        </w:tc>
      </w:tr>
    </w:tbl>
    <w:p>
      <w:pPr>
        <w:pStyle w:val="Heading1"/>
        <w:pBdr>
          <w:bottom w:val="single" w:color="9C6B14" w:sz="6" w:space="4"/>
        </w:pBdr>
        <w:spacing w:after="160" w:before="360"/>
      </w:pPr>
      <w:r>
        <w:rPr>
          <w:b/>
          <w:bCs/>
          <w:color w:val="1B1F24"/>
        </w:rPr>
        <w:t xml:space="preserve">2. Five-step build plan</w:t>
      </w:r>
    </w:p>
    <w:p>
      <w:pPr>
        <w:spacing w:after="160" w:line="300"/>
      </w:pPr>
      <w:r>
        <w:rPr>
          <w:i w:val="false"/>
          <w:iCs w:val="false"/>
          <w:color w:val="1B1F24"/>
        </w:rPr>
        <w:t xml:space="preserve">A realistic path to a working product, in the order each step should be tackled.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3900"/>
      </w:tblGrid>
      <w:tr>
        <w:trPr>
          <w:tblHeader/>
        </w:trPr>
        <w:tc>
          <w:tcPr>
            <w:tcW w:type="dxa" w:w="1500"/>
            <w:shd w:fill="1B1F24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shd w:fill="1B1F24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900"/>
            <w:shd w:fill="1B1F24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ships</w:t>
            </w:r>
          </w:p>
        </w:tc>
      </w:tr>
      <w:tr>
        <w:tc>
          <w:tcPr>
            <w:tcW w:type="dxa" w:w="15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/>
                <w:bCs/>
                <w:color w:val="1B1F24"/>
                <w:sz w:val="20"/>
                <w:szCs w:val="20"/>
              </w:rPr>
              <w:t xml:space="preserve">1. Foundation</w:t>
            </w:r>
          </w:p>
        </w:tc>
        <w:tc>
          <w:tcPr>
            <w:tcW w:type="dxa" w:w="36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Browser shell on a proven engine</w:t>
            </w:r>
          </w:p>
        </w:tc>
        <w:tc>
          <w:tcPr>
            <w:tcW w:type="dxa" w:w="39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Chromium via CEF/Electron (or WebView2) — tabs, omnibox, navigation, bookmarks.</w:t>
            </w:r>
          </w:p>
        </w:tc>
      </w:tr>
      <w:tr>
        <w:tc>
          <w:tcPr>
            <w:tcW w:type="dxa" w:w="15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/>
                <w:bCs/>
                <w:color w:val="1B1F24"/>
                <w:sz w:val="20"/>
                <w:szCs w:val="20"/>
              </w:rPr>
              <w:t xml:space="preserve">2. AI core</w:t>
            </w:r>
          </w:p>
        </w:tc>
        <w:tc>
          <w:tcPr>
            <w:tcW w:type="dxa" w:w="3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Claude-powered sidebar</w:t>
            </w:r>
          </w:p>
        </w:tc>
        <w:tc>
          <w:tcPr>
            <w:tcW w:type="dxa" w:w="39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“Ask AURA” panel: summarize the page, answer questions, compare open tabs.</w:t>
            </w:r>
          </w:p>
        </w:tc>
      </w:tr>
      <w:tr>
        <w:tc>
          <w:tcPr>
            <w:tcW w:type="dxa" w:w="15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/>
                <w:bCs/>
                <w:color w:val="1B1F24"/>
                <w:sz w:val="20"/>
                <w:szCs w:val="20"/>
              </w:rPr>
              <w:t xml:space="preserve">3. Memory layer</w:t>
            </w:r>
          </w:p>
        </w:tc>
        <w:tc>
          <w:tcPr>
            <w:tcW w:type="dxa" w:w="36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User-owned context store</w:t>
            </w:r>
          </w:p>
        </w:tc>
        <w:tc>
          <w:tcPr>
            <w:tcW w:type="dxa" w:w="39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Local-first history/preference store the user can view, search, and delete.</w:t>
            </w:r>
          </w:p>
        </w:tc>
      </w:tr>
      <w:tr>
        <w:tc>
          <w:tcPr>
            <w:tcW w:type="dxa" w:w="15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/>
                <w:bCs/>
                <w:color w:val="1B1F24"/>
                <w:sz w:val="20"/>
                <w:szCs w:val="20"/>
              </w:rPr>
              <w:t xml:space="preserve">4. Telemetry</w:t>
            </w:r>
          </w:p>
        </w:tc>
        <w:tc>
          <w:tcPr>
            <w:tcW w:type="dxa" w:w="3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Observation without overreach</w:t>
            </w:r>
          </w:p>
        </w:tc>
        <w:tc>
          <w:tcPr>
            <w:tcW w:type="dxa" w:w="39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Opt-in crash reporting and performance metrics, feeds the improvement pipeline.</w:t>
            </w:r>
          </w:p>
        </w:tc>
      </w:tr>
      <w:tr>
        <w:tc>
          <w:tcPr>
            <w:tcW w:type="dxa" w:w="15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/>
                <w:bCs/>
                <w:color w:val="1B1F24"/>
                <w:sz w:val="20"/>
                <w:szCs w:val="20"/>
              </w:rPr>
              <w:t xml:space="preserve">5. Improvement pipeline</w:t>
            </w:r>
          </w:p>
        </w:tc>
        <w:tc>
          <w:tcPr>
            <w:tcW w:type="dxa" w:w="36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Human-reviewed release cycle</w:t>
            </w:r>
          </w:p>
        </w:tc>
        <w:tc>
          <w:tcPr>
            <w:tcW w:type="dxa" w:w="39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Bug triage → AI-drafted fix → mandatory human review → tests → staged rollout → monitor.</w:t>
            </w:r>
          </w:p>
        </w:tc>
      </w:tr>
    </w:tbl>
    <w:p>
      <w:pPr>
        <w:pStyle w:val="Heading1"/>
        <w:pBdr>
          <w:bottom w:val="single" w:color="9C6B14" w:sz="6" w:space="4"/>
        </w:pBdr>
        <w:spacing w:after="160" w:before="360"/>
      </w:pPr>
      <w:r>
        <w:rPr>
          <w:b/>
          <w:bCs/>
          <w:color w:val="1B1F24"/>
        </w:rPr>
        <w:t xml:space="preserve">3. Self-improvement &amp; release loop</w:t>
      </w:r>
    </w:p>
    <w:p>
      <w:pPr>
        <w:spacing w:after="160" w:line="300"/>
      </w:pPr>
      <w:r>
        <w:rPr>
          <w:i w:val="false"/>
          <w:iCs w:val="false"/>
          <w:color w:val="1B1F24"/>
        </w:rPr>
        <w:t xml:space="preserve">How AURA observes problems, proposes fixes, and ships changes — with a mandatory human checkpoint before anything reaches users, and an explicit rollback path when a change fails review.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400"/>
        <w:gridCol w:w="2300"/>
      </w:tblGrid>
      <w:tr>
        <w:trPr>
          <w:tblHeader/>
        </w:trPr>
        <w:tc>
          <w:tcPr>
            <w:tcW w:type="dxa" w:w="700"/>
            <w:shd w:fill="1B1F24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1B1F24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400"/>
            <w:shd w:fill="1B1F24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300"/>
            <w:shd w:fill="1B1F24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</w:tr>
      <w:tr>
        <w:tc>
          <w:tcPr>
            <w:tcW w:type="dxa" w:w="7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/>
                <w:bCs/>
                <w:color w:val="1B1F24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34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Crashes, performance metrics, security events, failed loads, opt-in feedback.</w:t>
            </w:r>
          </w:p>
        </w:tc>
        <w:tc>
          <w:tcPr>
            <w:tcW w:type="dxa" w:w="23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/>
                <w:bCs/>
                <w:color w:val="1B1F24"/>
                <w:sz w:val="20"/>
                <w:szCs w:val="20"/>
              </w:rPr>
              <w:t xml:space="preserve">Diagnosis</w:t>
            </w:r>
          </w:p>
        </w:tc>
        <w:tc>
          <w:tcPr>
            <w:tcW w:type="dxa" w:w="34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Classify the problem, find root cause, rank severity, check if it's a known issue.</w:t>
            </w:r>
          </w:p>
        </w:tc>
        <w:tc>
          <w:tcPr>
            <w:tcW w:type="dxa" w:w="23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/>
                <w:bCs/>
                <w:color w:val="1B1F24"/>
                <w:sz w:val="20"/>
                <w:szCs w:val="20"/>
              </w:rPr>
              <w:t xml:space="preserve">AI drafts a fix</w:t>
            </w:r>
          </w:p>
        </w:tc>
        <w:tc>
          <w:tcPr>
            <w:tcW w:type="dxa" w:w="34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Claude proposes a patch, workaround, or feature idea. Proposal only — nothing is applied yet.</w:t>
            </w:r>
          </w:p>
        </w:tc>
        <w:tc>
          <w:tcPr>
            <w:tcW w:type="dxa" w:w="23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7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/>
                <w:bCs/>
                <w:color w:val="1B1F24"/>
                <w:sz w:val="20"/>
                <w:szCs w:val="20"/>
              </w:rPr>
              <w:t xml:space="preserve">Human review gate</w:t>
            </w:r>
          </w:p>
        </w:tc>
        <w:tc>
          <w:tcPr>
            <w:tcW w:type="dxa" w:w="34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Mandatory code review, security check, automated tests, sandbox/canary run.</w:t>
            </w:r>
          </w:p>
        </w:tc>
        <w:tc>
          <w:tcPr>
            <w:tcW w:type="dxa" w:w="23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/>
                <w:bCs/>
                <w:color w:val="1B1F24"/>
                <w:sz w:val="20"/>
                <w:szCs w:val="20"/>
              </w:rPr>
              <w:t xml:space="preserve">PASS / FAIL — required for every change</w:t>
            </w:r>
          </w:p>
        </w:tc>
      </w:tr>
      <w:tr>
        <w:tc>
          <w:tcPr>
            <w:tcW w:type="dxa" w:w="7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/>
                <w:bCs/>
                <w:color w:val="1B1F24"/>
                <w:sz w:val="20"/>
                <w:szCs w:val="20"/>
              </w:rPr>
              <w:t xml:space="preserve">Staged rollout</w:t>
            </w:r>
          </w:p>
        </w:tc>
        <w:tc>
          <w:tcPr>
            <w:tcW w:type="dxa" w:w="34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Feature flags, canary percentage, auto-update, monitor results.</w:t>
            </w:r>
          </w:p>
        </w:tc>
        <w:tc>
          <w:tcPr>
            <w:tcW w:type="dxa" w:w="23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on PASS only</w:t>
            </w:r>
          </w:p>
        </w:tc>
      </w:tr>
      <w:tr>
        <w:tc>
          <w:tcPr>
            <w:tcW w:type="dxa" w:w="7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/>
                <w:bCs/>
                <w:color w:val="1B1F24"/>
                <w:sz w:val="20"/>
                <w:szCs w:val="20"/>
              </w:rPr>
              <w:t xml:space="preserve">Rollback &amp; log</w:t>
            </w:r>
          </w:p>
        </w:tc>
        <w:tc>
          <w:tcPr>
            <w:tcW w:type="dxa" w:w="34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Revert the change, log the failure, return to Diagnosis. Never reaches users.</w:t>
            </w:r>
          </w:p>
        </w:tc>
        <w:tc>
          <w:tcPr>
            <w:tcW w:type="dxa" w:w="23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/>
                <w:bCs/>
                <w:color w:val="1B1F24"/>
                <w:sz w:val="20"/>
                <w:szCs w:val="20"/>
              </w:rPr>
              <w:t xml:space="preserve">on FAIL only</w:t>
            </w:r>
          </w:p>
        </w:tc>
      </w:tr>
      <w:tr>
        <w:tc>
          <w:tcPr>
            <w:tcW w:type="dxa" w:w="7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/>
                <w:bCs/>
                <w:color w:val="1B1F24"/>
                <w:sz w:val="20"/>
                <w:szCs w:val="20"/>
              </w:rPr>
              <w:t xml:space="preserve">Monitor &amp; learn</w:t>
            </w:r>
          </w:p>
        </w:tc>
        <w:tc>
          <w:tcPr>
            <w:tcW w:type="dxa" w:w="34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Measure real-world impact; new data flows back into Observation — the cycle continues.</w:t>
            </w:r>
          </w:p>
        </w:tc>
        <w:tc>
          <w:tcPr>
            <w:tcW w:type="dxa" w:w="23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60" w:line="280"/>
      </w:pPr>
      <w:r>
        <w:rPr>
          <w:b/>
          <w:bCs/>
          <w:color w:val="1B1F24"/>
        </w:rPr>
        <w:t xml:space="preserve">Cycle: </w:t>
      </w:r>
      <w:r>
        <w:rPr>
          <w:i/>
          <w:iCs/>
          <w:color w:val="1B1F24"/>
        </w:rPr>
        <w:t xml:space="preserve">Stage 6 (Monitor &amp; learn) always feeds new data back into Stage 1 (Observation) — the loop runs continuously while AURA is live.</w:t>
      </w:r>
    </w:p>
    <w:p>
      <w:pPr>
        <w:pStyle w:val="Heading1"/>
        <w:pBdr>
          <w:bottom w:val="single" w:color="9C6B14" w:sz="6" w:space="4"/>
        </w:pBdr>
        <w:spacing w:after="160" w:before="360"/>
      </w:pPr>
      <w:r>
        <w:rPr>
          <w:b/>
          <w:bCs/>
          <w:color w:val="1B1F24"/>
        </w:rPr>
        <w:t xml:space="preserve">4. High-level architecture</w:t>
      </w:r>
    </w:p>
    <w:p>
      <w:pPr>
        <w:spacing w:after="160" w:line="300"/>
      </w:pPr>
      <w:r>
        <w:rPr>
          <w:i w:val="false"/>
          <w:iCs w:val="false"/>
          <w:color w:val="1B1F24"/>
        </w:rPr>
        <w:t xml:space="preserve">AURA is a shell and an AI service layered around a standard Chromium core — not a reinvented rendering engine.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900"/>
        <w:gridCol w:w="3900"/>
      </w:tblGrid>
      <w:tr>
        <w:trPr>
          <w:tblHeader/>
        </w:trPr>
        <w:tc>
          <w:tcPr>
            <w:tcW w:type="dxa" w:w="2200"/>
            <w:shd w:fill="1B1F24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900"/>
            <w:shd w:fill="1B1F24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00"/>
            <w:shd w:fill="1B1F24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/>
                <w:bCs/>
                <w:color w:val="1B1F24"/>
                <w:sz w:val="20"/>
                <w:szCs w:val="20"/>
              </w:rPr>
              <w:t xml:space="preserve">Rendering engine</w:t>
            </w:r>
          </w:p>
        </w:tc>
        <w:tc>
          <w:tcPr>
            <w:tcW w:type="dxa" w:w="29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Chromium (Blink)</w:t>
            </w:r>
          </w:p>
        </w:tc>
        <w:tc>
          <w:tcPr>
            <w:tcW w:type="dxa" w:w="39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Tabs, omnibox, navigation, page rendering, security sandboxing.</w:t>
            </w:r>
          </w:p>
        </w:tc>
      </w:tr>
      <w:tr>
        <w:tc>
          <w:tcPr>
            <w:tcW w:type="dxa" w:w="22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/>
                <w:bCs/>
                <w:color w:val="1B1F24"/>
                <w:sz w:val="20"/>
                <w:szCs w:val="20"/>
              </w:rPr>
              <w:t xml:space="preserve">AI core</w:t>
            </w:r>
          </w:p>
        </w:tc>
        <w:tc>
          <w:tcPr>
            <w:tcW w:type="dxa" w:w="29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Claude API</w:t>
            </w:r>
          </w:p>
        </w:tc>
        <w:tc>
          <w:tcPr>
            <w:tcW w:type="dxa" w:w="39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Page understanding, summarization, Q&amp;A, task automation. Reads the page — does not modify the browser.</w:t>
            </w:r>
          </w:p>
        </w:tc>
      </w:tr>
      <w:tr>
        <w:tc>
          <w:tcPr>
            <w:tcW w:type="dxa" w:w="22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/>
                <w:bCs/>
                <w:color w:val="1B1F24"/>
                <w:sz w:val="20"/>
                <w:szCs w:val="20"/>
              </w:rPr>
              <w:t xml:space="preserve">Memory layer</w:t>
            </w:r>
          </w:p>
        </w:tc>
        <w:tc>
          <w:tcPr>
            <w:tcW w:type="dxa" w:w="29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Local-first store</w:t>
            </w:r>
          </w:p>
        </w:tc>
        <w:tc>
          <w:tcPr>
            <w:tcW w:type="dxa" w:w="39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User-owned browsing context and preferences. Viewable, searchable, deletable by the user.</w:t>
            </w:r>
          </w:p>
        </w:tc>
      </w:tr>
      <w:tr>
        <w:tc>
          <w:tcPr>
            <w:tcW w:type="dxa" w:w="22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/>
                <w:bCs/>
                <w:color w:val="1B1F24"/>
                <w:sz w:val="20"/>
                <w:szCs w:val="20"/>
              </w:rPr>
              <w:t xml:space="preserve">Telemetry</w:t>
            </w:r>
          </w:p>
        </w:tc>
        <w:tc>
          <w:tcPr>
            <w:tcW w:type="dxa" w:w="29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Opt-in analytics</w:t>
            </w:r>
          </w:p>
        </w:tc>
        <w:tc>
          <w:tcPr>
            <w:tcW w:type="dxa" w:w="3900"/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Crash, performance, and security signals. Feeds the improvement loop, nothing more.</w:t>
            </w:r>
          </w:p>
        </w:tc>
      </w:tr>
      <w:tr>
        <w:tc>
          <w:tcPr>
            <w:tcW w:type="dxa" w:w="22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/>
                <w:bCs/>
                <w:color w:val="1B1F24"/>
                <w:sz w:val="20"/>
                <w:szCs w:val="20"/>
              </w:rPr>
              <w:t xml:space="preserve">Update pipeline</w:t>
            </w:r>
          </w:p>
        </w:tc>
        <w:tc>
          <w:tcPr>
            <w:tcW w:type="dxa" w:w="29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Human-reviewed CI/CD</w:t>
            </w:r>
          </w:p>
        </w:tc>
        <w:tc>
          <w:tcPr>
            <w:tcW w:type="dxa" w:w="3900"/>
            <w:shd w:fill="EDED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line="264"/>
            </w:pPr>
            <w:r>
              <w:rPr>
                <w:b w:val="false"/>
                <w:bCs w:val="false"/>
                <w:color w:val="1B1F24"/>
                <w:sz w:val="20"/>
                <w:szCs w:val="20"/>
              </w:rPr>
              <w:t xml:space="preserve">Automated tests + mandatory human code review + staged rollout + rollback.</w:t>
            </w:r>
          </w:p>
        </w:tc>
      </w:tr>
    </w:tbl>
    <w:p>
      <w:pPr>
        <w:pStyle w:val="Heading1"/>
        <w:pBdr>
          <w:bottom w:val="single" w:color="9C6B14" w:sz="6" w:space="4"/>
        </w:pBdr>
        <w:spacing w:after="160" w:before="360"/>
      </w:pPr>
      <w:r>
        <w:rPr>
          <w:b/>
          <w:bCs/>
          <w:color w:val="1B1F24"/>
        </w:rPr>
        <w:t xml:space="preserve">5. Design direction</w:t>
      </w:r>
    </w:p>
    <w:p>
      <w:pPr>
        <w:pStyle w:val="Heading2"/>
        <w:spacing w:after="120" w:before="260"/>
      </w:pPr>
      <w:r>
        <w:rPr>
          <w:b/>
          <w:bCs/>
          <w:color w:val="9C6B14"/>
        </w:rPr>
        <w:t xml:space="preserve">Logo directions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1F24"/>
        </w:rPr>
        <w:t xml:space="preserve">Aura ring: </w:t>
      </w:r>
      <w:r>
        <w:rPr>
          <w:color w:val="1B1F24"/>
        </w:rPr>
        <w:t xml:space="preserve">A soft, incomplete circle (halo/orbit) around a small solid core — implies ambient presence without a literal eye or brain cliché. Should hold up at 16px favicon size.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1F24"/>
        </w:rPr>
        <w:t xml:space="preserve">Gradient glow mark: </w:t>
      </w:r>
      <w:r>
        <w:rPr>
          <w:color w:val="1B1F24"/>
        </w:rPr>
        <w:t xml:space="preserve">A minimal abstract glyph (asymmetric arc or comet shape) in an indigo-to-cyan gradient — reads as “AI-native” without a generic sparkle or circuit icon.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1F24"/>
        </w:rPr>
        <w:t xml:space="preserve">Wordmark-led: </w:t>
      </w:r>
      <w:r>
        <w:rPr>
          <w:color w:val="1B1F24"/>
        </w:rPr>
        <w:t xml:space="preserve">Lowercase “aura” in a warm geometric sans, with a small glowing dot in place of a literal dot — quiet and confident rather than loud.</w:t>
      </w:r>
    </w:p>
    <w:p>
      <w:pPr>
        <w:spacing w:after="160" w:line="300"/>
      </w:pPr>
      <w:r>
        <w:rPr>
          <w:i w:val="false"/>
          <w:iCs w:val="false"/>
          <w:color w:val="1B1F24"/>
        </w:rPr>
        <w:t xml:space="preserve">Test all three at 16px (favicon), 128px (app icon), and in a taskbar — most AI-branding marks fail at small sizes because they carry too much detail.</w:t>
      </w:r>
    </w:p>
    <w:p>
      <w:pPr>
        <w:pStyle w:val="Heading2"/>
        <w:spacing w:after="120" w:before="260"/>
      </w:pPr>
      <w:r>
        <w:rPr>
          <w:b/>
          <w:bCs/>
          <w:color w:val="9C6B14"/>
        </w:rPr>
        <w:t xml:space="preserve">Feature list (v1)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1F24"/>
        </w:rPr>
        <w:t xml:space="preserve">Ask AURA sidebar — </w:t>
      </w:r>
      <w:r>
        <w:rPr>
          <w:color w:val="1B1F24"/>
        </w:rPr>
        <w:t xml:space="preserve">summarize the page, answer questions about it, compare open tabs.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color w:val="1B1F24"/>
        </w:rPr>
        <w:t xml:space="preserve">Tab groups with AI-generated labels.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1F24"/>
        </w:rPr>
        <w:t xml:space="preserve">Smart bookmarks — </w:t>
      </w:r>
      <w:r>
        <w:rPr>
          <w:color w:val="1B1F24"/>
        </w:rPr>
        <w:t xml:space="preserve">search by meaning, not just title or URL.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1F24"/>
        </w:rPr>
        <w:t xml:space="preserve">Privacy dashboard — </w:t>
      </w:r>
      <w:r>
        <w:rPr>
          <w:color w:val="1B1F24"/>
        </w:rPr>
        <w:t xml:space="preserve">see exactly what AURA remembers; edit or wipe it at any time.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color w:val="1B1F24"/>
        </w:rPr>
        <w:t xml:space="preserve">Reading mode and built-in translation.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/>
      </w:r>
      <w:r>
        <w:rPr>
          <w:color w:val="1B1F24"/>
        </w:rPr>
        <w:t xml:space="preserve">Cross-device continuity (opt-in sync).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B1F24"/>
        </w:rPr>
        <w:t xml:space="preserve">Later: task automation — </w:t>
      </w:r>
      <w:r>
        <w:rPr>
          <w:color w:val="1B1F24"/>
        </w:rPr>
        <w:t xml:space="preserve">fill a form, extract data from a page — ships after the assistant core has earned trust, not in v1.</w:t>
      </w:r>
    </w:p>
    <w:p>
      <w:pPr>
        <w:pStyle w:val="Heading2"/>
        <w:spacing w:after="120" w:before="260"/>
      </w:pPr>
      <w:r>
        <w:rPr>
          <w:b/>
          <w:bCs/>
          <w:color w:val="9C6B14"/>
        </w:rPr>
        <w:t xml:space="preserve">Growth strategy</w:t>
      </w:r>
    </w:p>
    <w:p>
      <w:pPr>
        <w:pStyle w:val="ListParagraph"/>
        <w:numPr>
          <w:ilvl w:val="0"/>
          <w:numId w:val="3"/>
        </w:numPr>
        <w:spacing w:after="140" w:line="280"/>
      </w:pPr>
      <w:r>
        <w:rPr>
          <w:b/>
          <w:bCs/>
          <w:color w:val="1B1F24"/>
        </w:rPr>
        <w:t xml:space="preserve">Validate — </w:t>
      </w:r>
      <w:r>
        <w:rPr>
          <w:color w:val="1B1F24"/>
        </w:rPr>
        <w:t xml:space="preserve">Ship as a Chromium extension first — the fastest way to test whether people want an AI sidebar at all, with near-zero engine risk.</w:t>
      </w:r>
    </w:p>
    <w:p>
      <w:pPr>
        <w:pStyle w:val="ListParagraph"/>
        <w:numPr>
          <w:ilvl w:val="0"/>
          <w:numId w:val="3"/>
        </w:numPr>
        <w:spacing w:after="140" w:line="280"/>
      </w:pPr>
      <w:r>
        <w:rPr>
          <w:b/>
          <w:bCs/>
          <w:color w:val="1B1F24"/>
        </w:rPr>
        <w:t xml:space="preserve">Differentiate — </w:t>
      </w:r>
      <w:r>
        <w:rPr>
          <w:color w:val="1B1F24"/>
        </w:rPr>
        <w:t xml:space="preserve">Once the extension has traction, build the standalone app (Electron/CEF) with the memory layer and deeper AI integration an extension can’t do.</w:t>
      </w:r>
    </w:p>
    <w:p>
      <w:pPr>
        <w:pStyle w:val="ListParagraph"/>
        <w:numPr>
          <w:ilvl w:val="0"/>
          <w:numId w:val="3"/>
        </w:numPr>
        <w:spacing w:after="140" w:line="280"/>
      </w:pPr>
      <w:r>
        <w:rPr>
          <w:b/>
          <w:bCs/>
          <w:color w:val="1B1F24"/>
        </w:rPr>
        <w:t xml:space="preserve">Retain — </w:t>
      </w:r>
      <w:r>
        <w:rPr>
          <w:color w:val="1B1F24"/>
        </w:rPr>
        <w:t xml:space="preserve">Target power users and researchers first — people juggling many tabs and sources are the clearest win for the memory layer.</w:t>
      </w:r>
    </w:p>
    <w:p>
      <w:pPr>
        <w:pStyle w:val="ListParagraph"/>
        <w:numPr>
          <w:ilvl w:val="0"/>
          <w:numId w:val="3"/>
        </w:numPr>
        <w:spacing w:after="140" w:line="280"/>
      </w:pPr>
      <w:r>
        <w:rPr>
          <w:b/>
          <w:bCs/>
          <w:color w:val="1B1F24"/>
        </w:rPr>
        <w:t xml:space="preserve">Expand — </w:t>
      </w:r>
      <w:r>
        <w:rPr>
          <w:color w:val="1B1F24"/>
        </w:rPr>
        <w:t xml:space="preserve">Only after retention is proven, invest in the harder infrastructure: mobile, sync at scale, enterprise.</w:t>
      </w:r>
    </w:p>
    <w:p>
      <w:pPr>
        <w:pStyle w:val="Heading1"/>
        <w:pBdr>
          <w:bottom w:val="single" w:color="9C6B14" w:sz="6" w:space="4"/>
        </w:pBdr>
        <w:spacing w:after="160" w:before="360"/>
      </w:pPr>
      <w:r>
        <w:rPr>
          <w:b/>
          <w:bCs/>
          <w:color w:val="1B1F24"/>
        </w:rPr>
        <w:t xml:space="preserve">6. Next step</w:t>
      </w:r>
    </w:p>
    <w:p>
      <w:pPr>
        <w:spacing w:after="160" w:line="300"/>
      </w:pPr>
      <w:r>
        <w:rPr>
          <w:i w:val="false"/>
          <w:iCs w:val="false"/>
          <w:color w:val="1B1F24"/>
        </w:rPr>
        <w:t xml:space="preserve">With this plan agreed, the next deliverable is a working MVP scaffold: an Electron/CEF browser shell with a Claude-powered “Ask AURA” sidebar wired in — Step 1 and the beginning of Step 2 from the build plan above.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F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2026-09-20T04:20:25.207Z</dcterms:created>
  <dcterms:modified xsi:type="dcterms:W3CDTF">2026-09-20T04:20:25.217Z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