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connie-terms-of-service"/>
    <w:p>
      <w:pPr>
        <w:pStyle w:val="Heading1"/>
      </w:pPr>
      <w:r>
        <w:t xml:space="preserve">Connie Terms of Service</w:t>
      </w:r>
    </w:p>
    <w:p>
      <w:pPr>
        <w:pStyle w:val="FirstParagraph"/>
      </w:pPr>
      <w:r>
        <w:rPr>
          <w:b/>
          <w:bCs/>
        </w:rPr>
        <w:t xml:space="preserve">Last Updated:</w:t>
      </w:r>
      <w:r>
        <w:t xml:space="preserve"> </w:t>
      </w:r>
      <w:r>
        <w:t xml:space="preserve">[DATE]</w:t>
      </w:r>
      <w:r>
        <w:br/>
      </w:r>
      <w:r>
        <w:rPr>
          <w:b/>
          <w:bCs/>
        </w:rPr>
        <w:t xml:space="preserve">Effective Date:</w:t>
      </w:r>
      <w:r>
        <w:t xml:space="preserve"> </w:t>
      </w:r>
      <w:r>
        <w:t xml:space="preserve">[DATE]</w:t>
      </w:r>
    </w:p>
    <w:bookmarkStart w:id="9" w:name="table-of-contents"/>
    <w:p>
      <w:pPr>
        <w:pStyle w:val="Heading2"/>
      </w:pPr>
      <w:r>
        <w:t xml:space="preserve">Table of Contents</w:t>
      </w:r>
    </w:p>
    <w:p>
      <w:pPr>
        <w:pStyle w:val="Compact"/>
        <w:numPr>
          <w:ilvl w:val="0"/>
          <w:numId w:val="1001"/>
        </w:numPr>
      </w:pPr>
      <w:hyperlink w:anchor="Xbe38926c0eb1b88f0ac9f8613cc0dbd59b50005">
        <w:r>
          <w:rPr>
            <w:rStyle w:val="Hyperlink"/>
          </w:rPr>
          <w:t xml:space="preserve">Definitions</w:t>
        </w:r>
      </w:hyperlink>
    </w:p>
    <w:p>
      <w:pPr>
        <w:pStyle w:val="Compact"/>
        <w:numPr>
          <w:ilvl w:val="0"/>
          <w:numId w:val="1001"/>
        </w:numPr>
      </w:pPr>
      <w:hyperlink w:anchor="Xcbf7054762c2e3ce40800501348eaf4c59b5401">
        <w:r>
          <w:rPr>
            <w:rStyle w:val="Hyperlink"/>
          </w:rPr>
          <w:t xml:space="preserve">Services</w:t>
        </w:r>
      </w:hyperlink>
    </w:p>
    <w:p>
      <w:pPr>
        <w:pStyle w:val="Compact"/>
        <w:numPr>
          <w:ilvl w:val="0"/>
          <w:numId w:val="1001"/>
        </w:numPr>
      </w:pPr>
      <w:hyperlink w:anchor="X0c0f82655c81d97005c0718820fc7e9d6a841b7">
        <w:r>
          <w:rPr>
            <w:rStyle w:val="Hyperlink"/>
          </w:rPr>
          <w:t xml:space="preserve">Fees and Payment Terms</w:t>
        </w:r>
      </w:hyperlink>
    </w:p>
    <w:p>
      <w:pPr>
        <w:pStyle w:val="Compact"/>
        <w:numPr>
          <w:ilvl w:val="0"/>
          <w:numId w:val="1001"/>
        </w:numPr>
      </w:pPr>
      <w:hyperlink w:anchor="Xd9a31fda4364f54a087f542d9e9403e909f48c8">
        <w:r>
          <w:rPr>
            <w:rStyle w:val="Hyperlink"/>
          </w:rPr>
          <w:t xml:space="preserve">Ownership, Customer Data, and Confidentiality</w:t>
        </w:r>
      </w:hyperlink>
    </w:p>
    <w:p>
      <w:pPr>
        <w:pStyle w:val="Compact"/>
        <w:numPr>
          <w:ilvl w:val="0"/>
          <w:numId w:val="1001"/>
        </w:numPr>
      </w:pPr>
      <w:hyperlink w:anchor="Xb48e7f1719a407e0fbd24c64f01774b911060c6">
        <w:r>
          <w:rPr>
            <w:rStyle w:val="Hyperlink"/>
          </w:rPr>
          <w:t xml:space="preserve">Representations, Warranties, and Disclaimer</w:t>
        </w:r>
      </w:hyperlink>
    </w:p>
    <w:p>
      <w:pPr>
        <w:pStyle w:val="Compact"/>
        <w:numPr>
          <w:ilvl w:val="0"/>
          <w:numId w:val="1001"/>
        </w:numPr>
      </w:pPr>
      <w:hyperlink w:anchor="X5a17b77190a614794b4204385e4566f8d364675">
        <w:r>
          <w:rPr>
            <w:rStyle w:val="Hyperlink"/>
          </w:rPr>
          <w:t xml:space="preserve">Mutual Indemnification</w:t>
        </w:r>
      </w:hyperlink>
    </w:p>
    <w:p>
      <w:pPr>
        <w:pStyle w:val="Compact"/>
        <w:numPr>
          <w:ilvl w:val="0"/>
          <w:numId w:val="1001"/>
        </w:numPr>
      </w:pPr>
      <w:hyperlink w:anchor="X3b2a08871f913178ff03fa472dda97133c6cd96">
        <w:r>
          <w:rPr>
            <w:rStyle w:val="Hyperlink"/>
          </w:rPr>
          <w:t xml:space="preserve">Limitation of Liability</w:t>
        </w:r>
      </w:hyperlink>
    </w:p>
    <w:p>
      <w:pPr>
        <w:pStyle w:val="Compact"/>
        <w:numPr>
          <w:ilvl w:val="0"/>
          <w:numId w:val="1001"/>
        </w:numPr>
      </w:pPr>
      <w:hyperlink w:anchor="Xc6383eb1c5bf465fa75002f8172fb9b52f24338">
        <w:r>
          <w:rPr>
            <w:rStyle w:val="Hyperlink"/>
          </w:rPr>
          <w:t xml:space="preserve">Term, Termination, and Survival</w:t>
        </w:r>
      </w:hyperlink>
    </w:p>
    <w:p>
      <w:pPr>
        <w:pStyle w:val="Compact"/>
        <w:numPr>
          <w:ilvl w:val="0"/>
          <w:numId w:val="1001"/>
        </w:numPr>
      </w:pPr>
      <w:hyperlink w:anchor="Xd8faf4c721e7d1b12b01249ae8d61ac6cd6e981">
        <w:r>
          <w:rPr>
            <w:rStyle w:val="Hyperlink"/>
          </w:rPr>
          <w:t xml:space="preserve">General</w:t>
        </w:r>
      </w:hyperlink>
    </w:p>
    <w:p>
      <w:pPr>
        <w:pStyle w:val="Compact"/>
        <w:numPr>
          <w:ilvl w:val="0"/>
          <w:numId w:val="1001"/>
        </w:numPr>
      </w:pPr>
      <w:hyperlink w:anchor="X31d405f5ee5ee8a462c30802ebccc87a7068d75">
        <w:r>
          <w:rPr>
            <w:rStyle w:val="Hyperlink"/>
          </w:rPr>
          <w:t xml:space="preserve">Additional Terms</w:t>
        </w:r>
      </w:hyperlink>
    </w:p>
    <w:p>
      <w:r>
        <w:pict>
          <v:rect style="width:0;height:1.5pt" o:hralign="center" o:hrstd="t" o:hr="t"/>
        </w:pict>
      </w:r>
    </w:p>
    <w:bookmarkEnd w:id="9"/>
    <w:bookmarkStart w:id="10" w:name="important-notice"/>
    <w:p>
      <w:pPr>
        <w:pStyle w:val="Heading2"/>
      </w:pPr>
      <w:r>
        <w:t xml:space="preserve">Important Notice</w:t>
      </w:r>
    </w:p>
    <w:p>
      <w:pPr>
        <w:pStyle w:val="FirstParagraph"/>
      </w:pPr>
      <w:r>
        <w:rPr>
          <w:b/>
          <w:bCs/>
        </w:rPr>
        <w:t xml:space="preserve">PLEASE REVIEW THESE CONNIE TERMS OF SERVICE CAREFULLY. ONCE ACCEPTED, THESE TERMS BECOME A BINDING LEGAL COMMITMENT BETWEEN YOU AND CONNIE.</w:t>
      </w:r>
    </w:p>
    <w:p>
      <w:pPr>
        <w:pStyle w:val="BodyText"/>
      </w:pPr>
      <w:r>
        <w:rPr>
          <w:b/>
          <w:bCs/>
        </w:rPr>
        <w:t xml:space="preserve">THE SERVICES ARE INTENDED FOR BUSINESS USE OR USE IN CONNECTION WITH AN INDIVIDUAL’S TRADE, CRAFT, OR PROFESSION ONLY.</w:t>
      </w:r>
    </w:p>
    <w:p>
      <w:pPr>
        <w:pStyle w:val="BodyText"/>
      </w:pPr>
      <w:r>
        <w:t xml:space="preserve">It is important that you review and understand these terms before using our services. If you do not agree to these terms, you should not agree to them, create an account, or use our services. Only the terms to the right are legally binding.</w:t>
      </w:r>
    </w:p>
    <w:p>
      <w:pPr>
        <w:pStyle w:val="BodyText"/>
      </w:pPr>
      <w:r>
        <w:t xml:space="preserve">Our services are generally intended for nonprofit and community-based organizations, businesses, or professional use only.</w:t>
      </w:r>
    </w:p>
    <w:p>
      <w:r>
        <w:pict>
          <v:rect style="width:0;height:1.5pt" o:hralign="center" o:hrstd="t" o:hr="t"/>
        </w:pict>
      </w:r>
    </w:p>
    <w:bookmarkEnd w:id="10"/>
    <w:bookmarkStart w:id="11" w:name="definitions"/>
    <w:p>
      <w:pPr>
        <w:pStyle w:val="Heading2"/>
      </w:pPr>
      <w:r>
        <w:t xml:space="preserve">1. Definitions</w:t>
      </w:r>
    </w:p>
    <w:p>
      <w:pPr>
        <w:pStyle w:val="FirstParagraph"/>
      </w:pPr>
      <w:r>
        <w:t xml:space="preserve">These are definitions for certain words that we will use repeatedly throughout these terms. When you see these capitalized words used as you read through these terms, they have the meanings provided in this Section 1.</w:t>
      </w:r>
    </w:p>
    <w:p>
      <w:pPr>
        <w:pStyle w:val="BodyText"/>
      </w:pPr>
      <w:r>
        <w:rPr>
          <w:b/>
          <w:bCs/>
        </w:rPr>
        <w:t xml:space="preserve">“Affiliate”</w:t>
      </w:r>
      <w:r>
        <w:t xml:space="preserve"> </w:t>
      </w:r>
      <w:r>
        <w:t xml:space="preserve">means any entity that directly or indirectly controls or is controlled by, or is under common control with, the party specified. For purposes of this definition,</w:t>
      </w:r>
      <w:r>
        <w:t xml:space="preserve"> </w:t>
      </w:r>
      <w:r>
        <w:t xml:space="preserve">“control”</w:t>
      </w:r>
      <w:r>
        <w:t xml:space="preserve"> </w:t>
      </w:r>
      <w:r>
        <w:t xml:space="preserve">means direct or indirect ownership of more than fifty percent (50%) of the voting interests of the subject entity.</w:t>
      </w:r>
    </w:p>
    <w:p>
      <w:pPr>
        <w:pStyle w:val="BodyText"/>
      </w:pPr>
      <w:r>
        <w:rPr>
          <w:b/>
          <w:bCs/>
        </w:rPr>
        <w:t xml:space="preserve">“Connie Data”</w:t>
      </w:r>
      <w:r>
        <w:t xml:space="preserve"> </w:t>
      </w:r>
      <w:r>
        <w:t xml:space="preserve">means any data that is (a) derived or generated from the use or provision of the Services that does not identify you, your End Users, or any natural person or is anonymized, de-identified, and/or aggregated such that it can no longer identify you, your End Users, or any natural person or (b) any Customer Data that is anonymized, de-identified, and/or aggregated by Connie in accordance with this Agreement.</w:t>
      </w:r>
    </w:p>
    <w:p>
      <w:pPr>
        <w:pStyle w:val="BodyText"/>
      </w:pPr>
      <w:r>
        <w:rPr>
          <w:b/>
          <w:bCs/>
        </w:rPr>
        <w:t xml:space="preserve">“Customer Data”</w:t>
      </w:r>
      <w:r>
        <w:t xml:space="preserve"> </w:t>
      </w:r>
      <w:r>
        <w:t xml:space="preserve">means any data (a) provided by you or your End Users to Connie in connection with your use of the Services or (b) generated for your use as part of the Services. Customer Data excludes any Connie Data.</w:t>
      </w:r>
    </w:p>
    <w:p>
      <w:pPr>
        <w:pStyle w:val="BodyText"/>
      </w:pPr>
      <w:r>
        <w:rPr>
          <w:b/>
          <w:bCs/>
        </w:rPr>
        <w:t xml:space="preserve">“Customer Services”</w:t>
      </w:r>
      <w:r>
        <w:t xml:space="preserve"> </w:t>
      </w:r>
      <w:r>
        <w:t xml:space="preserve">means any software application or other products and services provided by you and used in connection with your use of the Services under this Agreement. If applicable, Customer Services includes sources from which you choose to retrieve Customer Data and destinations to which you choose to transmit Customer Data using the Services.</w:t>
      </w:r>
    </w:p>
    <w:p>
      <w:pPr>
        <w:pStyle w:val="BodyText"/>
      </w:pPr>
      <w:r>
        <w:rPr>
          <w:b/>
          <w:bCs/>
        </w:rPr>
        <w:t xml:space="preserve">“Documentation”</w:t>
      </w:r>
      <w:r>
        <w:t xml:space="preserve"> </w:t>
      </w:r>
      <w:r>
        <w:t xml:space="preserve">means Connie’s documentation, including any usage guides and policies, for the Services, the current version of which is available at [DOCUMENTATION URL].</w:t>
      </w:r>
    </w:p>
    <w:p>
      <w:pPr>
        <w:pStyle w:val="BodyText"/>
      </w:pPr>
      <w:r>
        <w:rPr>
          <w:b/>
          <w:bCs/>
        </w:rPr>
        <w:t xml:space="preserve">“End User”</w:t>
      </w:r>
      <w:r>
        <w:t xml:space="preserve"> </w:t>
      </w:r>
      <w:r>
        <w:t xml:space="preserve">means any user of the Services, including via any Customer Services.</w:t>
      </w:r>
    </w:p>
    <w:p>
      <w:pPr>
        <w:pStyle w:val="BodyText"/>
      </w:pPr>
      <w:r>
        <w:rPr>
          <w:b/>
          <w:bCs/>
        </w:rPr>
        <w:t xml:space="preserve">“Malicious Code”</w:t>
      </w:r>
      <w:r>
        <w:t xml:space="preserve"> </w:t>
      </w:r>
      <w:r>
        <w:t xml:space="preserve">means code, files, scripts, agents, or programs intended to do harm, including, for example, viruses, worms, time bombs and Trojan horses.</w:t>
      </w:r>
    </w:p>
    <w:p>
      <w:pPr>
        <w:pStyle w:val="BodyText"/>
      </w:pPr>
      <w:r>
        <w:rPr>
          <w:b/>
          <w:bCs/>
        </w:rPr>
        <w:t xml:space="preserve">“Order Form”</w:t>
      </w:r>
      <w:r>
        <w:t xml:space="preserve"> </w:t>
      </w:r>
      <w:r>
        <w:t xml:space="preserve">means an ordering document between you and Connie, or any of their Affiliates, that specifies mutually agreed upon rates for certain Services and any commercial terms related thereto.</w:t>
      </w:r>
    </w:p>
    <w:p>
      <w:pPr>
        <w:pStyle w:val="BodyText"/>
      </w:pPr>
      <w:r>
        <w:rPr>
          <w:b/>
          <w:bCs/>
        </w:rPr>
        <w:t xml:space="preserve">“Services”</w:t>
      </w:r>
      <w:r>
        <w:t xml:space="preserve"> </w:t>
      </w:r>
      <w:r>
        <w:t xml:space="preserve">means the products and services provided by Connie or its Affiliates, as applicable, including all updates, modifications, or improvements thereto, that you purchase pursuant to an Order Form or otherwise use. Services excludes any Customer Services and Third Party Services.</w:t>
      </w:r>
    </w:p>
    <w:p>
      <w:pPr>
        <w:pStyle w:val="BodyText"/>
      </w:pPr>
      <w:r>
        <w:rPr>
          <w:b/>
          <w:bCs/>
        </w:rPr>
        <w:t xml:space="preserve">“Support Terms”</w:t>
      </w:r>
      <w:r>
        <w:t xml:space="preserve"> </w:t>
      </w:r>
      <w:r>
        <w:t xml:space="preserve">means the support-related terms for the Services, the current version of which is available at [SUPPORT TERMS URL].</w:t>
      </w:r>
    </w:p>
    <w:p>
      <w:pPr>
        <w:pStyle w:val="BodyText"/>
      </w:pPr>
      <w:r>
        <w:rPr>
          <w:b/>
          <w:bCs/>
        </w:rPr>
        <w:t xml:space="preserve">“Third Party Services”</w:t>
      </w:r>
      <w:r>
        <w:t xml:space="preserve"> </w:t>
      </w:r>
      <w:r>
        <w:t xml:space="preserve">means any products, services, or software components that are purchased by you from Connie, but provided, or otherwise made available, by a third party (i.e., a party other than Connie). Third Party Services are governed by a separate agreement between you and the third-party provider.</w:t>
      </w:r>
    </w:p>
    <w:p>
      <w:r>
        <w:pict>
          <v:rect style="width:0;height:1.5pt" o:hralign="center" o:hrstd="t" o:hr="t"/>
        </w:pict>
      </w:r>
    </w:p>
    <w:bookmarkEnd w:id="11"/>
    <w:bookmarkStart w:id="16" w:name="services"/>
    <w:p>
      <w:pPr>
        <w:pStyle w:val="Heading2"/>
      </w:pPr>
      <w:r>
        <w:t xml:space="preserve">2. Services</w:t>
      </w:r>
    </w:p>
    <w:bookmarkStart w:id="12" w:name="provision-of-the-services"/>
    <w:p>
      <w:pPr>
        <w:pStyle w:val="Heading3"/>
      </w:pPr>
      <w:r>
        <w:t xml:space="preserve">2.1 Provision of the Services</w:t>
      </w:r>
    </w:p>
    <w:p>
      <w:pPr>
        <w:pStyle w:val="FirstParagraph"/>
      </w:pPr>
      <w:r>
        <w:t xml:space="preserve">Connie will:</w:t>
      </w:r>
      <w:r>
        <w:t xml:space="preserve"> </w:t>
      </w:r>
      <w:r>
        <w:t xml:space="preserve">- (a) provide the Services to you pursuant to this Agreement, the applicable Documentation, and any applicable Order Form(s)</w:t>
      </w:r>
      <w:r>
        <w:t xml:space="preserve"> </w:t>
      </w:r>
      <w:r>
        <w:t xml:space="preserve">- (b) comply with applicable laws regarding Connie’s provision of the Services to its customers generally</w:t>
      </w:r>
      <w:r>
        <w:t xml:space="preserve"> </w:t>
      </w:r>
      <w:r>
        <w:t xml:space="preserve">- (c) use commercially reasonable efforts to scan, detect, and delete Malicious Code</w:t>
      </w:r>
      <w:r>
        <w:t xml:space="preserve"> </w:t>
      </w:r>
      <w:r>
        <w:t xml:space="preserve">- (d) use trained, qualified personnel to provide the Services</w:t>
      </w:r>
      <w:r>
        <w:t xml:space="preserve"> </w:t>
      </w:r>
      <w:r>
        <w:t xml:space="preserve">- (e) use commercially reasonable efforts to provide you with applicable support for the Services as described in the applicable Support Terms</w:t>
      </w:r>
    </w:p>
    <w:bookmarkEnd w:id="12"/>
    <w:bookmarkStart w:id="13" w:name="customer-responsibilities"/>
    <w:p>
      <w:pPr>
        <w:pStyle w:val="Heading3"/>
      </w:pPr>
      <w:r>
        <w:t xml:space="preserve">2.2 Customer Responsibilities</w:t>
      </w:r>
    </w:p>
    <w:p>
      <w:pPr>
        <w:pStyle w:val="FirstParagraph"/>
      </w:pPr>
      <w:r>
        <w:t xml:space="preserve">You will:</w:t>
      </w:r>
      <w:r>
        <w:t xml:space="preserve"> </w:t>
      </w:r>
      <w:r>
        <w:t xml:space="preserve">- (a) be solely responsible for all use of the Services and Documentation under your account and the Customer Services</w:t>
      </w:r>
      <w:r>
        <w:t xml:space="preserve"> </w:t>
      </w:r>
      <w:r>
        <w:t xml:space="preserve">- (b) not transfer, resell, lease, license, or otherwise make available the Services to third parties (except to make the Services available to your End Users) or offer them on a standalone basis</w:t>
      </w:r>
      <w:r>
        <w:t xml:space="preserve"> </w:t>
      </w:r>
      <w:r>
        <w:t xml:space="preserve">- (c) use the Services only in accordance with this Agreement, the applicable Documentation, any applicable Order Form(s), and applicable law or regulation</w:t>
      </w:r>
      <w:r>
        <w:t xml:space="preserve"> </w:t>
      </w:r>
      <w:r>
        <w:t xml:space="preserve">- (d) be solely responsible for all acts, omissions, and activities of your End Users, including their compliance with this Agreement</w:t>
      </w:r>
      <w:r>
        <w:t xml:space="preserve"> </w:t>
      </w:r>
      <w:r>
        <w:t xml:space="preserve">- (e) use commercially reasonable efforts to prevent unauthorized access to or use of the Services and notify Connie promptly of any such unauthorized access or use</w:t>
      </w:r>
      <w:r>
        <w:t xml:space="preserve"> </w:t>
      </w:r>
      <w:r>
        <w:t xml:space="preserve">- (f) provide reasonable cooperation regarding information requests from law enforcement, regulators, or telecommunications providers</w:t>
      </w:r>
      <w:r>
        <w:t xml:space="preserve"> </w:t>
      </w:r>
      <w:r>
        <w:t xml:space="preserve">- (g) comply with your representations and warranties set forth in Section 5</w:t>
      </w:r>
    </w:p>
    <w:bookmarkEnd w:id="13"/>
    <w:bookmarkStart w:id="14" w:name="suspension-of-services"/>
    <w:p>
      <w:pPr>
        <w:pStyle w:val="Heading3"/>
      </w:pPr>
      <w:r>
        <w:t xml:space="preserve">2.3 Suspension of Services</w:t>
      </w:r>
    </w:p>
    <w:p>
      <w:pPr>
        <w:pStyle w:val="FirstParagraph"/>
      </w:pPr>
      <w:r>
        <w:t xml:space="preserve">Connie may suspend the Services upon written notice to you if Connie, in good faith, determines:</w:t>
      </w:r>
      <w:r>
        <w:t xml:space="preserve"> </w:t>
      </w:r>
      <w:r>
        <w:t xml:space="preserve">- (a) that you or your End Users materially breach the acceptable use policy</w:t>
      </w:r>
      <w:r>
        <w:t xml:space="preserve"> </w:t>
      </w:r>
      <w:r>
        <w:t xml:space="preserve">- (b) there is an unusual and material spike or increase in your use of the Services that threatens service stability</w:t>
      </w:r>
      <w:r>
        <w:t xml:space="preserve"> </w:t>
      </w:r>
      <w:r>
        <w:t xml:space="preserve">- (c) that its provision of the Services is prohibited by applicable law or regulation</w:t>
      </w:r>
      <w:r>
        <w:t xml:space="preserve"> </w:t>
      </w:r>
      <w:r>
        <w:t xml:space="preserve">- (d) there is any use of the Services that threatens security, integrity, or availability</w:t>
      </w:r>
      <w:r>
        <w:t xml:space="preserve"> </w:t>
      </w:r>
      <w:r>
        <w:t xml:space="preserve">- (e) that information in your account is untrue, inaccurate, or incomplete</w:t>
      </w:r>
    </w:p>
    <w:p>
      <w:pPr>
        <w:pStyle w:val="BodyText"/>
      </w:pPr>
      <w:r>
        <w:t xml:space="preserve">You remain responsible for the fees during any suspension period.</w:t>
      </w:r>
    </w:p>
    <w:bookmarkEnd w:id="14"/>
    <w:bookmarkStart w:id="15" w:name="changes-to-the-services"/>
    <w:p>
      <w:pPr>
        <w:pStyle w:val="Heading3"/>
      </w:pPr>
      <w:r>
        <w:t xml:space="preserve">2.4 Changes to the Services</w:t>
      </w:r>
    </w:p>
    <w:p>
      <w:pPr>
        <w:pStyle w:val="FirstParagraph"/>
      </w:pPr>
      <w:r>
        <w:t xml:space="preserve">You acknowledge that the features and functions of the Services may change over time. Connie will not materially decrease the overall functionality of the Services. Connie will use commercially reasonable efforts to notify you at least sixty (60) days prior to implementation of any non-backwards compatible changes.</w:t>
      </w:r>
    </w:p>
    <w:p>
      <w:r>
        <w:pict>
          <v:rect style="width:0;height:1.5pt" o:hralign="center" o:hrstd="t" o:hr="t"/>
        </w:pict>
      </w:r>
    </w:p>
    <w:bookmarkEnd w:id="15"/>
    <w:bookmarkEnd w:id="16"/>
    <w:bookmarkStart w:id="26" w:name="fees-and-payment-terms"/>
    <w:p>
      <w:pPr>
        <w:pStyle w:val="Heading2"/>
      </w:pPr>
      <w:r>
        <w:t xml:space="preserve">3. Fees and Payment Terms</w:t>
      </w:r>
    </w:p>
    <w:bookmarkStart w:id="17" w:name="fees"/>
    <w:p>
      <w:pPr>
        <w:pStyle w:val="Heading3"/>
      </w:pPr>
      <w:r>
        <w:t xml:space="preserve">3.1 Fees</w:t>
      </w:r>
    </w:p>
    <w:p>
      <w:pPr>
        <w:pStyle w:val="FirstParagraph"/>
      </w:pPr>
      <w:r>
        <w:t xml:space="preserve">You agree to pay the fees set forth in the applicable Order Form(s). If you use any Services not set forth in the applicable Order Form(s), you will be charged the applicable rates available at [PRICING URL].</w:t>
      </w:r>
    </w:p>
    <w:bookmarkEnd w:id="17"/>
    <w:bookmarkStart w:id="21" w:name="taxes-and-communications-surcharges"/>
    <w:p>
      <w:pPr>
        <w:pStyle w:val="Heading3"/>
      </w:pPr>
      <w:r>
        <w:t xml:space="preserve">3.2 Taxes and Communications Surcharges</w:t>
      </w:r>
    </w:p>
    <w:bookmarkStart w:id="18" w:name="taxes"/>
    <w:p>
      <w:pPr>
        <w:pStyle w:val="Heading4"/>
      </w:pPr>
      <w:r>
        <w:t xml:space="preserve">3.2.1 Taxes</w:t>
      </w:r>
    </w:p>
    <w:p>
      <w:pPr>
        <w:pStyle w:val="FirstParagraph"/>
      </w:pPr>
      <w:r>
        <w:t xml:space="preserve">All fees are exclusive of any applicable taxes, levies, duties, or other similar exactions imposed by a legal, governmental, or regulatory authority in any applicable jurisdiction. You will pay all taxes in connection with this Agreement, excluding any taxes based on Connie’s net income, property, or employees.</w:t>
      </w:r>
    </w:p>
    <w:bookmarkEnd w:id="18"/>
    <w:bookmarkStart w:id="19" w:name="communications-charges"/>
    <w:p>
      <w:pPr>
        <w:pStyle w:val="Heading4"/>
      </w:pPr>
      <w:r>
        <w:t xml:space="preserve">3.2.2 Communications Charges</w:t>
      </w:r>
    </w:p>
    <w:p>
      <w:pPr>
        <w:pStyle w:val="FirstParagraph"/>
      </w:pPr>
      <w:r>
        <w:t xml:space="preserve">If applicable, all fees are exclusive of any applicable communications service or telecommunication provider fees or surcharges. You will pay all Communications Surcharges in connection with your use of the Services.</w:t>
      </w:r>
    </w:p>
    <w:bookmarkEnd w:id="19"/>
    <w:bookmarkStart w:id="20" w:name="exemption"/>
    <w:p>
      <w:pPr>
        <w:pStyle w:val="Heading4"/>
      </w:pPr>
      <w:r>
        <w:t xml:space="preserve">3.2.3 Exemption</w:t>
      </w:r>
    </w:p>
    <w:p>
      <w:pPr>
        <w:pStyle w:val="FirstParagraph"/>
      </w:pPr>
      <w:r>
        <w:t xml:space="preserve">If you are exempt from paying certain taxes or communications surcharges, you will provide the necessary exemption information as requested by Connie. You will be exempt on a going-forward basis once Connie has approved your exemption request.</w:t>
      </w:r>
    </w:p>
    <w:bookmarkEnd w:id="20"/>
    <w:bookmarkEnd w:id="21"/>
    <w:bookmarkStart w:id="25" w:name="payment-terms"/>
    <w:p>
      <w:pPr>
        <w:pStyle w:val="Heading3"/>
      </w:pPr>
      <w:r>
        <w:t xml:space="preserve">3.3 Payment Terms</w:t>
      </w:r>
    </w:p>
    <w:p>
      <w:pPr>
        <w:pStyle w:val="FirstParagraph"/>
      </w:pPr>
      <w:r>
        <w:t xml:space="preserve">Payment obligations are non-cancelable and fees are non-refundable. You will pay the fees due in accordance with the following applicable payment method:</w:t>
      </w:r>
    </w:p>
    <w:bookmarkStart w:id="22" w:name="credit-card"/>
    <w:p>
      <w:pPr>
        <w:pStyle w:val="Heading4"/>
      </w:pPr>
      <w:r>
        <w:t xml:space="preserve">3.3.1 Credit Card</w:t>
      </w:r>
    </w:p>
    <w:p>
      <w:pPr>
        <w:pStyle w:val="FirstParagraph"/>
      </w:pPr>
      <w:r>
        <w:t xml:space="preserve">If you elect to add funds to your account by credit card, you are responsible for ensuring sufficient funds cover the fees. If your account does not have sufficient funds or your credit card declines, Connie may suspend the provision of the Services until the fees are paid in full.</w:t>
      </w:r>
    </w:p>
    <w:bookmarkEnd w:id="22"/>
    <w:bookmarkStart w:id="23" w:name="invoicing"/>
    <w:p>
      <w:pPr>
        <w:pStyle w:val="Heading4"/>
      </w:pPr>
      <w:r>
        <w:t xml:space="preserve">3.3.2 Invoicing</w:t>
      </w:r>
    </w:p>
    <w:p>
      <w:pPr>
        <w:pStyle w:val="FirstParagraph"/>
      </w:pPr>
      <w:r>
        <w:t xml:space="preserve">If you elect to receive invoices and Connie approves, then:</w:t>
      </w:r>
      <w:r>
        <w:t xml:space="preserve"> </w:t>
      </w:r>
      <w:r>
        <w:t xml:space="preserve">- (a) invoices will be sent to you each month via email to the email address you designate</w:t>
      </w:r>
      <w:r>
        <w:t xml:space="preserve"> </w:t>
      </w:r>
      <w:r>
        <w:t xml:space="preserve">- (b) you will pay the fees due within thirty (30) days of the date of the invoice</w:t>
      </w:r>
    </w:p>
    <w:p>
      <w:pPr>
        <w:pStyle w:val="BodyText"/>
      </w:pPr>
      <w:r>
        <w:t xml:space="preserve">Fees are payable in United States dollars unless otherwise specified. If you fail to pay on time, Connie may assess a late fee and suspend services.</w:t>
      </w:r>
    </w:p>
    <w:bookmarkEnd w:id="23"/>
    <w:bookmarkStart w:id="24" w:name="payment-disputes"/>
    <w:p>
      <w:pPr>
        <w:pStyle w:val="Heading4"/>
      </w:pPr>
      <w:r>
        <w:t xml:space="preserve">3.3.3 Payment Disputes</w:t>
      </w:r>
    </w:p>
    <w:p>
      <w:pPr>
        <w:pStyle w:val="FirstParagraph"/>
      </w:pPr>
      <w:r>
        <w:t xml:space="preserve">You will notify Connie in writing within sixty (60) days of any fee dispute. You must act reasonably and in good faith when disputing charges.</w:t>
      </w:r>
    </w:p>
    <w:p>
      <w:r>
        <w:pict>
          <v:rect style="width:0;height:1.5pt" o:hralign="center" o:hrstd="t" o:hr="t"/>
        </w:pict>
      </w:r>
    </w:p>
    <w:bookmarkEnd w:id="24"/>
    <w:bookmarkEnd w:id="25"/>
    <w:bookmarkEnd w:id="26"/>
    <w:bookmarkStart w:id="34" w:name="X75aa277aaa6f0d870edad9200341edb22a97db3"/>
    <w:p>
      <w:pPr>
        <w:pStyle w:val="Heading2"/>
      </w:pPr>
      <w:r>
        <w:t xml:space="preserve">4. Ownership, Customer Data, and Confidentiality</w:t>
      </w:r>
    </w:p>
    <w:bookmarkStart w:id="27" w:name="ownership-rights"/>
    <w:p>
      <w:pPr>
        <w:pStyle w:val="Heading3"/>
      </w:pPr>
      <w:r>
        <w:t xml:space="preserve">4.1 Ownership Rights</w:t>
      </w:r>
    </w:p>
    <w:p>
      <w:pPr>
        <w:pStyle w:val="FirstParagraph"/>
      </w:pPr>
      <w:r>
        <w:t xml:space="preserve">As between the parties:</w:t>
      </w:r>
      <w:r>
        <w:t xml:space="preserve"> </w:t>
      </w:r>
      <w:r>
        <w:t xml:space="preserve">- Connie exclusively owns all rights in the Services, Documentation, Connie’s Confidential Information, and Connie Data</w:t>
      </w:r>
      <w:r>
        <w:t xml:space="preserve"> </w:t>
      </w:r>
      <w:r>
        <w:t xml:space="preserve">- You exclusively own all rights in Customer Services, your Confidential Information, and Customer Data (subject to Connie’s rights to process Customer Data)</w:t>
      </w:r>
    </w:p>
    <w:bookmarkEnd w:id="27"/>
    <w:bookmarkStart w:id="28" w:name="customer-data"/>
    <w:p>
      <w:pPr>
        <w:pStyle w:val="Heading3"/>
      </w:pPr>
      <w:r>
        <w:t xml:space="preserve">4.2 Customer Data</w:t>
      </w:r>
    </w:p>
    <w:p>
      <w:pPr>
        <w:pStyle w:val="FirstParagraph"/>
      </w:pPr>
      <w:r>
        <w:t xml:space="preserve">You grant Connie and its Affiliates the right to process Customer Data as necessary to provide the Services in a manner consistent with this Agreement. You are responsible for the quality and integrity of Customer Data.</w:t>
      </w:r>
    </w:p>
    <w:bookmarkEnd w:id="28"/>
    <w:bookmarkStart w:id="32" w:name="confidentiality"/>
    <w:p>
      <w:pPr>
        <w:pStyle w:val="Heading3"/>
      </w:pPr>
      <w:r>
        <w:t xml:space="preserve">4.3 Confidentiality</w:t>
      </w:r>
    </w:p>
    <w:bookmarkStart w:id="29" w:name="definition"/>
    <w:p>
      <w:pPr>
        <w:pStyle w:val="Heading4"/>
      </w:pPr>
      <w:r>
        <w:t xml:space="preserve">4.3.1 Definition</w:t>
      </w:r>
    </w:p>
    <w:p>
      <w:pPr>
        <w:pStyle w:val="FirstParagraph"/>
      </w:pPr>
      <w:r>
        <w:t xml:space="preserve">“Confidential Information”</w:t>
      </w:r>
      <w:r>
        <w:t xml:space="preserve"> </w:t>
      </w:r>
      <w:r>
        <w:t xml:space="preserve">means any information or data, regardless of form, disclosed by either party to the other party that is marked or otherwise designated as confidential or proprietary or that should otherwise be reasonably understood to be confidential given the nature of the information and circumstances surrounding disclosure.</w:t>
      </w:r>
    </w:p>
    <w:bookmarkEnd w:id="29"/>
    <w:bookmarkStart w:id="30" w:name="use-and-disclosure"/>
    <w:p>
      <w:pPr>
        <w:pStyle w:val="Heading4"/>
      </w:pPr>
      <w:r>
        <w:t xml:space="preserve">4.3.2 Use and Disclosure</w:t>
      </w:r>
    </w:p>
    <w:p>
      <w:pPr>
        <w:pStyle w:val="FirstParagraph"/>
      </w:pPr>
      <w:r>
        <w:t xml:space="preserve">Except as otherwise authorized, Receiving Party will not:</w:t>
      </w:r>
      <w:r>
        <w:t xml:space="preserve"> </w:t>
      </w:r>
      <w:r>
        <w:t xml:space="preserve">- (a) use any Confidential Information of Disclosing Party for any purpose outside of exercising rights or fulfilling obligations under this Agreement</w:t>
      </w:r>
      <w:r>
        <w:t xml:space="preserve"> </w:t>
      </w:r>
      <w:r>
        <w:t xml:space="preserve">- (b) disclose Confidential Information to any party except to Affiliates and representatives who have a</w:t>
      </w:r>
      <w:r>
        <w:t xml:space="preserve"> </w:t>
      </w:r>
      <w:r>
        <w:t xml:space="preserve">“need to know”</w:t>
      </w:r>
    </w:p>
    <w:bookmarkEnd w:id="30"/>
    <w:bookmarkStart w:id="31" w:name="compelled-disclosure"/>
    <w:p>
      <w:pPr>
        <w:pStyle w:val="Heading4"/>
      </w:pPr>
      <w:r>
        <w:t xml:space="preserve">4.3.3 Compelled Disclosure</w:t>
      </w:r>
    </w:p>
    <w:p>
      <w:pPr>
        <w:pStyle w:val="FirstParagraph"/>
      </w:pPr>
      <w:r>
        <w:t xml:space="preserve">Receiving Party may disclose Confidential Information if required by law, regulation, subpoena, or court order, provided written notice is given to Disclosing Party to the extent legally permitted.</w:t>
      </w:r>
    </w:p>
    <w:bookmarkEnd w:id="31"/>
    <w:bookmarkEnd w:id="32"/>
    <w:bookmarkStart w:id="33" w:name="use-of-marks"/>
    <w:p>
      <w:pPr>
        <w:pStyle w:val="Heading3"/>
      </w:pPr>
      <w:r>
        <w:t xml:space="preserve">4.4 Use of Marks</w:t>
      </w:r>
    </w:p>
    <w:p>
      <w:pPr>
        <w:pStyle w:val="FirstParagraph"/>
      </w:pPr>
      <w:r>
        <w:t xml:space="preserve">You grant Connie the right to use and display your name, logo, and description of your use case(s) on Connie’s website, in earnings releases and calls, and in marketing and promotional materials, subject to your standard trademark usage guidelines.</w:t>
      </w:r>
    </w:p>
    <w:p>
      <w:r>
        <w:pict>
          <v:rect style="width:0;height:1.5pt" o:hralign="center" o:hrstd="t" o:hr="t"/>
        </w:pict>
      </w:r>
    </w:p>
    <w:bookmarkEnd w:id="33"/>
    <w:bookmarkEnd w:id="34"/>
    <w:bookmarkStart w:id="40" w:name="X57ab51490ed4b1a40de74c77d352680fdbe7002"/>
    <w:p>
      <w:pPr>
        <w:pStyle w:val="Heading2"/>
      </w:pPr>
      <w:r>
        <w:t xml:space="preserve">5. Representations, Warranties, and Disclaimer</w:t>
      </w:r>
    </w:p>
    <w:bookmarkStart w:id="35" w:name="power-and-authority"/>
    <w:p>
      <w:pPr>
        <w:pStyle w:val="Heading3"/>
      </w:pPr>
      <w:r>
        <w:t xml:space="preserve">5.1 Power and Authority</w:t>
      </w:r>
    </w:p>
    <w:p>
      <w:pPr>
        <w:pStyle w:val="FirstParagraph"/>
      </w:pPr>
      <w:r>
        <w:t xml:space="preserve">Each party represents and warrants that it has validly accepted or entered into this Agreement and has the legal power to do so.</w:t>
      </w:r>
    </w:p>
    <w:bookmarkEnd w:id="35"/>
    <w:bookmarkStart w:id="36" w:name="X8df6caa3ca75bb1169df38869485cea4b0e88f3"/>
    <w:p>
      <w:pPr>
        <w:pStyle w:val="Heading3"/>
      </w:pPr>
      <w:r>
        <w:t xml:space="preserve">5.2 Anti-Corruption and International Trade Laws</w:t>
      </w:r>
    </w:p>
    <w:p>
      <w:pPr>
        <w:pStyle w:val="FirstParagraph"/>
      </w:pPr>
      <w:r>
        <w:t xml:space="preserve">Each party warrants compliance with all applicable anti-corruption, anti-money laundering, economic and trade sanctions, export controls, and other international trade laws and regulations in the jurisdictions that apply to the Services.</w:t>
      </w:r>
    </w:p>
    <w:bookmarkEnd w:id="36"/>
    <w:bookmarkStart w:id="37" w:name="consents-and-permissions"/>
    <w:p>
      <w:pPr>
        <w:pStyle w:val="Heading3"/>
      </w:pPr>
      <w:r>
        <w:t xml:space="preserve">5.3 Consents and Permissions</w:t>
      </w:r>
    </w:p>
    <w:p>
      <w:pPr>
        <w:pStyle w:val="FirstParagraph"/>
      </w:pPr>
      <w:r>
        <w:t xml:space="preserve">You represent and warrant that you have provided adequate notices and obtained necessary permissions and consents required to enable Connie to process all Customer Data.</w:t>
      </w:r>
    </w:p>
    <w:bookmarkEnd w:id="37"/>
    <w:bookmarkStart w:id="38" w:name="services-1"/>
    <w:p>
      <w:pPr>
        <w:pStyle w:val="Heading3"/>
      </w:pPr>
      <w:r>
        <w:t xml:space="preserve">5.4 Services</w:t>
      </w:r>
    </w:p>
    <w:p>
      <w:pPr>
        <w:pStyle w:val="FirstParagraph"/>
      </w:pPr>
      <w:r>
        <w:t xml:space="preserve">Connie represents and warrants that the Services perform materially in accordance with the applicable Documentation. Your exclusive remedy for breach will be, at Connie’s option, to remediate any material non-conformity or refund fees for the affected period.</w:t>
      </w:r>
    </w:p>
    <w:bookmarkEnd w:id="38"/>
    <w:bookmarkStart w:id="39" w:name="disclaimer"/>
    <w:p>
      <w:pPr>
        <w:pStyle w:val="Heading3"/>
      </w:pPr>
      <w:r>
        <w:t xml:space="preserve">5.5 DISCLAIMER</w:t>
      </w:r>
    </w:p>
    <w:p>
      <w:pPr>
        <w:pStyle w:val="FirstParagraph"/>
      </w:pPr>
      <w:r>
        <w:rPr>
          <w:b/>
          <w:bCs/>
        </w:rPr>
        <w:t xml:space="preserve">WITHOUT LIMITING A PARTY’S EXPRESS WARRANTIES AND OBLIGATIONS HEREUNDER, AND EXCEPT AS EXPRESSLY PROVIDED HEREIN, THE SERVICES ARE PROVIDED</w:t>
      </w:r>
      <w:r>
        <w:rPr>
          <w:b/>
          <w:bCs/>
        </w:rPr>
        <w:t xml:space="preserve"> </w:t>
      </w:r>
      <w:r>
        <w:rPr>
          <w:b/>
          <w:bCs/>
        </w:rPr>
        <w:t xml:space="preserve">“AS IS,”</w:t>
      </w:r>
      <w:r>
        <w:rPr>
          <w:b/>
          <w:bCs/>
        </w:rPr>
        <w:t xml:space="preserve"> </w:t>
      </w:r>
      <w:r>
        <w:rPr>
          <w:b/>
          <w:bCs/>
        </w:rPr>
        <w:t xml:space="preserve">AND NEITHER PARTY MAKES ANY WARRANTY OF ANY KIND, WHETHER EXPRESS, IMPLIED, STATUTORY, OR OTHERWISE, AND EACH PARTY SPECIFICALLY DISCLAIMS ALL IMPLIED WARRANTIES, INCLUDING ANY IMPLIED WARRANTY OF MERCHANTABILITY, FITNESS FOR A PARTICULAR PURPOSE, OR NON-INFRINGEMENT TO THE FULLEST EXTENT PERMITTED BY LAW.</w:t>
      </w:r>
    </w:p>
    <w:p>
      <w:r>
        <w:pict>
          <v:rect style="width:0;height:1.5pt" o:hralign="center" o:hrstd="t" o:hr="t"/>
        </w:pict>
      </w:r>
    </w:p>
    <w:bookmarkEnd w:id="39"/>
    <w:bookmarkEnd w:id="40"/>
    <w:bookmarkStart w:id="45" w:name="mutual-indemnification"/>
    <w:p>
      <w:pPr>
        <w:pStyle w:val="Heading2"/>
      </w:pPr>
      <w:r>
        <w:t xml:space="preserve">6. Mutual Indemnification</w:t>
      </w:r>
    </w:p>
    <w:bookmarkStart w:id="41" w:name="indemnification-by-connie"/>
    <w:p>
      <w:pPr>
        <w:pStyle w:val="Heading3"/>
      </w:pPr>
      <w:r>
        <w:t xml:space="preserve">6.1 Indemnification by Connie</w:t>
      </w:r>
    </w:p>
    <w:p>
      <w:pPr>
        <w:pStyle w:val="FirstParagraph"/>
      </w:pPr>
      <w:r>
        <w:t xml:space="preserve">Connie will defend you and your Affiliates from and against any third party claim alleging that Connie’s provision of the Services infringes or misappropriates such third party’s intellectual property rights, and will indemnify you from damages, attorneys’ fees, and costs awarded against you or settlement amounts approved by Connie.</w:t>
      </w:r>
    </w:p>
    <w:bookmarkEnd w:id="41"/>
    <w:bookmarkStart w:id="42" w:name="indemnification-by-customer"/>
    <w:p>
      <w:pPr>
        <w:pStyle w:val="Heading3"/>
      </w:pPr>
      <w:r>
        <w:t xml:space="preserve">6.2 Indemnification by Customer</w:t>
      </w:r>
    </w:p>
    <w:p>
      <w:pPr>
        <w:pStyle w:val="FirstParagraph"/>
      </w:pPr>
      <w:r>
        <w:t xml:space="preserve">You will defend Connie and its Affiliates from and against any third party claim alleging or arising out of:</w:t>
      </w:r>
      <w:r>
        <w:t xml:space="preserve"> </w:t>
      </w:r>
      <w:r>
        <w:t xml:space="preserve">- (a) your or your End Users’ breach of Section 2.2 (Customer Responsibilities)</w:t>
      </w:r>
      <w:r>
        <w:t xml:space="preserve"> </w:t>
      </w:r>
      <w:r>
        <w:t xml:space="preserve">- (b) any Customer Services infringing or misappropriating third party intellectual property rights</w:t>
      </w:r>
    </w:p>
    <w:p>
      <w:pPr>
        <w:pStyle w:val="BodyText"/>
      </w:pPr>
      <w:r>
        <w:t xml:space="preserve">You will indemnify Connie from damages, attorneys’ fees, and costs awarded against Connie or settlement amounts you approve.</w:t>
      </w:r>
    </w:p>
    <w:bookmarkEnd w:id="42"/>
    <w:bookmarkStart w:id="43" w:name="conditions-of-indemnification"/>
    <w:p>
      <w:pPr>
        <w:pStyle w:val="Heading3"/>
      </w:pPr>
      <w:r>
        <w:t xml:space="preserve">6.3 Conditions of Indemnification</w:t>
      </w:r>
    </w:p>
    <w:p>
      <w:pPr>
        <w:pStyle w:val="FirstParagraph"/>
      </w:pPr>
      <w:r>
        <w:t xml:space="preserve">The indemnified party will:</w:t>
      </w:r>
      <w:r>
        <w:t xml:space="preserve"> </w:t>
      </w:r>
      <w:r>
        <w:t xml:space="preserve">- (a) promptly notify the indemnifying party of any claim</w:t>
      </w:r>
      <w:r>
        <w:t xml:space="preserve"> </w:t>
      </w:r>
      <w:r>
        <w:t xml:space="preserve">- (b) allow the indemnifying party sole authority to defend or settle the claim</w:t>
      </w:r>
      <w:r>
        <w:t xml:space="preserve"> </w:t>
      </w:r>
      <w:r>
        <w:t xml:space="preserve">- (c) reasonably cooperate with the indemnifying party</w:t>
      </w:r>
    </w:p>
    <w:bookmarkEnd w:id="43"/>
    <w:bookmarkStart w:id="44" w:name="exclusive-remedy"/>
    <w:p>
      <w:pPr>
        <w:pStyle w:val="Heading3"/>
      </w:pPr>
      <w:r>
        <w:t xml:space="preserve">6.4 Exclusive Remedy</w:t>
      </w:r>
    </w:p>
    <w:p>
      <w:pPr>
        <w:pStyle w:val="FirstParagraph"/>
      </w:pPr>
      <w:r>
        <w:t xml:space="preserve">This Section 6 states each party’s sole liability and exclusive remedy for third-party claims.</w:t>
      </w:r>
    </w:p>
    <w:p>
      <w:r>
        <w:pict>
          <v:rect style="width:0;height:1.5pt" o:hralign="center" o:hrstd="t" o:hr="t"/>
        </w:pict>
      </w:r>
    </w:p>
    <w:bookmarkEnd w:id="44"/>
    <w:bookmarkEnd w:id="45"/>
    <w:bookmarkStart w:id="49" w:name="limitation-of-liability"/>
    <w:p>
      <w:pPr>
        <w:pStyle w:val="Heading2"/>
      </w:pPr>
      <w:r>
        <w:t xml:space="preserve">7. Limitation of Liability</w:t>
      </w:r>
    </w:p>
    <w:bookmarkStart w:id="46" w:name="limitation-on-indirect-damages"/>
    <w:p>
      <w:pPr>
        <w:pStyle w:val="Heading3"/>
      </w:pPr>
      <w:r>
        <w:t xml:space="preserve">7.1 LIMITATION ON INDIRECT DAMAGES</w:t>
      </w:r>
    </w:p>
    <w:p>
      <w:pPr>
        <w:pStyle w:val="FirstParagraph"/>
      </w:pPr>
      <w:r>
        <w:rPr>
          <w:b/>
          <w:bCs/>
        </w:rPr>
        <w:t xml:space="preserve">IN NO EVENT WILL EITHER PARTY OR ITS AFFILIATES HAVE ANY LIABILITY ARISING OUT OF OR RELATED TO THIS AGREEMENT FOR ANY LOST PROFITS, REVENUES, GOODWILL, OR INDIRECT, SPECIAL, INCIDENTAL, CONSEQUENTIAL, COVER, LOST DATA, BUSINESS INTERRUPTION, OR PUNITIVE DAMAGES, WHETHER AN ACTION IS IN CONTRACT OR TORT AND REGARDLESS OF THE THEORY OF LIABILITY, EVEN IF A PARTY HAS BEEN ADVISED OF THE POSSIBILITY OF SUCH DAMAGES.</w:t>
      </w:r>
    </w:p>
    <w:bookmarkEnd w:id="46"/>
    <w:bookmarkStart w:id="47" w:name="limitation-of-liability-1"/>
    <w:p>
      <w:pPr>
        <w:pStyle w:val="Heading3"/>
      </w:pPr>
      <w:r>
        <w:t xml:space="preserve">7.2 LIMITATION OF LIABILITY</w:t>
      </w:r>
    </w:p>
    <w:p>
      <w:pPr>
        <w:pStyle w:val="FirstParagraph"/>
      </w:pPr>
      <w:r>
        <w:rPr>
          <w:b/>
          <w:bCs/>
        </w:rPr>
        <w:t xml:space="preserve">IN NO EVENT WILL THE AGGREGATE LIABILITY OF EITHER PARTY TOGETHER WITH ALL OF ITS AFFILIATES ARISING OUT OF OR RELATED TO THIS AGREEMENT EXCEED THE AMOUNTS PAID OR PAYABLE BY YOU FOR THE SERVICES GIVING RISE TO THE LIABILITY DURING THE TWELVE (12) MONTH PERIOD PRECEDING THE FIRST INCIDENT OUT OF WHICH THE LIABILITY AROSE.</w:t>
      </w:r>
    </w:p>
    <w:bookmarkEnd w:id="47"/>
    <w:bookmarkStart w:id="48" w:name="exceptions"/>
    <w:p>
      <w:pPr>
        <w:pStyle w:val="Heading3"/>
      </w:pPr>
      <w:r>
        <w:t xml:space="preserve">7.3 EXCEPTIONS</w:t>
      </w:r>
    </w:p>
    <w:p>
      <w:pPr>
        <w:pStyle w:val="FirstParagraph"/>
      </w:pPr>
      <w:r>
        <w:t xml:space="preserve">The limitations in Sections 7.1 and 7.2 do not apply to:</w:t>
      </w:r>
      <w:r>
        <w:t xml:space="preserve"> </w:t>
      </w:r>
      <w:r>
        <w:t xml:space="preserve">- (a) your breach of Section 2.2 (Customer Responsibilities)</w:t>
      </w:r>
      <w:r>
        <w:t xml:space="preserve"> </w:t>
      </w:r>
      <w:r>
        <w:t xml:space="preserve">- (b) your breach of Section 3 (Fees and Payment Terms)</w:t>
      </w:r>
      <w:r>
        <w:t xml:space="preserve"> </w:t>
      </w:r>
      <w:r>
        <w:t xml:space="preserve">- (c) amounts payable pursuant to indemnification obligations under Section 6</w:t>
      </w:r>
    </w:p>
    <w:p>
      <w:r>
        <w:pict>
          <v:rect style="width:0;height:1.5pt" o:hralign="center" o:hrstd="t" o:hr="t"/>
        </w:pict>
      </w:r>
    </w:p>
    <w:bookmarkEnd w:id="48"/>
    <w:bookmarkEnd w:id="49"/>
    <w:bookmarkStart w:id="56" w:name="term-termination-and-survival"/>
    <w:p>
      <w:pPr>
        <w:pStyle w:val="Heading2"/>
      </w:pPr>
      <w:r>
        <w:t xml:space="preserve">8. Term, Termination, and Survival</w:t>
      </w:r>
    </w:p>
    <w:bookmarkStart w:id="50" w:name="agreement-term"/>
    <w:p>
      <w:pPr>
        <w:pStyle w:val="Heading3"/>
      </w:pPr>
      <w:r>
        <w:t xml:space="preserve">8.1 Agreement Term</w:t>
      </w:r>
    </w:p>
    <w:p>
      <w:pPr>
        <w:pStyle w:val="FirstParagraph"/>
      </w:pPr>
      <w:r>
        <w:t xml:space="preserve">This Agreement will commence on the Effective Date and continue until terminated in accordance with Section 8.2.</w:t>
      </w:r>
    </w:p>
    <w:bookmarkEnd w:id="50"/>
    <w:bookmarkStart w:id="54" w:name="termination"/>
    <w:p>
      <w:pPr>
        <w:pStyle w:val="Heading3"/>
      </w:pPr>
      <w:r>
        <w:t xml:space="preserve">8.2 Termination</w:t>
      </w:r>
    </w:p>
    <w:bookmarkStart w:id="51" w:name="for-convenience"/>
    <w:p>
      <w:pPr>
        <w:pStyle w:val="Heading4"/>
      </w:pPr>
      <w:r>
        <w:t xml:space="preserve">8.2.1 For Convenience</w:t>
      </w:r>
    </w:p>
    <w:p>
      <w:pPr>
        <w:pStyle w:val="FirstParagraph"/>
      </w:pPr>
      <w:r>
        <w:t xml:space="preserve">Either party may terminate this Agreement for convenience by providing the other party with at least thirty (30) days prior written notice.</w:t>
      </w:r>
    </w:p>
    <w:bookmarkEnd w:id="51"/>
    <w:bookmarkStart w:id="52" w:name="material-breach"/>
    <w:p>
      <w:pPr>
        <w:pStyle w:val="Heading4"/>
      </w:pPr>
      <w:r>
        <w:t xml:space="preserve">8.2.2 Material Breach</w:t>
      </w:r>
    </w:p>
    <w:p>
      <w:pPr>
        <w:pStyle w:val="FirstParagraph"/>
      </w:pPr>
      <w:r>
        <w:t xml:space="preserve">Either party may terminate this Agreement if the other party commits any material breach and fails to remedy such breach within fifteen (15) days of written notice.</w:t>
      </w:r>
    </w:p>
    <w:bookmarkEnd w:id="52"/>
    <w:bookmarkStart w:id="53" w:name="insolvency"/>
    <w:p>
      <w:pPr>
        <w:pStyle w:val="Heading4"/>
      </w:pPr>
      <w:r>
        <w:t xml:space="preserve">8.2.3 Insolvency</w:t>
      </w:r>
    </w:p>
    <w:p>
      <w:pPr>
        <w:pStyle w:val="FirstParagraph"/>
      </w:pPr>
      <w:r>
        <w:t xml:space="preserve">Either party may terminate this Agreement immediately upon written notice in the event of the other party’s liquidation, commencement of dissolution proceedings, or bankruptcy.</w:t>
      </w:r>
    </w:p>
    <w:bookmarkEnd w:id="53"/>
    <w:bookmarkEnd w:id="54"/>
    <w:bookmarkStart w:id="55" w:name="survival"/>
    <w:p>
      <w:pPr>
        <w:pStyle w:val="Heading3"/>
      </w:pPr>
      <w:r>
        <w:t xml:space="preserve">8.3 Survival</w:t>
      </w:r>
    </w:p>
    <w:p>
      <w:pPr>
        <w:pStyle w:val="FirstParagraph"/>
      </w:pPr>
      <w:r>
        <w:t xml:space="preserve">Upon termination, the following sections will survive:</w:t>
      </w:r>
      <w:r>
        <w:t xml:space="preserve"> </w:t>
      </w:r>
      <w:r>
        <w:t xml:space="preserve">- Section 3 (Fees and Payment Terms)</w:t>
      </w:r>
      <w:r>
        <w:t xml:space="preserve"> </w:t>
      </w:r>
      <w:r>
        <w:t xml:space="preserve">- Section 4 (Ownership, Customer Data, and Confidentiality)</w:t>
      </w:r>
      <w:r>
        <w:t xml:space="preserve"> </w:t>
      </w:r>
      <w:r>
        <w:t xml:space="preserve">- Section 5.5 (Disclaimer)</w:t>
      </w:r>
      <w:r>
        <w:t xml:space="preserve"> </w:t>
      </w:r>
      <w:r>
        <w:t xml:space="preserve">- Section 6 (Mutual Indemnification)</w:t>
      </w:r>
      <w:r>
        <w:t xml:space="preserve"> </w:t>
      </w:r>
      <w:r>
        <w:t xml:space="preserve">- Section 7 (Limitation of Liability)</w:t>
      </w:r>
      <w:r>
        <w:t xml:space="preserve"> </w:t>
      </w:r>
      <w:r>
        <w:t xml:space="preserve">- Section 9 (General)</w:t>
      </w:r>
      <w:r>
        <w:t xml:space="preserve"> </w:t>
      </w:r>
      <w:r>
        <w:t xml:space="preserve">- Any applicable terms in Section 10</w:t>
      </w:r>
    </w:p>
    <w:p>
      <w:r>
        <w:pict>
          <v:rect style="width:0;height:1.5pt" o:hralign="center" o:hrstd="t" o:hr="t"/>
        </w:pict>
      </w:r>
    </w:p>
    <w:bookmarkEnd w:id="55"/>
    <w:bookmarkEnd w:id="56"/>
    <w:bookmarkStart w:id="68" w:name="general"/>
    <w:p>
      <w:pPr>
        <w:pStyle w:val="Heading2"/>
      </w:pPr>
      <w:r>
        <w:t xml:space="preserve">9. General</w:t>
      </w:r>
    </w:p>
    <w:bookmarkStart w:id="57" w:name="affiliates-of-customer"/>
    <w:p>
      <w:pPr>
        <w:pStyle w:val="Heading3"/>
      </w:pPr>
      <w:r>
        <w:t xml:space="preserve">9.1 Affiliates of Customer</w:t>
      </w:r>
    </w:p>
    <w:p>
      <w:pPr>
        <w:pStyle w:val="FirstParagraph"/>
      </w:pPr>
      <w:r>
        <w:t xml:space="preserve">Your Affiliates may use the Services under this Agreement. You will be jointly and severally liable for acts and omissions of Affiliates.</w:t>
      </w:r>
    </w:p>
    <w:bookmarkEnd w:id="57"/>
    <w:bookmarkStart w:id="58" w:name="assignment"/>
    <w:p>
      <w:pPr>
        <w:pStyle w:val="Heading3"/>
      </w:pPr>
      <w:r>
        <w:t xml:space="preserve">9.2 Assignment</w:t>
      </w:r>
    </w:p>
    <w:p>
      <w:pPr>
        <w:pStyle w:val="FirstParagraph"/>
      </w:pPr>
      <w:r>
        <w:t xml:space="preserve">Neither party may assign this Agreement without the other party’s prior written consent, except to a successor to all or part of its assets or business or to an Affiliate.</w:t>
      </w:r>
    </w:p>
    <w:bookmarkEnd w:id="58"/>
    <w:bookmarkStart w:id="59" w:name="relationship"/>
    <w:p>
      <w:pPr>
        <w:pStyle w:val="Heading3"/>
      </w:pPr>
      <w:r>
        <w:t xml:space="preserve">9.3 Relationship</w:t>
      </w:r>
    </w:p>
    <w:p>
      <w:pPr>
        <w:pStyle w:val="FirstParagraph"/>
      </w:pPr>
      <w:r>
        <w:t xml:space="preserve">Each party is an independent contractor. Nothing in this Agreement creates an employer-employee relationship, partnership, agency, joint venture, or franchise.</w:t>
      </w:r>
    </w:p>
    <w:bookmarkEnd w:id="59"/>
    <w:bookmarkStart w:id="60" w:name="no-third-party-beneficiaries"/>
    <w:p>
      <w:pPr>
        <w:pStyle w:val="Heading3"/>
      </w:pPr>
      <w:r>
        <w:t xml:space="preserve">9.4 No Third-Party Beneficiaries</w:t>
      </w:r>
    </w:p>
    <w:p>
      <w:pPr>
        <w:pStyle w:val="FirstParagraph"/>
      </w:pPr>
      <w:r>
        <w:t xml:space="preserve">This Agreement does not confer any benefits on any third party unless it expressly states that it does.</w:t>
      </w:r>
    </w:p>
    <w:bookmarkEnd w:id="60"/>
    <w:bookmarkStart w:id="61" w:name="notices"/>
    <w:p>
      <w:pPr>
        <w:pStyle w:val="Heading3"/>
      </w:pPr>
      <w:r>
        <w:t xml:space="preserve">9.5 Notices</w:t>
      </w:r>
    </w:p>
    <w:p>
      <w:pPr>
        <w:pStyle w:val="FirstParagraph"/>
      </w:pPr>
      <w:r>
        <w:t xml:space="preserve">Notices to Connie: [EMAIL ADDRESS]</w:t>
      </w:r>
      <w:r>
        <w:t xml:space="preserve"> </w:t>
      </w:r>
      <w:r>
        <w:t xml:space="preserve">All notices to you will be provided via email to the contact(s) you designate in your account.</w:t>
      </w:r>
    </w:p>
    <w:bookmarkEnd w:id="61"/>
    <w:bookmarkStart w:id="62" w:name="governing-law-and-jurisdiction"/>
    <w:p>
      <w:pPr>
        <w:pStyle w:val="Heading3"/>
      </w:pPr>
      <w:r>
        <w:t xml:space="preserve">9.6 Governing Law and Jurisdiction</w:t>
      </w:r>
    </w:p>
    <w:p>
      <w:pPr>
        <w:pStyle w:val="FirstParagraph"/>
      </w:pPr>
      <w:r>
        <w:t xml:space="preserve">This Agreement will be governed by and interpreted according to the laws of [STATE], without regard to conflicts of law principles. Any legal proceedings will be instituted in the courts of [JURISDICTION].</w:t>
      </w:r>
    </w:p>
    <w:bookmarkEnd w:id="62"/>
    <w:bookmarkStart w:id="63" w:name="dispute-resolution"/>
    <w:p>
      <w:pPr>
        <w:pStyle w:val="Heading3"/>
      </w:pPr>
      <w:r>
        <w:t xml:space="preserve">9.7 Dispute Resolution</w:t>
      </w:r>
    </w:p>
    <w:p>
      <w:pPr>
        <w:pStyle w:val="FirstParagraph"/>
      </w:pPr>
      <w:r>
        <w:t xml:space="preserve">In the event of any dispute, the parties will attempt in good faith to resolve it. If unable to resolve within thirty (30) days, the parties may commence binding arbitration under JAMS’ Comprehensive Arbitration Rules.</w:t>
      </w:r>
    </w:p>
    <w:bookmarkEnd w:id="63"/>
    <w:bookmarkStart w:id="64" w:name="force-majeure"/>
    <w:p>
      <w:pPr>
        <w:pStyle w:val="Heading3"/>
      </w:pPr>
      <w:r>
        <w:t xml:space="preserve">9.8 Force Majeure</w:t>
      </w:r>
    </w:p>
    <w:p>
      <w:pPr>
        <w:pStyle w:val="FirstParagraph"/>
      </w:pPr>
      <w:r>
        <w:t xml:space="preserve">No failure, delay, or default in performance will constitute breach to the extent arising from causes beyond reasonable control, including acts of nature, war, terrorism, strikes, or other labor disputes.</w:t>
      </w:r>
    </w:p>
    <w:bookmarkEnd w:id="64"/>
    <w:bookmarkStart w:id="65" w:name="waiver-and-order-of-precedence"/>
    <w:p>
      <w:pPr>
        <w:pStyle w:val="Heading3"/>
      </w:pPr>
      <w:r>
        <w:t xml:space="preserve">9.9 Waiver and Order of Precedence</w:t>
      </w:r>
    </w:p>
    <w:p>
      <w:pPr>
        <w:pStyle w:val="FirstParagraph"/>
      </w:pPr>
      <w:r>
        <w:t xml:space="preserve">No failure to exercise any right will constitute a waiver. In the event of conflict, the order of precedence will be:</w:t>
      </w:r>
      <w:r>
        <w:t xml:space="preserve"> </w:t>
      </w:r>
      <w:r>
        <w:t xml:space="preserve">1. Applicable Order Form(s)</w:t>
      </w:r>
      <w:r>
        <w:t xml:space="preserve"> </w:t>
      </w:r>
      <w:r>
        <w:t xml:space="preserve">2. This Agreement</w:t>
      </w:r>
      <w:r>
        <w:t xml:space="preserve"> </w:t>
      </w:r>
      <w:r>
        <w:t xml:space="preserve">3. Applicable Documentation</w:t>
      </w:r>
    </w:p>
    <w:bookmarkEnd w:id="65"/>
    <w:bookmarkStart w:id="66" w:name="severability"/>
    <w:p>
      <w:pPr>
        <w:pStyle w:val="Heading3"/>
      </w:pPr>
      <w:r>
        <w:t xml:space="preserve">9.10 Severability</w:t>
      </w:r>
    </w:p>
    <w:p>
      <w:pPr>
        <w:pStyle w:val="FirstParagraph"/>
      </w:pPr>
      <w:r>
        <w:t xml:space="preserve">If any provision is held unenforceable, it will be limited to the minimum extent necessary and the remainder will continue in full force and effect.</w:t>
      </w:r>
    </w:p>
    <w:bookmarkEnd w:id="66"/>
    <w:bookmarkStart w:id="67" w:name="entire-agreement"/>
    <w:p>
      <w:pPr>
        <w:pStyle w:val="Heading3"/>
      </w:pPr>
      <w:r>
        <w:t xml:space="preserve">9.11 Entire Agreement</w:t>
      </w:r>
    </w:p>
    <w:p>
      <w:pPr>
        <w:pStyle w:val="FirstParagraph"/>
      </w:pPr>
      <w:r>
        <w:t xml:space="preserve">This Agreement constitutes the entire agreement between the parties and supersedes all prior understandings, proposals, statements, or agreements.</w:t>
      </w:r>
    </w:p>
    <w:p>
      <w:r>
        <w:pict>
          <v:rect style="width:0;height:1.5pt" o:hralign="center" o:hrstd="t" o:hr="t"/>
        </w:pict>
      </w:r>
    </w:p>
    <w:bookmarkEnd w:id="67"/>
    <w:bookmarkEnd w:id="68"/>
    <w:bookmarkStart w:id="73" w:name="additional-terms"/>
    <w:p>
      <w:pPr>
        <w:pStyle w:val="Heading2"/>
      </w:pPr>
      <w:r>
        <w:t xml:space="preserve">10. Additional Terms</w:t>
      </w:r>
    </w:p>
    <w:bookmarkStart w:id="69" w:name="Xc784254c60cb53438131382e7dba974fa722553"/>
    <w:p>
      <w:pPr>
        <w:pStyle w:val="Heading3"/>
      </w:pPr>
      <w:r>
        <w:t xml:space="preserve">10.1 United States Federal, State, and Tribal Governments</w:t>
      </w:r>
    </w:p>
    <w:p>
      <w:pPr>
        <w:pStyle w:val="FirstParagraph"/>
      </w:pPr>
      <w:r>
        <w:t xml:space="preserve">[Special terms for government entities if applicable]</w:t>
      </w:r>
    </w:p>
    <w:bookmarkEnd w:id="69"/>
    <w:bookmarkStart w:id="70" w:name="nonprofit-organizations"/>
    <w:p>
      <w:pPr>
        <w:pStyle w:val="Heading3"/>
      </w:pPr>
      <w:r>
        <w:t xml:space="preserve">10.2 Nonprofit Organizations</w:t>
      </w:r>
    </w:p>
    <w:p>
      <w:pPr>
        <w:pStyle w:val="FirstParagraph"/>
      </w:pPr>
      <w:r>
        <w:t xml:space="preserve">Special provisions and discounts may be available for qualified 501(c)(3) nonprofit organizations. Contact [SALES EMAIL] for nonprofit pricing and terms.</w:t>
      </w:r>
    </w:p>
    <w:bookmarkEnd w:id="70"/>
    <w:bookmarkStart w:id="71" w:name="partner-programs"/>
    <w:p>
      <w:pPr>
        <w:pStyle w:val="Heading3"/>
      </w:pPr>
      <w:r>
        <w:t xml:space="preserve">10.3 Partner Programs</w:t>
      </w:r>
    </w:p>
    <w:p>
      <w:pPr>
        <w:pStyle w:val="FirstParagraph"/>
      </w:pPr>
      <w:r>
        <w:t xml:space="preserve">If you are participating in any Connie partner program, additional terms apply as specified in the partner program documentation.</w:t>
      </w:r>
    </w:p>
    <w:bookmarkEnd w:id="71"/>
    <w:bookmarkStart w:id="72" w:name="international-terms"/>
    <w:p>
      <w:pPr>
        <w:pStyle w:val="Heading3"/>
      </w:pPr>
      <w:r>
        <w:t xml:space="preserve">10.4 International Terms</w:t>
      </w:r>
    </w:p>
    <w:p>
      <w:pPr>
        <w:pStyle w:val="FirstParagraph"/>
      </w:pPr>
      <w:r>
        <w:t xml:space="preserve">[Specific terms for different jurisdictions as needed]</w:t>
      </w:r>
    </w:p>
    <w:p>
      <w:r>
        <w:pict>
          <v:rect style="width:0;height:1.5pt" o:hralign="center" o:hrstd="t" o:hr="t"/>
        </w:pict>
      </w:r>
    </w:p>
    <w:p>
      <w:pPr>
        <w:pStyle w:val="FirstParagraph"/>
      </w:pPr>
      <w:r>
        <w:rPr>
          <w:b/>
          <w:bCs/>
        </w:rPr>
        <w:t xml:space="preserve">Connie, Inc.</w:t>
      </w:r>
      <w:r>
        <w:br/>
      </w:r>
      <w:r>
        <w:t xml:space="preserve">[ADDRESS]</w:t>
      </w:r>
      <w:r>
        <w:br/>
      </w:r>
      <w:r>
        <w:t xml:space="preserve">[CITY, STATE ZIP]</w:t>
      </w:r>
      <w:r>
        <w:br/>
      </w:r>
      <w:r>
        <w:t xml:space="preserve">[COUNTRY]</w:t>
      </w:r>
    </w:p>
    <w:p>
      <w:pPr>
        <w:pStyle w:val="BodyText"/>
      </w:pPr>
      <w:r>
        <w:rPr>
          <w:b/>
          <w:bCs/>
        </w:rPr>
        <w:t xml:space="preserve">Contact Information:</w:t>
      </w:r>
      <w:r>
        <w:t xml:space="preserve"> </w:t>
      </w:r>
      <w:r>
        <w:t xml:space="preserve">- Support: [SUPPORT EMAIL]</w:t>
      </w:r>
      <w:r>
        <w:t xml:space="preserve"> </w:t>
      </w:r>
      <w:r>
        <w:t xml:space="preserve">- Sales: [SALES EMAIL]</w:t>
      </w:r>
      <w:r>
        <w:t xml:space="preserve"> </w:t>
      </w:r>
      <w:r>
        <w:t xml:space="preserve">- Legal: [LEGAL EMAIL]</w:t>
      </w:r>
      <w:r>
        <w:t xml:space="preserve"> </w:t>
      </w:r>
      <w:r>
        <w:t xml:space="preserve">- Website: [WEBSITE URL]</w:t>
      </w:r>
    </w:p>
    <w:p>
      <w:r>
        <w:pict>
          <v:rect style="width:0;height:1.5pt" o:hralign="center" o:hrstd="t" o:hr="t"/>
        </w:pict>
      </w:r>
    </w:p>
    <w:p>
      <w:pPr>
        <w:pStyle w:val="FirstParagraph"/>
      </w:pPr>
      <w:r>
        <w:rPr>
          <w:i/>
          <w:iCs/>
        </w:rPr>
        <w:t xml:space="preserve">This document is a template and must be reviewed by legal counsel before use. Replace all bracketed placeholders with appropriate information.</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2025-08-27T11:14:58Z</dcterms:created>
  <dcterms:modified xsi:type="dcterms:W3CDTF">2025-08-27T11:14:58Z</dcterms:modified>
</cp:coreProperties>
</file>

<file path=docProps/custom.xml><?xml version="1.0" encoding="utf-8"?>
<Properties xmlns="http://schemas.openxmlformats.org/officeDocument/2006/custom-properties" xmlns:vt="http://schemas.openxmlformats.org/officeDocument/2006/docPropsVTypes"/>
</file>