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er2.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sz w:val="20"/>
          <w:szCs w:val="20"/>
        </w:rPr>
      </w:pPr>
      <w:r>
        <w:rPr>
          <w:b/>
          <w:sz w:val="20"/>
          <w:szCs w:val="20"/>
        </w:rPr>
        <w:t>Green Pace Developer: Security Policy Guide Template</w:t>
      </w:r>
    </w:p>
    <w:p>
      <w:pPr>
        <w:pStyle w:val="Normal"/>
        <w:spacing w:before="0" w:after="4600"/>
        <w:rPr>
          <w:sz w:val="20"/>
          <w:szCs w:val="20"/>
        </w:rPr>
      </w:pPr>
      <w:r>
        <w:rPr>
          <w:sz w:val="20"/>
          <w:szCs w:val="20"/>
        </w:rPr>
      </w:r>
    </w:p>
    <w:p>
      <w:pPr>
        <w:pStyle w:val="Title"/>
        <w:rPr>
          <w:rFonts w:ascii="Calibri" w:hAnsi="Calibri" w:eastAsia="Calibri" w:cs="Calibri"/>
        </w:rPr>
      </w:pPr>
      <w:r>
        <w:rPr/>
        <w:drawing>
          <wp:inline distT="0" distB="0" distL="0" distR="0">
            <wp:extent cx="1922145" cy="2493010"/>
            <wp:effectExtent l="0" t="0" r="0" b="0"/>
            <wp:docPr id="1" name="image1.png" descr="Green Pa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Green Pace logo"/>
                    <pic:cNvPicPr>
                      <a:picLocks noChangeAspect="1" noChangeArrowheads="1"/>
                    </pic:cNvPicPr>
                  </pic:nvPicPr>
                  <pic:blipFill>
                    <a:blip r:embed="rId2"/>
                    <a:stretch>
                      <a:fillRect/>
                    </a:stretch>
                  </pic:blipFill>
                  <pic:spPr bwMode="auto">
                    <a:xfrm>
                      <a:off x="0" y="0"/>
                      <a:ext cx="1922145" cy="2493010"/>
                    </a:xfrm>
                    <a:prstGeom prst="rect">
                      <a:avLst/>
                    </a:prstGeom>
                  </pic:spPr>
                </pic:pic>
              </a:graphicData>
            </a:graphic>
          </wp:inline>
        </w:drawing>
      </w:r>
    </w:p>
    <w:p>
      <w:pPr>
        <w:pStyle w:val="Heading1"/>
        <w:rPr/>
      </w:pPr>
      <w:r>
        <w:rPr/>
        <w:t>Green Pace Secure Development Policy</w:t>
        <w:br/>
        <w:t>Connor Holohan</w:t>
      </w:r>
      <w:r>
        <w:br w:type="page"/>
      </w:r>
    </w:p>
    <w:p>
      <w:pPr>
        <w:pStyle w:val="Heading2"/>
        <w:spacing w:before="0" w:after="0"/>
        <w:contextualSpacing/>
        <w:rPr>
          <w:b w:val="false"/>
          <w:sz w:val="32"/>
          <w:szCs w:val="32"/>
        </w:rPr>
      </w:pPr>
      <w:r>
        <w:rPr>
          <w:b w:val="false"/>
          <w:sz w:val="32"/>
          <w:szCs w:val="32"/>
        </w:rPr>
        <w:t>Contents</w:t>
      </w:r>
    </w:p>
    <w:sdt>
      <w:sdtPr>
        <w:docPartObj>
          <w:docPartGallery w:val="Table of Contents"/>
          <w:docPartUnique w:val="true"/>
        </w:docPartObj>
      </w:sdtPr>
      <w:sdtContent>
        <w:p>
          <w:pPr>
            <w:pStyle w:val="TOC1"/>
            <w:tabs>
              <w:tab w:val="clear" w:pos="720"/>
              <w:tab w:val="right" w:pos="10790" w:leader="none"/>
            </w:tabs>
            <w:rPr>
              <w:rFonts w:ascii="Cambria" w:hAnsi="Cambria" w:eastAsia="" w:cs="" w:asciiTheme="minorHAnsi" w:cstheme="minorBidi" w:eastAsiaTheme="minorEastAsia" w:hAnsiTheme="minorHAnsi"/>
              <w:sz w:val="22"/>
              <w:szCs w:val="22"/>
            </w:rPr>
          </w:pPr>
          <w:r>
            <w:fldChar w:fldCharType="begin"/>
          </w:r>
          <w:r>
            <w:rPr>
              <w:webHidden/>
              <w:rStyle w:val="IndexLink"/>
              <w:vanish w:val="false"/>
            </w:rPr>
            <w:instrText xml:space="preserve"> TOC \z \o "1-9" \u \h</w:instrText>
          </w:r>
          <w:r>
            <w:rPr>
              <w:webHidden/>
              <w:rStyle w:val="IndexLink"/>
              <w:vanish w:val="false"/>
            </w:rPr>
            <w:fldChar w:fldCharType="separate"/>
          </w:r>
          <w:hyperlink w:anchor="_Toc52464053">
            <w:r>
              <w:rPr>
                <w:webHidden/>
                <w:rStyle w:val="IndexLink"/>
                <w:vanish w:val="false"/>
              </w:rPr>
              <w:t>Overview</w:t>
            </w:r>
            <w:r>
              <w:rPr>
                <w:webHidden/>
              </w:rPr>
              <w:fldChar w:fldCharType="begin"/>
            </w:r>
            <w:r>
              <w:rPr>
                <w:webHidden/>
              </w:rPr>
              <w:instrText xml:space="preserve">PAGEREF _Toc52464053 \h</w:instrText>
            </w:r>
            <w:r>
              <w:rPr>
                <w:webHidden/>
              </w:rPr>
              <w:fldChar w:fldCharType="separate"/>
            </w:r>
            <w:r>
              <w:rPr>
                <w:rStyle w:val="IndexLink"/>
                <w:vanish w:val="false"/>
              </w:rPr>
              <w:tab/>
              <w:t>2</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54">
            <w:r>
              <w:rPr>
                <w:webHidden/>
              </w:rPr>
              <w:fldChar w:fldCharType="begin"/>
            </w:r>
            <w:r>
              <w:rPr>
                <w:webHidden/>
              </w:rPr>
              <w:instrText xml:space="preserve">PAGEREF _Toc52464054 \h</w:instrText>
            </w:r>
            <w:r>
              <w:rPr>
                <w:webHidden/>
              </w:rPr>
              <w:fldChar w:fldCharType="separate"/>
            </w:r>
            <w:r>
              <w:rPr>
                <w:webHidden/>
                <w:rStyle w:val="IndexLink"/>
                <w:vanish w:val="false"/>
              </w:rPr>
              <w:t>Purpose</w:t>
              <w:tab/>
              <w:t>2</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55">
            <w:r>
              <w:rPr>
                <w:webHidden/>
              </w:rPr>
              <w:fldChar w:fldCharType="begin"/>
            </w:r>
            <w:r>
              <w:rPr>
                <w:webHidden/>
              </w:rPr>
              <w:instrText xml:space="preserve">PAGEREF _Toc52464055 \h</w:instrText>
            </w:r>
            <w:r>
              <w:rPr>
                <w:webHidden/>
              </w:rPr>
              <w:fldChar w:fldCharType="separate"/>
            </w:r>
            <w:r>
              <w:rPr>
                <w:webHidden/>
                <w:rStyle w:val="IndexLink"/>
                <w:vanish w:val="false"/>
              </w:rPr>
              <w:t>Scope</w:t>
              <w:tab/>
              <w:t>2</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56">
            <w:r>
              <w:rPr>
                <w:webHidden/>
              </w:rPr>
              <w:fldChar w:fldCharType="begin"/>
            </w:r>
            <w:r>
              <w:rPr>
                <w:webHidden/>
              </w:rPr>
              <w:instrText xml:space="preserve">PAGEREF _Toc52464056 \h</w:instrText>
            </w:r>
            <w:r>
              <w:rPr>
                <w:webHidden/>
              </w:rPr>
              <w:fldChar w:fldCharType="separate"/>
            </w:r>
            <w:r>
              <w:rPr>
                <w:webHidden/>
                <w:rStyle w:val="IndexLink"/>
                <w:vanish w:val="false"/>
              </w:rPr>
              <w:t>Module Three Milestone</w:t>
              <w:tab/>
              <w:t>2</w:t>
            </w:r>
            <w:r>
              <w:rPr>
                <w:webHidden/>
              </w:rPr>
              <w:fldChar w:fldCharType="end"/>
            </w:r>
          </w:hyperlink>
        </w:p>
        <w:p>
          <w:pPr>
            <w:pStyle w:val="TOC2"/>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57">
            <w:r>
              <w:rPr>
                <w:webHidden/>
              </w:rPr>
              <w:fldChar w:fldCharType="begin"/>
            </w:r>
            <w:r>
              <w:rPr>
                <w:webHidden/>
              </w:rPr>
              <w:instrText xml:space="preserve">PAGEREF _Toc52464057 \h</w:instrText>
            </w:r>
            <w:r>
              <w:rPr>
                <w:webHidden/>
              </w:rPr>
              <w:fldChar w:fldCharType="separate"/>
            </w:r>
            <w:r>
              <w:rPr>
                <w:webHidden/>
                <w:rStyle w:val="IndexLink"/>
                <w:vanish w:val="false"/>
              </w:rPr>
              <w:t>Ten Core Security Principles</w:t>
              <w:tab/>
              <w:t>2</w:t>
            </w:r>
            <w:r>
              <w:rPr>
                <w:webHidden/>
              </w:rPr>
              <w:fldChar w:fldCharType="end"/>
            </w:r>
          </w:hyperlink>
        </w:p>
        <w:p>
          <w:pPr>
            <w:pStyle w:val="TOC2"/>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58">
            <w:r>
              <w:rPr>
                <w:webHidden/>
              </w:rPr>
              <w:fldChar w:fldCharType="begin"/>
            </w:r>
            <w:r>
              <w:rPr>
                <w:webHidden/>
              </w:rPr>
              <w:instrText xml:space="preserve">PAGEREF _Toc52464058 \h</w:instrText>
            </w:r>
            <w:r>
              <w:rPr>
                <w:webHidden/>
              </w:rPr>
              <w:fldChar w:fldCharType="separate"/>
            </w:r>
            <w:r>
              <w:rPr>
                <w:webHidden/>
                <w:rStyle w:val="IndexLink"/>
                <w:vanish w:val="false"/>
              </w:rPr>
              <w:t>C/C++ Ten Coding Standards</w:t>
              <w:tab/>
              <w:t>3</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59">
            <w:r>
              <w:rPr>
                <w:webHidden/>
              </w:rPr>
              <w:fldChar w:fldCharType="begin"/>
            </w:r>
            <w:r>
              <w:rPr>
                <w:webHidden/>
              </w:rPr>
              <w:instrText xml:space="preserve">PAGEREF _Toc52464059 \h</w:instrText>
            </w:r>
            <w:r>
              <w:rPr>
                <w:webHidden/>
              </w:rPr>
              <w:fldChar w:fldCharType="separate"/>
            </w:r>
            <w:r>
              <w:rPr>
                <w:webHidden/>
                <w:rStyle w:val="IndexLink"/>
                <w:vanish w:val="false"/>
              </w:rPr>
              <w:t>Coding Standard 1</w:t>
              <w:tab/>
              <w:t>4</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0">
            <w:r>
              <w:rPr>
                <w:webHidden/>
              </w:rPr>
              <w:fldChar w:fldCharType="begin"/>
            </w:r>
            <w:r>
              <w:rPr>
                <w:webHidden/>
              </w:rPr>
              <w:instrText xml:space="preserve">PAGEREF _Toc52464060 \h</w:instrText>
            </w:r>
            <w:r>
              <w:rPr>
                <w:webHidden/>
              </w:rPr>
              <w:fldChar w:fldCharType="separate"/>
            </w:r>
            <w:r>
              <w:rPr>
                <w:webHidden/>
                <w:rStyle w:val="IndexLink"/>
                <w:vanish w:val="false"/>
              </w:rPr>
              <w:t>Coding Standard 2</w:t>
              <w:tab/>
              <w:t>5</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1">
            <w:r>
              <w:rPr>
                <w:webHidden/>
              </w:rPr>
              <w:fldChar w:fldCharType="begin"/>
            </w:r>
            <w:r>
              <w:rPr>
                <w:webHidden/>
              </w:rPr>
              <w:instrText xml:space="preserve">PAGEREF _Toc52464061 \h</w:instrText>
            </w:r>
            <w:r>
              <w:rPr>
                <w:webHidden/>
              </w:rPr>
              <w:fldChar w:fldCharType="separate"/>
            </w:r>
            <w:r>
              <w:rPr>
                <w:webHidden/>
                <w:rStyle w:val="IndexLink"/>
                <w:vanish w:val="false"/>
              </w:rPr>
              <w:t>Coding Standard 3</w:t>
              <w:tab/>
              <w:t>6</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2">
            <w:r>
              <w:rPr>
                <w:webHidden/>
              </w:rPr>
              <w:fldChar w:fldCharType="begin"/>
            </w:r>
            <w:r>
              <w:rPr>
                <w:webHidden/>
              </w:rPr>
              <w:instrText xml:space="preserve">PAGEREF _Toc52464062 \h</w:instrText>
            </w:r>
            <w:r>
              <w:rPr>
                <w:webHidden/>
              </w:rPr>
              <w:fldChar w:fldCharType="separate"/>
            </w:r>
            <w:r>
              <w:rPr>
                <w:webHidden/>
                <w:rStyle w:val="IndexLink"/>
                <w:vanish w:val="false"/>
              </w:rPr>
              <w:t>Coding Standard 4</w:t>
              <w:tab/>
              <w:t>7</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3">
            <w:r>
              <w:rPr>
                <w:webHidden/>
              </w:rPr>
              <w:fldChar w:fldCharType="begin"/>
            </w:r>
            <w:r>
              <w:rPr>
                <w:webHidden/>
              </w:rPr>
              <w:instrText xml:space="preserve">PAGEREF _Toc52464063 \h</w:instrText>
            </w:r>
            <w:r>
              <w:rPr>
                <w:webHidden/>
              </w:rPr>
              <w:fldChar w:fldCharType="separate"/>
            </w:r>
            <w:r>
              <w:rPr>
                <w:webHidden/>
                <w:rStyle w:val="IndexLink"/>
                <w:vanish w:val="false"/>
              </w:rPr>
              <w:t>Coding Standard 5</w:t>
              <w:tab/>
              <w:t>8</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4">
            <w:r>
              <w:rPr>
                <w:webHidden/>
              </w:rPr>
              <w:fldChar w:fldCharType="begin"/>
            </w:r>
            <w:r>
              <w:rPr>
                <w:webHidden/>
              </w:rPr>
              <w:instrText xml:space="preserve">PAGEREF _Toc52464064 \h</w:instrText>
            </w:r>
            <w:r>
              <w:rPr>
                <w:webHidden/>
              </w:rPr>
              <w:fldChar w:fldCharType="separate"/>
            </w:r>
            <w:r>
              <w:rPr>
                <w:webHidden/>
                <w:rStyle w:val="IndexLink"/>
                <w:vanish w:val="false"/>
              </w:rPr>
              <w:t>Coding Standard 6</w:t>
              <w:tab/>
              <w:t>9</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5">
            <w:r>
              <w:rPr>
                <w:webHidden/>
              </w:rPr>
              <w:fldChar w:fldCharType="begin"/>
            </w:r>
            <w:r>
              <w:rPr>
                <w:webHidden/>
              </w:rPr>
              <w:instrText xml:space="preserve">PAGEREF _Toc52464065 \h</w:instrText>
            </w:r>
            <w:r>
              <w:rPr>
                <w:webHidden/>
              </w:rPr>
              <w:fldChar w:fldCharType="separate"/>
            </w:r>
            <w:r>
              <w:rPr>
                <w:webHidden/>
                <w:rStyle w:val="IndexLink"/>
                <w:vanish w:val="false"/>
              </w:rPr>
              <w:t>Coding Standard 7</w:t>
              <w:tab/>
              <w:t>10</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6">
            <w:r>
              <w:rPr>
                <w:webHidden/>
              </w:rPr>
              <w:fldChar w:fldCharType="begin"/>
            </w:r>
            <w:r>
              <w:rPr>
                <w:webHidden/>
              </w:rPr>
              <w:instrText xml:space="preserve">PAGEREF _Toc52464066 \h</w:instrText>
            </w:r>
            <w:r>
              <w:rPr>
                <w:webHidden/>
              </w:rPr>
              <w:fldChar w:fldCharType="separate"/>
            </w:r>
            <w:r>
              <w:rPr>
                <w:webHidden/>
                <w:rStyle w:val="IndexLink"/>
                <w:vanish w:val="false"/>
              </w:rPr>
              <w:t>Coding Standard 8</w:t>
              <w:tab/>
              <w:t>11</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7">
            <w:r>
              <w:rPr>
                <w:webHidden/>
              </w:rPr>
              <w:fldChar w:fldCharType="begin"/>
            </w:r>
            <w:r>
              <w:rPr>
                <w:webHidden/>
              </w:rPr>
              <w:instrText xml:space="preserve">PAGEREF _Toc52464067 \h</w:instrText>
            </w:r>
            <w:r>
              <w:rPr>
                <w:webHidden/>
              </w:rPr>
              <w:fldChar w:fldCharType="separate"/>
            </w:r>
            <w:r>
              <w:rPr>
                <w:webHidden/>
                <w:rStyle w:val="IndexLink"/>
                <w:vanish w:val="false"/>
              </w:rPr>
              <w:t>Coding Standard 9</w:t>
              <w:tab/>
              <w:t>13</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8">
            <w:r>
              <w:rPr>
                <w:webHidden/>
              </w:rPr>
              <w:fldChar w:fldCharType="begin"/>
            </w:r>
            <w:r>
              <w:rPr>
                <w:webHidden/>
              </w:rPr>
              <w:instrText xml:space="preserve">PAGEREF _Toc52464068 \h</w:instrText>
            </w:r>
            <w:r>
              <w:rPr>
                <w:webHidden/>
              </w:rPr>
              <w:fldChar w:fldCharType="separate"/>
            </w:r>
            <w:r>
              <w:rPr>
                <w:webHidden/>
                <w:rStyle w:val="IndexLink"/>
                <w:vanish w:val="false"/>
              </w:rPr>
              <w:t>Coding Standard 10</w:t>
              <w:tab/>
              <w:t>14</w:t>
            </w:r>
            <w:r>
              <w:rPr>
                <w:webHidden/>
              </w:rPr>
              <w:fldChar w:fldCharType="end"/>
            </w:r>
          </w:hyperlink>
        </w:p>
        <w:p>
          <w:pPr>
            <w:pStyle w:val="TOC2"/>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69">
            <w:r>
              <w:rPr>
                <w:webHidden/>
              </w:rPr>
              <w:fldChar w:fldCharType="begin"/>
            </w:r>
            <w:r>
              <w:rPr>
                <w:webHidden/>
              </w:rPr>
              <w:instrText xml:space="preserve">PAGEREF _Toc52464069 \h</w:instrText>
            </w:r>
            <w:r>
              <w:rPr>
                <w:webHidden/>
              </w:rPr>
              <w:fldChar w:fldCharType="separate"/>
            </w:r>
            <w:r>
              <w:rPr>
                <w:webHidden/>
                <w:rStyle w:val="IndexLink"/>
                <w:vanish w:val="false"/>
              </w:rPr>
              <w:t>Defense-in-Depth Illustration</w:t>
              <w:tab/>
              <w:t>15</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70">
            <w:r>
              <w:rPr>
                <w:webHidden/>
              </w:rPr>
              <w:fldChar w:fldCharType="begin"/>
            </w:r>
            <w:r>
              <w:rPr>
                <w:webHidden/>
              </w:rPr>
              <w:instrText xml:space="preserve">PAGEREF _Toc52464070 \h</w:instrText>
            </w:r>
            <w:r>
              <w:rPr>
                <w:webHidden/>
              </w:rPr>
              <w:fldChar w:fldCharType="separate"/>
            </w:r>
            <w:r>
              <w:rPr>
                <w:webHidden/>
                <w:rStyle w:val="IndexLink"/>
                <w:vanish w:val="false"/>
              </w:rPr>
              <w:t>Project One</w:t>
              <w:tab/>
              <w:t>15</w:t>
            </w:r>
            <w:r>
              <w:rPr>
                <w:webHidden/>
              </w:rPr>
              <w:fldChar w:fldCharType="end"/>
            </w:r>
          </w:hyperlink>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1">
            <w:r>
              <w:rPr>
                <w:webHidden/>
                <w:rStyle w:val="IndexLink"/>
                <w:vanish w:val="false"/>
              </w:rPr>
              <w:t>1.</w:t>
            </w:r>
            <w:r>
              <w:rPr>
                <w:rStyle w:val="IndexLink"/>
                <w:rFonts w:eastAsia="" w:cs="" w:ascii="Cambria" w:hAnsi="Cambria" w:asciiTheme="minorHAnsi" w:cstheme="minorBidi" w:eastAsiaTheme="minorEastAsia" w:hAnsiTheme="minorHAnsi"/>
                <w:sz w:val="22"/>
                <w:szCs w:val="22"/>
              </w:rPr>
              <w:tab/>
            </w:r>
            <w:r>
              <w:rPr>
                <w:rStyle w:val="IndexLink"/>
              </w:rPr>
              <w:t>Revise the C/C++ Standards</w:t>
            </w:r>
            <w:r>
              <w:rPr>
                <w:webHidden/>
              </w:rPr>
              <w:fldChar w:fldCharType="begin"/>
            </w:r>
            <w:r>
              <w:rPr>
                <w:webHidden/>
              </w:rPr>
              <w:instrText xml:space="preserve">PAGEREF _Toc52464071 \h</w:instrText>
            </w:r>
            <w:r>
              <w:rPr>
                <w:webHidden/>
              </w:rPr>
              <w:fldChar w:fldCharType="separate"/>
            </w:r>
            <w:r>
              <w:rPr>
                <w:rStyle w:val="IndexLink"/>
                <w:vanish w:val="false"/>
              </w:rPr>
              <w:tab/>
              <w:t>15</w:t>
            </w:r>
            <w:r>
              <w:rPr>
                <w:webHidden/>
              </w:rPr>
              <w:fldChar w:fldCharType="end"/>
            </w:r>
          </w:hyperlink>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2">
            <w:r>
              <w:rPr>
                <w:webHidden/>
                <w:rStyle w:val="IndexLink"/>
                <w:vanish w:val="false"/>
              </w:rPr>
              <w:t>2.</w:t>
            </w:r>
            <w:r>
              <w:rPr>
                <w:rStyle w:val="IndexLink"/>
                <w:rFonts w:eastAsia="" w:cs="" w:ascii="Cambria" w:hAnsi="Cambria" w:asciiTheme="minorHAnsi" w:cstheme="minorBidi" w:eastAsiaTheme="minorEastAsia" w:hAnsiTheme="minorHAnsi"/>
                <w:sz w:val="22"/>
                <w:szCs w:val="22"/>
              </w:rPr>
              <w:tab/>
            </w:r>
            <w:r>
              <w:rPr>
                <w:rStyle w:val="IndexLink"/>
              </w:rPr>
              <w:t>Risk Assessment</w:t>
            </w:r>
            <w:r>
              <w:rPr>
                <w:webHidden/>
              </w:rPr>
              <w:fldChar w:fldCharType="begin"/>
            </w:r>
            <w:r>
              <w:rPr>
                <w:webHidden/>
              </w:rPr>
              <w:instrText xml:space="preserve">PAGEREF _Toc52464072 \h</w:instrText>
            </w:r>
            <w:r>
              <w:rPr>
                <w:webHidden/>
              </w:rPr>
              <w:fldChar w:fldCharType="separate"/>
            </w:r>
            <w:r>
              <w:rPr>
                <w:rStyle w:val="IndexLink"/>
                <w:vanish w:val="false"/>
              </w:rPr>
              <w:tab/>
              <w:t>15</w:t>
            </w:r>
            <w:r>
              <w:rPr>
                <w:webHidden/>
              </w:rPr>
              <w:fldChar w:fldCharType="end"/>
            </w:r>
          </w:hyperlink>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3">
            <w:r>
              <w:rPr>
                <w:webHidden/>
                <w:rStyle w:val="IndexLink"/>
                <w:vanish w:val="false"/>
              </w:rPr>
              <w:t>3.</w:t>
            </w:r>
            <w:r>
              <w:rPr>
                <w:rStyle w:val="IndexLink"/>
                <w:rFonts w:eastAsia="" w:cs="" w:ascii="Cambria" w:hAnsi="Cambria" w:asciiTheme="minorHAnsi" w:cstheme="minorBidi" w:eastAsiaTheme="minorEastAsia" w:hAnsiTheme="minorHAnsi"/>
                <w:sz w:val="22"/>
                <w:szCs w:val="22"/>
              </w:rPr>
              <w:tab/>
            </w:r>
            <w:r>
              <w:rPr>
                <w:rStyle w:val="IndexLink"/>
              </w:rPr>
              <w:t>Automated Detection</w:t>
            </w:r>
            <w:r>
              <w:rPr>
                <w:webHidden/>
              </w:rPr>
              <w:fldChar w:fldCharType="begin"/>
            </w:r>
            <w:r>
              <w:rPr>
                <w:webHidden/>
              </w:rPr>
              <w:instrText xml:space="preserve">PAGEREF _Toc52464073 \h</w:instrText>
            </w:r>
            <w:r>
              <w:rPr>
                <w:webHidden/>
              </w:rPr>
              <w:fldChar w:fldCharType="separate"/>
            </w:r>
            <w:r>
              <w:rPr>
                <w:rStyle w:val="IndexLink"/>
                <w:vanish w:val="false"/>
              </w:rPr>
              <w:tab/>
              <w:t>15</w:t>
            </w:r>
            <w:r>
              <w:rPr>
                <w:webHidden/>
              </w:rPr>
              <w:fldChar w:fldCharType="end"/>
            </w:r>
          </w:hyperlink>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4">
            <w:r>
              <w:rPr>
                <w:webHidden/>
                <w:rStyle w:val="IndexLink"/>
                <w:vanish w:val="false"/>
              </w:rPr>
              <w:t>4.</w:t>
            </w:r>
            <w:r>
              <w:rPr>
                <w:rStyle w:val="IndexLink"/>
                <w:rFonts w:eastAsia="" w:cs="" w:ascii="Cambria" w:hAnsi="Cambria" w:asciiTheme="minorHAnsi" w:cstheme="minorBidi" w:eastAsiaTheme="minorEastAsia" w:hAnsiTheme="minorHAnsi"/>
                <w:sz w:val="22"/>
                <w:szCs w:val="22"/>
              </w:rPr>
              <w:tab/>
            </w:r>
            <w:r>
              <w:rPr>
                <w:rStyle w:val="IndexLink"/>
              </w:rPr>
              <w:t>Automation</w:t>
            </w:r>
            <w:r>
              <w:rPr>
                <w:webHidden/>
              </w:rPr>
              <w:fldChar w:fldCharType="begin"/>
            </w:r>
            <w:r>
              <w:rPr>
                <w:webHidden/>
              </w:rPr>
              <w:instrText xml:space="preserve">PAGEREF _Toc52464074 \h</w:instrText>
            </w:r>
            <w:r>
              <w:rPr>
                <w:webHidden/>
              </w:rPr>
              <w:fldChar w:fldCharType="separate"/>
            </w:r>
            <w:r>
              <w:rPr>
                <w:rStyle w:val="IndexLink"/>
                <w:vanish w:val="false"/>
              </w:rPr>
              <w:tab/>
              <w:t>15</w:t>
            </w:r>
            <w:r>
              <w:rPr>
                <w:webHidden/>
              </w:rPr>
              <w:fldChar w:fldCharType="end"/>
            </w:r>
          </w:hyperlink>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5">
            <w:r>
              <w:rPr>
                <w:webHidden/>
                <w:rStyle w:val="IndexLink"/>
                <w:vanish w:val="false"/>
              </w:rPr>
              <w:t>5.</w:t>
            </w:r>
            <w:r>
              <w:rPr>
                <w:rStyle w:val="IndexLink"/>
                <w:rFonts w:eastAsia="" w:cs="" w:ascii="Cambria" w:hAnsi="Cambria" w:asciiTheme="minorHAnsi" w:cstheme="minorBidi" w:eastAsiaTheme="minorEastAsia" w:hAnsiTheme="minorHAnsi"/>
                <w:sz w:val="22"/>
                <w:szCs w:val="22"/>
              </w:rPr>
              <w:tab/>
            </w:r>
            <w:r>
              <w:rPr>
                <w:rStyle w:val="IndexLink"/>
              </w:rPr>
              <w:t>Summary of Risk Assessments</w:t>
            </w:r>
            <w:r>
              <w:rPr>
                <w:webHidden/>
              </w:rPr>
              <w:fldChar w:fldCharType="begin"/>
            </w:r>
            <w:r>
              <w:rPr>
                <w:webHidden/>
              </w:rPr>
              <w:instrText xml:space="preserve">PAGEREF _Toc52464075 \h</w:instrText>
            </w:r>
            <w:r>
              <w:rPr>
                <w:webHidden/>
              </w:rPr>
              <w:fldChar w:fldCharType="separate"/>
            </w:r>
            <w:r>
              <w:rPr>
                <w:rStyle w:val="IndexLink"/>
                <w:vanish w:val="false"/>
              </w:rPr>
              <w:tab/>
              <w:t>16</w:t>
            </w:r>
            <w:r>
              <w:rPr>
                <w:webHidden/>
              </w:rPr>
              <w:fldChar w:fldCharType="end"/>
            </w:r>
          </w:hyperlink>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6">
            <w:r>
              <w:rPr>
                <w:webHidden/>
                <w:rStyle w:val="IndexLink"/>
                <w:vanish w:val="false"/>
              </w:rPr>
              <w:t>6.</w:t>
            </w:r>
            <w:r>
              <w:rPr>
                <w:rStyle w:val="IndexLink"/>
                <w:rFonts w:eastAsia="" w:cs="" w:ascii="Cambria" w:hAnsi="Cambria" w:asciiTheme="minorHAnsi" w:cstheme="minorBidi" w:eastAsiaTheme="minorEastAsia" w:hAnsiTheme="minorHAnsi"/>
                <w:sz w:val="22"/>
                <w:szCs w:val="22"/>
              </w:rPr>
              <w:tab/>
            </w:r>
            <w:r>
              <w:rPr>
                <w:rStyle w:val="IndexLink"/>
              </w:rPr>
              <w:t>Create Policies for Encryption and Triple A</w:t>
            </w:r>
            <w:r>
              <w:rPr>
                <w:webHidden/>
              </w:rPr>
              <w:fldChar w:fldCharType="begin"/>
            </w:r>
            <w:r>
              <w:rPr>
                <w:webHidden/>
              </w:rPr>
              <w:instrText xml:space="preserve">PAGEREF _Toc52464076 \h</w:instrText>
            </w:r>
            <w:r>
              <w:rPr>
                <w:webHidden/>
              </w:rPr>
              <w:fldChar w:fldCharType="separate"/>
            </w:r>
            <w:r>
              <w:rPr>
                <w:rStyle w:val="IndexLink"/>
                <w:vanish w:val="false"/>
              </w:rPr>
              <w:tab/>
              <w:t>16</w:t>
            </w:r>
            <w:r>
              <w:rPr>
                <w:webHidden/>
              </w:rPr>
              <w:fldChar w:fldCharType="end"/>
            </w:r>
          </w:hyperlink>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7">
            <w:r>
              <w:rPr>
                <w:webHidden/>
                <w:rStyle w:val="IndexLink"/>
                <w:vanish w:val="false"/>
              </w:rPr>
              <w:t>7.</w:t>
            </w:r>
            <w:r>
              <w:rPr>
                <w:rStyle w:val="IndexLink"/>
                <w:rFonts w:eastAsia="" w:cs="" w:ascii="Cambria" w:hAnsi="Cambria" w:asciiTheme="minorHAnsi" w:cstheme="minorBidi" w:eastAsiaTheme="minorEastAsia" w:hAnsiTheme="minorHAnsi"/>
                <w:sz w:val="22"/>
                <w:szCs w:val="22"/>
              </w:rPr>
              <w:tab/>
            </w:r>
            <w:r>
              <w:rPr>
                <w:rStyle w:val="IndexLink"/>
              </w:rPr>
              <w:t>Map the Principles</w:t>
            </w:r>
            <w:r>
              <w:rPr>
                <w:webHidden/>
              </w:rPr>
              <w:fldChar w:fldCharType="begin"/>
            </w:r>
            <w:r>
              <w:rPr>
                <w:webHidden/>
              </w:rPr>
              <w:instrText xml:space="preserve">PAGEREF _Toc52464077 \h</w:instrText>
            </w:r>
            <w:r>
              <w:rPr>
                <w:webHidden/>
              </w:rPr>
              <w:fldChar w:fldCharType="separate"/>
            </w:r>
            <w:r>
              <w:rPr>
                <w:rStyle w:val="IndexLink"/>
                <w:vanish w:val="false"/>
              </w:rPr>
              <w:tab/>
              <w:t>17</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78">
            <w:r>
              <w:rPr>
                <w:webHidden/>
              </w:rPr>
              <w:fldChar w:fldCharType="begin"/>
            </w:r>
            <w:r>
              <w:rPr>
                <w:webHidden/>
              </w:rPr>
              <w:instrText xml:space="preserve">PAGEREF _Toc52464078 \h</w:instrText>
            </w:r>
            <w:r>
              <w:rPr>
                <w:webHidden/>
              </w:rPr>
              <w:fldChar w:fldCharType="separate"/>
            </w:r>
            <w:r>
              <w:rPr>
                <w:webHidden/>
                <w:rStyle w:val="IndexLink"/>
                <w:vanish w:val="false"/>
              </w:rPr>
              <w:t>Audit Controls and Management</w:t>
              <w:tab/>
              <w:t>18</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79">
            <w:r>
              <w:rPr>
                <w:webHidden/>
              </w:rPr>
              <w:fldChar w:fldCharType="begin"/>
            </w:r>
            <w:r>
              <w:rPr>
                <w:webHidden/>
              </w:rPr>
              <w:instrText xml:space="preserve">PAGEREF _Toc52464079 \h</w:instrText>
            </w:r>
            <w:r>
              <w:rPr>
                <w:webHidden/>
              </w:rPr>
              <w:fldChar w:fldCharType="separate"/>
            </w:r>
            <w:r>
              <w:rPr>
                <w:webHidden/>
                <w:rStyle w:val="IndexLink"/>
                <w:vanish w:val="false"/>
              </w:rPr>
              <w:t>Enforcement</w:t>
              <w:tab/>
              <w:t>18</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80">
            <w:r>
              <w:rPr>
                <w:webHidden/>
              </w:rPr>
              <w:fldChar w:fldCharType="begin"/>
            </w:r>
            <w:r>
              <w:rPr>
                <w:webHidden/>
              </w:rPr>
              <w:instrText xml:space="preserve">PAGEREF _Toc52464080 \h</w:instrText>
            </w:r>
            <w:r>
              <w:rPr>
                <w:webHidden/>
              </w:rPr>
              <w:fldChar w:fldCharType="separate"/>
            </w:r>
            <w:r>
              <w:rPr>
                <w:webHidden/>
                <w:rStyle w:val="IndexLink"/>
                <w:vanish w:val="false"/>
              </w:rPr>
              <w:t>Exceptions Process</w:t>
              <w:tab/>
              <w:t>18</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81">
            <w:r>
              <w:rPr>
                <w:webHidden/>
              </w:rPr>
              <w:fldChar w:fldCharType="begin"/>
            </w:r>
            <w:r>
              <w:rPr>
                <w:webHidden/>
              </w:rPr>
              <w:instrText xml:space="preserve">PAGEREF _Toc52464081 \h</w:instrText>
            </w:r>
            <w:r>
              <w:rPr>
                <w:webHidden/>
              </w:rPr>
              <w:fldChar w:fldCharType="separate"/>
            </w:r>
            <w:r>
              <w:rPr>
                <w:webHidden/>
                <w:rStyle w:val="IndexLink"/>
                <w:vanish w:val="false"/>
              </w:rPr>
              <w:t>Distribution</w:t>
              <w:tab/>
              <w:t>19</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82">
            <w:r>
              <w:rPr>
                <w:webHidden/>
              </w:rPr>
              <w:fldChar w:fldCharType="begin"/>
            </w:r>
            <w:r>
              <w:rPr>
                <w:webHidden/>
              </w:rPr>
              <w:instrText xml:space="preserve">PAGEREF _Toc52464082 \h</w:instrText>
            </w:r>
            <w:r>
              <w:rPr>
                <w:webHidden/>
              </w:rPr>
              <w:fldChar w:fldCharType="separate"/>
            </w:r>
            <w:r>
              <w:rPr>
                <w:webHidden/>
                <w:rStyle w:val="IndexLink"/>
                <w:vanish w:val="false"/>
              </w:rPr>
              <w:t>Policy Change Control</w:t>
              <w:tab/>
              <w:t>19</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83">
            <w:r>
              <w:rPr>
                <w:webHidden/>
              </w:rPr>
              <w:fldChar w:fldCharType="begin"/>
            </w:r>
            <w:r>
              <w:rPr>
                <w:webHidden/>
              </w:rPr>
              <w:instrText xml:space="preserve">PAGEREF _Toc52464083 \h</w:instrText>
            </w:r>
            <w:r>
              <w:rPr>
                <w:webHidden/>
              </w:rPr>
              <w:fldChar w:fldCharType="separate"/>
            </w:r>
            <w:r>
              <w:rPr>
                <w:webHidden/>
                <w:rStyle w:val="IndexLink"/>
                <w:vanish w:val="false"/>
              </w:rPr>
              <w:t>Policy Version History</w:t>
              <w:tab/>
              <w:t>19</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84">
            <w:r>
              <w:rPr>
                <w:webHidden/>
              </w:rPr>
              <w:fldChar w:fldCharType="begin"/>
            </w:r>
            <w:r>
              <w:rPr>
                <w:webHidden/>
              </w:rPr>
              <w:instrText xml:space="preserve">PAGEREF _Toc52464084 \h</w:instrText>
            </w:r>
            <w:r>
              <w:rPr>
                <w:webHidden/>
              </w:rPr>
              <w:fldChar w:fldCharType="separate"/>
            </w:r>
            <w:r>
              <w:rPr>
                <w:webHidden/>
                <w:rStyle w:val="IndexLink"/>
                <w:vanish w:val="false"/>
              </w:rPr>
              <w:t>Appendix A Lookups</w:t>
              <w:tab/>
              <w:t>19</w:t>
            </w:r>
            <w:r>
              <w:rPr>
                <w:webHidden/>
              </w:rPr>
              <w:fldChar w:fldCharType="end"/>
            </w:r>
          </w:hyperlink>
        </w:p>
        <w:p>
          <w:pPr>
            <w:pStyle w:val="TOC2"/>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85">
            <w:r>
              <w:rPr>
                <w:webHidden/>
              </w:rPr>
              <w:fldChar w:fldCharType="begin"/>
            </w:r>
            <w:r>
              <w:rPr>
                <w:webHidden/>
              </w:rPr>
              <w:instrText xml:space="preserve">PAGEREF _Toc52464085 \h</w:instrText>
            </w:r>
            <w:r>
              <w:rPr>
                <w:webHidden/>
              </w:rPr>
              <w:fldChar w:fldCharType="separate"/>
            </w:r>
            <w:r>
              <w:rPr>
                <w:webHidden/>
                <w:rStyle w:val="IndexLink"/>
                <w:vanish w:val="false"/>
              </w:rPr>
              <w:t>Approved C/C++ Language Acronyms</w:t>
              <w:tab/>
              <w:t>19</w:t>
            </w:r>
            <w:r>
              <w:rPr>
                <w:webHidden/>
              </w:rPr>
              <w:fldChar w:fldCharType="end"/>
            </w:r>
          </w:hyperlink>
          <w:r>
            <w:rPr>
              <w:rStyle w:val="IndexLink"/>
              <w:vanish w:val="false"/>
            </w:rPr>
            <w:fldChar w:fldCharType="end"/>
          </w:r>
        </w:p>
      </w:sdtContent>
    </w:sdt>
    <w:p>
      <w:pPr>
        <w:pStyle w:val="Normal"/>
        <w:tabs>
          <w:tab w:val="clear" w:pos="720"/>
          <w:tab w:val="right" w:pos="13997" w:leader="none"/>
        </w:tabs>
        <w:ind w:left="360"/>
        <w:rPr>
          <w:color w:val="000000"/>
        </w:rPr>
      </w:pPr>
      <w:r>
        <w:rPr>
          <w:color w:val="000000"/>
        </w:rPr>
      </w:r>
    </w:p>
    <w:p>
      <w:pPr>
        <w:pStyle w:val="Normal"/>
        <w:rPr>
          <w:b/>
          <w:color w:val="000000"/>
          <w:sz w:val="28"/>
          <w:szCs w:val="28"/>
        </w:rPr>
      </w:pPr>
      <w:r>
        <w:rPr>
          <w:b/>
          <w:color w:val="000000"/>
          <w:sz w:val="28"/>
          <w:szCs w:val="28"/>
        </w:rPr>
      </w:r>
      <w:r>
        <w:br w:type="page"/>
      </w:r>
    </w:p>
    <w:p>
      <w:pPr>
        <w:pStyle w:val="Heading2"/>
        <w:spacing w:before="0" w:after="0"/>
        <w:contextualSpacing/>
        <w:rPr/>
      </w:pPr>
      <w:bookmarkStart w:id="0" w:name="_Toc52464053"/>
      <w:r>
        <w:rPr/>
        <w:t>Overview</w:t>
      </w:r>
      <w:bookmarkEnd w:id="0"/>
    </w:p>
    <w:p>
      <w:pPr>
        <w:pStyle w:val="Normal"/>
        <w:rPr/>
      </w:pPr>
      <w:r>
        <w:rP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pPr>
        <w:pStyle w:val="Normal"/>
        <w:rPr/>
      </w:pPr>
      <w:r>
        <w:rPr/>
      </w:r>
    </w:p>
    <w:p>
      <w:pPr>
        <w:pStyle w:val="Heading2"/>
        <w:rPr/>
      </w:pPr>
      <w:bookmarkStart w:id="1" w:name="_Toc52464054"/>
      <w:r>
        <w:rPr/>
        <w:t>Purpose</w:t>
      </w:r>
      <w:bookmarkEnd w:id="1"/>
    </w:p>
    <w:p>
      <w:pPr>
        <w:pStyle w:val="Normal"/>
        <w:rPr>
          <w:u w:val="single"/>
        </w:rPr>
      </w:pPr>
      <w:r>
        <w:rP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3" w:tgtFrame="https://www.linkedin.com/pulse/understanding-hierarchy-principles-policies-standards-wally-beddoe/">
        <w:r>
          <w:rPr>
            <w:rStyle w:val="ListLabel55"/>
            <w:color w:val="0000FF"/>
            <w:u w:val="single"/>
          </w:rPr>
          <w:t>Understanding the Hierarchy of Principles, Policies, Standards, Procedures, and Guidelines</w:t>
        </w:r>
      </w:hyperlink>
      <w:r>
        <w:rPr/>
        <w:t>.</w:t>
      </w:r>
    </w:p>
    <w:p>
      <w:pPr>
        <w:pStyle w:val="Normal"/>
        <w:rPr/>
      </w:pPr>
      <w:r>
        <w:rPr/>
      </w:r>
    </w:p>
    <w:p>
      <w:pPr>
        <w:pStyle w:val="Heading2"/>
        <w:rPr/>
      </w:pPr>
      <w:bookmarkStart w:id="2" w:name="_Toc52464055"/>
      <w:r>
        <w:rPr/>
        <w:t>Scope</w:t>
      </w:r>
      <w:bookmarkEnd w:id="2"/>
    </w:p>
    <w:p>
      <w:pPr>
        <w:pStyle w:val="Normal"/>
        <w:rPr/>
      </w:pPr>
      <w:r>
        <w:rPr/>
        <w:t>This document applies to all staff that create, deploy, or support custom software at Green Pace.</w:t>
      </w:r>
    </w:p>
    <w:p>
      <w:pPr>
        <w:pStyle w:val="Normal"/>
        <w:rPr/>
      </w:pPr>
      <w:r>
        <w:rPr/>
      </w:r>
    </w:p>
    <w:p>
      <w:pPr>
        <w:pStyle w:val="Heading2"/>
        <w:rPr/>
      </w:pPr>
      <w:bookmarkStart w:id="3" w:name="_Toc52464056"/>
      <w:r>
        <w:rPr/>
        <w:t>Module Three Milestone</w:t>
      </w:r>
      <w:bookmarkEnd w:id="3"/>
      <w:r>
        <w:rPr/>
        <w:t xml:space="preserve"> </w:t>
      </w:r>
    </w:p>
    <w:p>
      <w:pPr>
        <w:pStyle w:val="Heading3"/>
        <w:rPr/>
      </w:pPr>
      <w:bookmarkStart w:id="4" w:name="_Toc52464057"/>
      <w:r>
        <w:rPr/>
        <w:t>Ten Core Security Principles</w:t>
      </w:r>
      <w:bookmarkEnd w:id="4"/>
    </w:p>
    <w:tbl>
      <w:tblPr>
        <w:tblStyle w:val="afffff"/>
        <w:tblW w:w="1078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2540"/>
        <w:gridCol w:w="8239"/>
      </w:tblGrid>
      <w:tr>
        <w:trPr>
          <w:tblHeader w:val="true"/>
        </w:trPr>
        <w:tc>
          <w:tcPr>
            <w:tcW w:w="25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b/>
              </w:rPr>
            </w:pPr>
            <w:r>
              <w:rPr>
                <w:b/>
              </w:rPr>
              <w:t>Principles</w:t>
            </w:r>
          </w:p>
        </w:tc>
        <w:tc>
          <w:tcPr>
            <w:tcW w:w="8239"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Write a short paragraph explaining each of the 10 principles of security.</w:t>
            </w:r>
          </w:p>
        </w:tc>
      </w:tr>
      <w:tr>
        <w:trPr/>
        <w:tc>
          <w:tcPr>
            <w:tcW w:w="2540" w:type="dxa"/>
            <w:tcBorders>
              <w:top w:val="single" w:sz="8" w:space="0" w:color="000000"/>
              <w:left w:val="single" w:sz="8" w:space="0" w:color="000000"/>
              <w:bottom w:val="single" w:sz="8" w:space="0" w:color="000000"/>
              <w:right w:val="single" w:sz="8" w:space="0" w:color="000000"/>
            </w:tcBorders>
            <w:shd w:color="auto" w:fill="auto" w:val="clear"/>
          </w:tcPr>
          <w:p>
            <w:pPr>
              <w:pStyle w:val="Normal"/>
              <w:numPr>
                <w:ilvl w:val="0"/>
                <w:numId w:val="2"/>
              </w:numPr>
              <w:ind w:hanging="360"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9"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t>Validating input data is important because user input cannot be trusted by default. If input is not checked, attackers can submit unexpected or malicious values that may cause crashes, incorrect behavior, or security vulnerabilities. By validating input early, developers can make sure the program only processes data that fits expected formats and ranges.</w:t>
            </w:r>
          </w:p>
        </w:tc>
      </w:tr>
      <w:tr>
        <w:trPr/>
        <w:tc>
          <w:tcPr>
            <w:tcW w:w="2540" w:type="dxa"/>
            <w:tcBorders>
              <w:top w:val="single" w:sz="8" w:space="0" w:color="000000"/>
              <w:left w:val="single" w:sz="8" w:space="0" w:color="000000"/>
              <w:bottom w:val="single" w:sz="8" w:space="0" w:color="000000"/>
              <w:right w:val="single" w:sz="8" w:space="0" w:color="000000"/>
            </w:tcBorders>
            <w:shd w:color="auto" w:fill="auto" w:val="clear"/>
          </w:tcPr>
          <w:p>
            <w:pPr>
              <w:pStyle w:val="Normal"/>
              <w:numPr>
                <w:ilvl w:val="0"/>
                <w:numId w:val="2"/>
              </w:numPr>
              <w:ind w:hanging="360" w:left="342"/>
              <w:rPr/>
            </w:pPr>
            <w:r>
              <w:rPr>
                <w:color w:val="000000"/>
                <w:sz w:val="24"/>
                <w:szCs w:val="24"/>
              </w:rPr>
              <w:t>Heed Compiler Warnings</w:t>
            </w:r>
          </w:p>
        </w:tc>
        <w:tc>
          <w:tcPr>
            <w:tcW w:w="8239"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t>Compiler warnings often point out potential issues in code that could turn into bugs or security problems later. Ignoring these warnings can allow unsafe behavior such as type mismatches or memory errors to go unnoticed. Treating warnings seriously helps catch problems early and improves overall code safety.</w:t>
            </w:r>
          </w:p>
        </w:tc>
      </w:tr>
      <w:tr>
        <w:trPr/>
        <w:tc>
          <w:tcPr>
            <w:tcW w:w="2540" w:type="dxa"/>
            <w:tcBorders>
              <w:top w:val="single" w:sz="8" w:space="0" w:color="000000"/>
              <w:left w:val="single" w:sz="8" w:space="0" w:color="000000"/>
              <w:bottom w:val="single" w:sz="8" w:space="0" w:color="000000"/>
              <w:right w:val="single" w:sz="8" w:space="0" w:color="000000"/>
            </w:tcBorders>
            <w:shd w:color="auto" w:fill="auto" w:val="clear"/>
          </w:tcPr>
          <w:p>
            <w:pPr>
              <w:pStyle w:val="Normal"/>
              <w:numPr>
                <w:ilvl w:val="0"/>
                <w:numId w:val="2"/>
              </w:numPr>
              <w:ind w:hanging="360" w:left="342"/>
              <w:rPr/>
            </w:pPr>
            <w:r>
              <w:rPr>
                <w:color w:val="000000"/>
                <w:sz w:val="24"/>
                <w:szCs w:val="24"/>
              </w:rPr>
              <w:t>Architect and Design for Security Policies</w:t>
            </w:r>
          </w:p>
        </w:tc>
        <w:tc>
          <w:tcPr>
            <w:tcW w:w="8239"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t>Security should be considered during the design phase, not added after the code is finished. When applications are designed with security policies in mind, it is easier to enforce rules like access control and data protection. This reduces the chances of introducing major security flaws later in development.</w:t>
            </w:r>
          </w:p>
        </w:tc>
      </w:tr>
      <w:tr>
        <w:trPr/>
        <w:tc>
          <w:tcPr>
            <w:tcW w:w="2540" w:type="dxa"/>
            <w:tcBorders>
              <w:top w:val="single" w:sz="8" w:space="0" w:color="000000"/>
              <w:left w:val="single" w:sz="8" w:space="0" w:color="000000"/>
              <w:bottom w:val="single" w:sz="8" w:space="0" w:color="000000"/>
              <w:right w:val="single" w:sz="8" w:space="0" w:color="000000"/>
            </w:tcBorders>
            <w:shd w:color="auto" w:fill="auto" w:val="clear"/>
          </w:tcPr>
          <w:p>
            <w:pPr>
              <w:pStyle w:val="Normal"/>
              <w:numPr>
                <w:ilvl w:val="0"/>
                <w:numId w:val="2"/>
              </w:numPr>
              <w:ind w:hanging="360" w:left="342"/>
              <w:rPr/>
            </w:pPr>
            <w:r>
              <w:rPr>
                <w:color w:val="000000"/>
                <w:sz w:val="24"/>
                <w:szCs w:val="24"/>
              </w:rPr>
              <w:t>Keep It Simple</w:t>
            </w:r>
          </w:p>
        </w:tc>
        <w:tc>
          <w:tcPr>
            <w:tcW w:w="8239"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t>Simple code is easier to understand, maintain, and secure. Complex designs increase the chance of mistakes and make vulnerabilities harder to find. Keeping logic straightforward helps identify problems faster and reduces the overall attack surface.</w:t>
            </w:r>
          </w:p>
        </w:tc>
      </w:tr>
      <w:tr>
        <w:trPr/>
        <w:tc>
          <w:tcPr>
            <w:tcW w:w="2540" w:type="dxa"/>
            <w:tcBorders>
              <w:top w:val="single" w:sz="8" w:space="0" w:color="000000"/>
              <w:left w:val="single" w:sz="8" w:space="0" w:color="000000"/>
              <w:bottom w:val="single" w:sz="8" w:space="0" w:color="000000"/>
              <w:right w:val="single" w:sz="8" w:space="0" w:color="000000"/>
            </w:tcBorders>
            <w:shd w:color="auto" w:fill="auto" w:val="clear"/>
          </w:tcPr>
          <w:p>
            <w:pPr>
              <w:pStyle w:val="Normal"/>
              <w:numPr>
                <w:ilvl w:val="0"/>
                <w:numId w:val="2"/>
              </w:numPr>
              <w:ind w:hanging="360" w:left="342"/>
              <w:rPr/>
            </w:pPr>
            <w:r>
              <w:rPr>
                <w:color w:val="000000"/>
                <w:sz w:val="24"/>
                <w:szCs w:val="24"/>
              </w:rPr>
              <w:t>Default Deny</w:t>
            </w:r>
          </w:p>
        </w:tc>
        <w:tc>
          <w:tcPr>
            <w:tcW w:w="8239"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t>The default deny principle means access should be denied unless it is explicitly allowed. This reduces the risk of accidentally granting permissions that should not exist. By starting from a denied state, developers can better control what users and systems are allowed to do.</w:t>
            </w:r>
          </w:p>
        </w:tc>
      </w:tr>
      <w:tr>
        <w:trPr/>
        <w:tc>
          <w:tcPr>
            <w:tcW w:w="2540" w:type="dxa"/>
            <w:tcBorders>
              <w:top w:val="single" w:sz="8" w:space="0" w:color="000000"/>
              <w:left w:val="single" w:sz="8" w:space="0" w:color="000000"/>
              <w:bottom w:val="single" w:sz="8" w:space="0" w:color="000000"/>
              <w:right w:val="single" w:sz="8" w:space="0" w:color="000000"/>
            </w:tcBorders>
            <w:shd w:color="auto" w:fill="auto" w:val="clear"/>
          </w:tcPr>
          <w:p>
            <w:pPr>
              <w:pStyle w:val="Normal"/>
              <w:numPr>
                <w:ilvl w:val="0"/>
                <w:numId w:val="2"/>
              </w:numPr>
              <w:ind w:hanging="360" w:left="342"/>
              <w:rPr/>
            </w:pPr>
            <w:r>
              <w:rPr>
                <w:color w:val="000000"/>
                <w:sz w:val="24"/>
                <w:szCs w:val="24"/>
              </w:rPr>
              <w:t>Adhere to the Principle of Least Privilege</w:t>
            </w:r>
          </w:p>
        </w:tc>
        <w:tc>
          <w:tcPr>
            <w:tcW w:w="8239"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t>The principle of least privilege ensures that users and programs only have the permissions they need to perform their tasks. Giving extra privileges increases the damage that can occur if something is compromised. Limiting access helps contain potential security issues.</w:t>
            </w:r>
          </w:p>
        </w:tc>
      </w:tr>
      <w:tr>
        <w:trPr/>
        <w:tc>
          <w:tcPr>
            <w:tcW w:w="2540" w:type="dxa"/>
            <w:tcBorders>
              <w:top w:val="single" w:sz="8" w:space="0" w:color="000000"/>
              <w:left w:val="single" w:sz="8" w:space="0" w:color="000000"/>
              <w:bottom w:val="single" w:sz="8" w:space="0" w:color="000000"/>
              <w:right w:val="single" w:sz="8" w:space="0" w:color="000000"/>
            </w:tcBorders>
            <w:shd w:color="auto" w:fill="auto" w:val="clear"/>
          </w:tcPr>
          <w:p>
            <w:pPr>
              <w:pStyle w:val="Normal"/>
              <w:numPr>
                <w:ilvl w:val="0"/>
                <w:numId w:val="2"/>
              </w:numPr>
              <w:ind w:hanging="360" w:left="342"/>
              <w:rPr/>
            </w:pPr>
            <w:r>
              <w:rPr>
                <w:color w:val="000000"/>
                <w:sz w:val="24"/>
                <w:szCs w:val="24"/>
              </w:rPr>
              <w:t>Sanitize Data Sent to Other Systems</w:t>
            </w:r>
          </w:p>
        </w:tc>
        <w:tc>
          <w:tcPr>
            <w:tcW w:w="8239"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t>Data sent to other systems should always be cleaned and formatted correctly. Unsanitized data can cause injection attacks or unexpected behavior in downstream systems. Sanitizing data helps protect both the sending and receiving systems from vulnerabilities.</w:t>
            </w:r>
          </w:p>
        </w:tc>
      </w:tr>
      <w:tr>
        <w:trPr/>
        <w:tc>
          <w:tcPr>
            <w:tcW w:w="2540" w:type="dxa"/>
            <w:tcBorders>
              <w:top w:val="single" w:sz="8" w:space="0" w:color="000000"/>
              <w:left w:val="single" w:sz="8" w:space="0" w:color="000000"/>
              <w:bottom w:val="single" w:sz="8" w:space="0" w:color="000000"/>
              <w:right w:val="single" w:sz="8" w:space="0" w:color="000000"/>
            </w:tcBorders>
            <w:shd w:color="auto" w:fill="auto" w:val="clear"/>
          </w:tcPr>
          <w:p>
            <w:pPr>
              <w:pStyle w:val="Normal"/>
              <w:numPr>
                <w:ilvl w:val="0"/>
                <w:numId w:val="2"/>
              </w:numPr>
              <w:ind w:hanging="360" w:left="342"/>
              <w:rPr/>
            </w:pPr>
            <w:r>
              <w:rPr>
                <w:color w:val="000000"/>
                <w:sz w:val="24"/>
                <w:szCs w:val="24"/>
              </w:rPr>
              <w:t>Practice Defense in Depth</w:t>
            </w:r>
          </w:p>
        </w:tc>
        <w:tc>
          <w:tcPr>
            <w:tcW w:w="8239"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t>Defense in depth uses multiple layers of security instead of relying on a single solution. If one control fails, another layer can still protect the system. This approach reduces the likelihood that a single vulnerability will lead to a full compromise.</w:t>
            </w:r>
          </w:p>
        </w:tc>
      </w:tr>
      <w:tr>
        <w:trPr/>
        <w:tc>
          <w:tcPr>
            <w:tcW w:w="2540" w:type="dxa"/>
            <w:tcBorders>
              <w:top w:val="single" w:sz="8" w:space="0" w:color="000000"/>
              <w:left w:val="single" w:sz="8" w:space="0" w:color="000000"/>
              <w:bottom w:val="single" w:sz="8" w:space="0" w:color="000000"/>
              <w:right w:val="single" w:sz="8" w:space="0" w:color="000000"/>
            </w:tcBorders>
            <w:shd w:color="auto" w:fill="auto" w:val="clear"/>
          </w:tcPr>
          <w:p>
            <w:pPr>
              <w:pStyle w:val="Normal"/>
              <w:numPr>
                <w:ilvl w:val="0"/>
                <w:numId w:val="2"/>
              </w:numPr>
              <w:ind w:hanging="360" w:left="342"/>
              <w:rPr/>
            </w:pPr>
            <w:r>
              <w:rPr>
                <w:color w:val="000000"/>
                <w:sz w:val="24"/>
                <w:szCs w:val="24"/>
              </w:rPr>
              <w:t>Use Effective Quality Assurance Techniques</w:t>
            </w:r>
          </w:p>
        </w:tc>
        <w:tc>
          <w:tcPr>
            <w:tcW w:w="8239"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t>Quality assurance techniques like code reviews, testing, and static analysis help identify security issues early. These methods catch bugs that might be missed during normal development. Consistent QA practices improve both reliability and security.</w:t>
            </w:r>
          </w:p>
        </w:tc>
      </w:tr>
      <w:tr>
        <w:trPr/>
        <w:tc>
          <w:tcPr>
            <w:tcW w:w="2540" w:type="dxa"/>
            <w:tcBorders>
              <w:top w:val="single" w:sz="8" w:space="0" w:color="000000"/>
              <w:left w:val="single" w:sz="8" w:space="0" w:color="000000"/>
              <w:bottom w:val="single" w:sz="8" w:space="0" w:color="000000"/>
              <w:right w:val="single" w:sz="8" w:space="0" w:color="000000"/>
            </w:tcBorders>
            <w:shd w:color="auto" w:fill="auto" w:val="clear"/>
          </w:tcPr>
          <w:p>
            <w:pPr>
              <w:pStyle w:val="Normal"/>
              <w:numPr>
                <w:ilvl w:val="0"/>
                <w:numId w:val="2"/>
              </w:numPr>
              <w:ind w:hanging="360" w:left="342"/>
              <w:rPr/>
            </w:pPr>
            <w:r>
              <w:rPr>
                <w:color w:val="000000"/>
                <w:sz w:val="24"/>
                <w:szCs w:val="24"/>
              </w:rPr>
              <w:t>Adopt a Secure Coding Standard</w:t>
            </w:r>
          </w:p>
        </w:tc>
        <w:tc>
          <w:tcPr>
            <w:tcW w:w="8239"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t>Using a secure coding standard provides clear rules and best practices for developers to follow. Standards like the SEI CERT C++ Coding Standard help prevent common vulnerabilities. Having a shared standard also improves consistency and code quality across a project.</w:t>
            </w:r>
          </w:p>
        </w:tc>
      </w:tr>
    </w:tbl>
    <w:p>
      <w:pPr>
        <w:pStyle w:val="Normal"/>
        <w:rPr/>
      </w:pPr>
      <w:r>
        <w:rPr/>
      </w:r>
      <w:bookmarkStart w:id="5" w:name="_heading=h.kfauw168p7ru"/>
      <w:bookmarkStart w:id="6" w:name="_heading=h.kfauw168p7ru"/>
      <w:bookmarkEnd w:id="6"/>
    </w:p>
    <w:p>
      <w:pPr>
        <w:pStyle w:val="Heading3"/>
        <w:rPr/>
      </w:pPr>
      <w:bookmarkStart w:id="7" w:name="_Toc52464058"/>
      <w:r>
        <w:rPr/>
        <w:t>C/C++ Ten Coding Standards</w:t>
      </w:r>
      <w:bookmarkEnd w:id="7"/>
    </w:p>
    <w:p>
      <w:pPr>
        <w:pStyle w:val="Normal"/>
        <w:rPr>
          <w:b/>
          <w:sz w:val="27"/>
          <w:szCs w:val="27"/>
        </w:rPr>
      </w:pPr>
      <w:r>
        <w:rP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pPr>
        <w:pStyle w:val="Heading4"/>
        <w:spacing w:before="0" w:after="0"/>
        <w:rPr/>
      </w:pPr>
      <w:bookmarkStart w:id="8" w:name="_Toc52464059"/>
      <w:r>
        <w:rPr/>
        <w:t>Coding Standard 1</w:t>
      </w:r>
      <w:bookmarkEnd w:id="8"/>
    </w:p>
    <w:p>
      <w:pPr>
        <w:pStyle w:val="Normal"/>
        <w:rPr/>
      </w:pPr>
      <w:r>
        <w:rPr/>
      </w:r>
    </w:p>
    <w:tbl>
      <w:tblPr>
        <w:tblStyle w:val="afffff0"/>
        <w:tblW w:w="1078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805"/>
        <w:gridCol w:w="1341"/>
        <w:gridCol w:w="7634"/>
      </w:tblGrid>
      <w:tr>
        <w:trPr>
          <w:tblHeader w:val="true"/>
          <w:trHeight w:val="42" w:hRule="atLeast"/>
        </w:trPr>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Label</w:t>
            </w:r>
          </w:p>
        </w:tc>
        <w:tc>
          <w:tcPr>
            <w:tcW w:w="7634"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Name of Standard</w:t>
            </w:r>
          </w:p>
        </w:tc>
      </w:tr>
      <w:tr>
        <w:trPr>
          <w:trHeight w:val="321" w:hRule="atLeast"/>
        </w:trPr>
        <w:tc>
          <w:tcPr>
            <w:tcW w:w="1805" w:type="dxa"/>
            <w:tcBorders>
              <w:top w:val="single" w:sz="8" w:space="0" w:color="000000"/>
              <w:left w:val="single" w:sz="8" w:space="0" w:color="000000"/>
              <w:bottom w:val="single" w:sz="8" w:space="0" w:color="000000"/>
              <w:right w:val="single" w:sz="8" w:space="0" w:color="000000"/>
            </w:tcBorders>
            <w:shd w:color="auto" w:fill="F3F3F3" w:val="clear"/>
          </w:tcPr>
          <w:p>
            <w:pPr>
              <w:pStyle w:val="Normal"/>
              <w:jc w:val="center"/>
              <w:rPr>
                <w:b/>
              </w:rPr>
            </w:pPr>
            <w:r>
              <w:rPr>
                <w:b/>
              </w:rPr>
              <w:t>Data Type</w:t>
            </w:r>
          </w:p>
        </w:tc>
        <w:tc>
          <w:tcPr>
            <w:tcW w:w="1341" w:type="dxa"/>
            <w:tcBorders>
              <w:top w:val="single" w:sz="8" w:space="0" w:color="000000"/>
              <w:left w:val="single" w:sz="8" w:space="0" w:color="000000"/>
              <w:bottom w:val="single" w:sz="8" w:space="0" w:color="000000"/>
              <w:right w:val="single" w:sz="8" w:space="0" w:color="000000"/>
            </w:tcBorders>
          </w:tcPr>
          <w:p>
            <w:pPr>
              <w:pStyle w:val="Normal"/>
              <w:jc w:val="center"/>
              <w:rPr/>
            </w:pPr>
            <w:r>
              <w:rPr>
                <w:rFonts w:ascii="apple-system;BlinkMacSystemFont;Segoe UI;Roboto;Oxygen;Ubuntu;Fira Sans;Droid Sans;Helvetica Neue;sans-serif" w:hAnsi="apple-system;BlinkMacSystemFont;Segoe UI;Roboto;Oxygen;Ubuntu;Fira Sans;Droid Sans;Helvetica Neue;sans-serif"/>
                <w:b/>
                <w:i w:val="false"/>
                <w:caps w:val="false"/>
                <w:smallCaps w:val="false"/>
                <w:strike w:val="false"/>
                <w:dstrike w:val="false"/>
                <w:color w:val="172B4D"/>
                <w:spacing w:val="0"/>
                <w:sz w:val="42"/>
                <w:u w:val="none"/>
                <w:effect w:val="none"/>
              </w:rPr>
              <w:t>[STD-001-CPP]</w:t>
            </w:r>
          </w:p>
          <w:p>
            <w:pPr>
              <w:pStyle w:val="Normal"/>
              <w:jc w:val="center"/>
              <w:rPr/>
            </w:pPr>
            <w:r>
              <w:rPr/>
            </w:r>
          </w:p>
        </w:tc>
        <w:tc>
          <w:tcPr>
            <w:tcW w:w="7634" w:type="dxa"/>
            <w:tcBorders>
              <w:top w:val="single" w:sz="8" w:space="0" w:color="000000"/>
              <w:left w:val="single" w:sz="8" w:space="0" w:color="000000"/>
              <w:bottom w:val="single" w:sz="8" w:space="0" w:color="000000"/>
              <w:right w:val="single" w:sz="8" w:space="0" w:color="000000"/>
            </w:tcBorders>
          </w:tcPr>
          <w:p>
            <w:pPr>
              <w:pStyle w:val="Heading1"/>
              <w:widowControl/>
              <w:spacing w:lineRule="auto" w:line="300" w:before="0" w:after="0"/>
              <w:ind w:hanging="0" w:left="0" w:right="0"/>
              <w:jc w:val="left"/>
              <w:rPr/>
            </w:pPr>
            <w:hyperlink r:id="rId4">
              <w:r>
                <w:rPr>
                  <w:rStyle w:val="Hyperlink"/>
                  <w:rFonts w:ascii="apple-system;BlinkMacSystemFont;Segoe UI;Roboto;Oxygen;Ubuntu;Fira Sans;Droid Sans;Helvetica Neue;sans-serif" w:hAnsi="apple-system;BlinkMacSystemFont;Segoe UI;Roboto;Oxygen;Ubuntu;Fira Sans;Droid Sans;Helvetica Neue;sans-serif"/>
                  <w:b/>
                  <w:i w:val="false"/>
                  <w:caps w:val="false"/>
                  <w:smallCaps w:val="false"/>
                  <w:strike w:val="false"/>
                  <w:dstrike w:val="false"/>
                  <w:color w:val="172B4D"/>
                  <w:spacing w:val="0"/>
                  <w:sz w:val="42"/>
                  <w:u w:val="none"/>
                  <w:effect w:val="none"/>
                </w:rPr>
                <w:t>Obey the one-definition rule</w:t>
              </w:r>
            </w:hyperlink>
          </w:p>
          <w:p>
            <w:pPr>
              <w:pStyle w:val="Normal"/>
              <w:rPr/>
            </w:pPr>
            <w:r>
              <w:rPr/>
            </w:r>
          </w:p>
        </w:tc>
      </w:tr>
    </w:tbl>
    <w:p>
      <w:pPr>
        <w:pStyle w:val="Normal"/>
        <w:rPr>
          <w:b/>
        </w:rPr>
      </w:pPr>
      <w:r>
        <w:rPr>
          <w:b/>
        </w:rPr>
      </w:r>
    </w:p>
    <w:tbl>
      <w:tblPr>
        <w:tblStyle w:val="affffffff7"/>
        <w:tblW w:w="10722" w:type="dxa"/>
        <w:jc w:val="left"/>
        <w:tblInd w:w="70" w:type="dxa"/>
        <w:tblLayout w:type="fixed"/>
        <w:tblCellMar>
          <w:top w:w="100" w:type="dxa"/>
          <w:left w:w="100" w:type="dxa"/>
          <w:bottom w:w="100" w:type="dxa"/>
          <w:right w:w="100" w:type="dxa"/>
        </w:tblCellMar>
        <w:tblLook w:firstRow="1" w:noVBand="1" w:lastRow="0" w:firstColumn="1" w:lastColumn="0" w:noHBand="1" w:val="06a0"/>
      </w:tblPr>
      <w:tblGrid>
        <w:gridCol w:w="10722"/>
      </w:tblGrid>
      <w:tr>
        <w:trPr>
          <w:tblHeader w:val="true"/>
          <w:trHeight w:val="269" w:hRule="atLeast"/>
        </w:trPr>
        <w:tc>
          <w:tcPr>
            <w:tcW w:w="10722"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722"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In this noncompliant code example, two different translation units define a class of the same name with differing definitions. Although the two definitions are functionally equivalent (they both define a class named S with a single, public, nonstatic data member int a), they are not defined using the same sequence of tokens. This code example violates the ODR and results in undefined behavior.</w:t>
            </w:r>
          </w:p>
        </w:tc>
      </w:tr>
      <w:tr>
        <w:trPr>
          <w:trHeight w:val="460" w:hRule="atLeast"/>
        </w:trPr>
        <w:tc>
          <w:tcPr>
            <w:tcW w:w="10722" w:type="dxa"/>
            <w:tcBorders>
              <w:top w:val="single" w:sz="8" w:space="0" w:color="000000"/>
              <w:left w:val="single" w:sz="8" w:space="0" w:color="000000"/>
              <w:bottom w:val="single" w:sz="8" w:space="0" w:color="000000"/>
              <w:right w:val="single" w:sz="8" w:space="0" w:color="000000"/>
            </w:tcBorders>
          </w:tcPr>
          <w:p>
            <w:pPr>
              <w:pStyle w:val="Normal"/>
              <w:widowControl/>
              <w:ind w:hanging="0" w:left="0" w:right="0"/>
              <w:jc w:val="left"/>
              <w:rPr>
                <w:caps w:val="false"/>
                <w:smallCaps w:val="false"/>
                <w:color w:val="172B4D"/>
                <w:spacing w:val="0"/>
              </w:rPr>
            </w:pPr>
            <w:r>
              <w:rPr>
                <w:rFonts w:ascii="SFMono-MediumItalic;SFMono-Medium;SF Mono;Segoe UI Mono;Roboto Mono;Ubuntu Mono;Menlo;Consolas;Courier;monospace" w:hAnsi="SFMono-MediumItalic;SFMono-Medium;SF Mono;Segoe UI Mono;Roboto Mono;Ubuntu Mono;Menlo;Consolas;Courier;monospace"/>
                <w:b w:val="false"/>
                <w:i/>
                <w:color w:val="626F86"/>
                <w:sz w:val="18"/>
              </w:rPr>
              <w:t>a.cpp</w:t>
            </w:r>
            <w:r>
              <w:rPr>
                <w:caps w:val="false"/>
                <w:smallCaps w:val="false"/>
                <w:color w:val="172B4D"/>
                <w:spacing w:val="0"/>
              </w:rPr>
              <w:t xml:space="preserve"> </w:t>
            </w:r>
            <w:r>
              <w:rPr>
                <w:rFonts w:ascii="SFMono-Medium;SF Mono;Segoe UI Mono;Roboto Mono;Ubuntu Mono;Menlo;Consolas;Courier;monospace" w:hAnsi="SFMono-Medium;SF Mono;Segoe UI Mono;Roboto Mono;Ubuntu Mono;Menlo;Consolas;Courier;monospace"/>
                <w:b/>
                <w:i w:val="false"/>
                <w:caps w:val="false"/>
                <w:smallCaps w:val="false"/>
                <w:color w:val="0055CC"/>
                <w:sz w:val="18"/>
              </w:rPr>
              <w:t>struct</w:t>
            </w:r>
            <w:r>
              <w:rPr>
                <w:caps w:val="false"/>
                <w:smallCaps w:val="false"/>
                <w:color w:val="172B4D"/>
                <w:spacing w:val="0"/>
              </w:rPr>
              <w:t xml:space="preserve"> </w:t>
            </w:r>
            <w:r>
              <w:rPr>
                <w:rFonts w:ascii="SFMono-Medium;SF Mono;Segoe UI Mono;Roboto Mono;Ubuntu Mono;Menlo;Consolas;Courier;monospace" w:hAnsi="SFMono-Medium;SF Mono;Segoe UI Mono;Roboto Mono;Ubuntu Mono;Menlo;Consolas;Courier;monospace"/>
                <w:b w:val="false"/>
                <w:i w:val="false"/>
                <w:caps w:val="false"/>
                <w:smallCaps w:val="false"/>
                <w:color w:val="5E4DB2"/>
                <w:sz w:val="18"/>
              </w:rPr>
              <w:t>S</w:t>
            </w:r>
            <w:r>
              <w:rPr>
                <w:caps w:val="false"/>
                <w:smallCaps w:val="false"/>
                <w:color w:val="172B4D"/>
                <w:spacing w:val="0"/>
              </w:rPr>
              <w:t xml:space="preserve"> </w:t>
            </w:r>
            <w:r>
              <w:rPr>
                <w:rFonts w:ascii="SFMono-Medium;SF Mono;Segoe UI Mono;Roboto Mono;Ubuntu Mono;Menlo;Consolas;Courier;monospace" w:hAnsi="SFMono-Medium;SF Mono;Segoe UI Mono;Roboto Mono;Ubuntu Mono;Menlo;Consolas;Courier;monospace"/>
                <w:b w:val="false"/>
                <w:i w:val="false"/>
                <w:caps w:val="false"/>
                <w:smallCaps w:val="false"/>
                <w:color w:val="172B4D"/>
                <w:sz w:val="18"/>
              </w:rPr>
              <w:t>{</w:t>
            </w:r>
            <w:r>
              <w:rPr>
                <w:caps w:val="false"/>
                <w:smallCaps w:val="false"/>
                <w:color w:val="172B4D"/>
                <w:spacing w:val="0"/>
              </w:rPr>
              <w:t xml:space="preserve"> </w:t>
            </w:r>
            <w:r>
              <w:rPr>
                <w:rFonts w:ascii="SFMono-Medium;SF Mono;Segoe UI Mono;Roboto Mono;Ubuntu Mono;Menlo;Consolas;Courier;monospace" w:hAnsi="SFMono-Medium;SF Mono;Segoe UI Mono;Roboto Mono;Ubuntu Mono;Menlo;Consolas;Courier;monospace"/>
                <w:b/>
                <w:i w:val="false"/>
                <w:caps w:val="false"/>
                <w:smallCaps w:val="false"/>
                <w:color w:val="0055CC"/>
                <w:sz w:val="18"/>
              </w:rPr>
              <w:t>int</w:t>
            </w:r>
            <w:r>
              <w:rPr>
                <w:caps w:val="false"/>
                <w:smallCaps w:val="false"/>
                <w:color w:val="172B4D"/>
                <w:spacing w:val="0"/>
              </w:rPr>
              <w:t xml:space="preserve"> </w:t>
            </w:r>
            <w:r>
              <w:rPr>
                <w:rFonts w:ascii="SFMono-Medium;SF Mono;Segoe UI Mono;Roboto Mono;Ubuntu Mono;Menlo;Consolas;Courier;monospace" w:hAnsi="SFMono-Medium;SF Mono;Segoe UI Mono;Roboto Mono;Ubuntu Mono;Menlo;Consolas;Courier;monospace"/>
                <w:b w:val="false"/>
                <w:i w:val="false"/>
                <w:caps w:val="false"/>
                <w:smallCaps w:val="false"/>
                <w:color w:val="172B4D"/>
                <w:spacing w:val="0"/>
                <w:sz w:val="18"/>
              </w:rPr>
              <w:t>a</w:t>
            </w:r>
            <w:r>
              <w:rPr>
                <w:rFonts w:ascii="SFMono-Medium;SF Mono;Segoe UI Mono;Roboto Mono;Ubuntu Mono;Menlo;Consolas;Courier;monospace" w:hAnsi="SFMono-Medium;SF Mono;Segoe UI Mono;Roboto Mono;Ubuntu Mono;Menlo;Consolas;Courier;monospace"/>
                <w:b w:val="false"/>
                <w:i w:val="false"/>
                <w:caps w:val="false"/>
                <w:smallCaps w:val="false"/>
                <w:color w:val="172B4D"/>
                <w:sz w:val="18"/>
              </w:rPr>
              <w:t>;</w:t>
            </w:r>
            <w:r>
              <w:rPr>
                <w:caps w:val="false"/>
                <w:smallCaps w:val="false"/>
                <w:color w:val="172B4D"/>
                <w:spacing w:val="0"/>
              </w:rPr>
              <w:t xml:space="preserve"> </w:t>
            </w:r>
            <w:r>
              <w:rPr>
                <w:rFonts w:ascii="SFMono-Medium;SF Mono;Segoe UI Mono;Roboto Mono;Ubuntu Mono;Menlo;Consolas;Courier;monospace" w:hAnsi="SFMono-Medium;SF Mono;Segoe UI Mono;Roboto Mono;Ubuntu Mono;Menlo;Consolas;Courier;monospace"/>
                <w:b w:val="false"/>
                <w:i w:val="false"/>
                <w:caps w:val="false"/>
                <w:smallCaps w:val="false"/>
                <w:color w:val="172B4D"/>
                <w:sz w:val="18"/>
              </w:rPr>
              <w:t>};</w:t>
            </w:r>
          </w:p>
          <w:p>
            <w:pPr>
              <w:pStyle w:val="Normal"/>
              <w:widowControl/>
              <w:ind w:hanging="0" w:left="0" w:right="0"/>
              <w:jc w:val="left"/>
              <w:rPr>
                <w:rFonts w:ascii="SFMono-MediumItalic;SFMono-Medium;SF Mono;Segoe UI Mono;Roboto Mono;Ubuntu Mono;Menlo;Consolas;Courier;monospace" w:hAnsi="SFMono-MediumItalic;SFMono-Medium;SF Mono;Segoe UI Mono;Roboto Mono;Ubuntu Mono;Menlo;Consolas;Courier;monospace"/>
                <w:b w:val="false"/>
                <w:i/>
                <w:i/>
                <w:caps w:val="false"/>
                <w:smallCaps w:val="false"/>
                <w:color w:val="172B4D"/>
                <w:spacing w:val="0"/>
                <w:sz w:val="18"/>
              </w:rPr>
            </w:pPr>
            <w:r>
              <w:rPr>
                <w:rFonts w:ascii="SFMono-MediumItalic;SFMono-Medium;SF Mono;Segoe UI Mono;Roboto Mono;Ubuntu Mono;Menlo;Consolas;Courier;monospace" w:hAnsi="SFMono-MediumItalic;SFMono-Medium;SF Mono;Segoe UI Mono;Roboto Mono;Ubuntu Mono;Menlo;Consolas;Courier;monospace"/>
                <w:b w:val="false"/>
                <w:i/>
                <w:caps w:val="false"/>
                <w:smallCaps w:val="false"/>
                <w:color w:val="172B4D"/>
                <w:spacing w:val="0"/>
                <w:sz w:val="18"/>
              </w:rPr>
            </w:r>
          </w:p>
          <w:p>
            <w:pPr>
              <w:pStyle w:val="Normal"/>
              <w:widowControl/>
              <w:ind w:hanging="0" w:left="0" w:right="0"/>
              <w:jc w:val="left"/>
              <w:rPr/>
            </w:pPr>
            <w:r>
              <w:rPr>
                <w:rFonts w:ascii="SFMono-MediumItalic;SFMono-Medium;SF Mono;Segoe UI Mono;Roboto Mono;Ubuntu Mono;Menlo;Consolas;Courier;monospace" w:hAnsi="SFMono-MediumItalic;SFMono-Medium;SF Mono;Segoe UI Mono;Roboto Mono;Ubuntu Mono;Menlo;Consolas;Courier;monospace"/>
                <w:b w:val="false"/>
                <w:i/>
                <w:color w:val="626F86"/>
                <w:sz w:val="18"/>
              </w:rPr>
              <w:t>b.cpp</w:t>
            </w:r>
            <w:r>
              <w:rPr>
                <w:caps w:val="false"/>
                <w:smallCaps w:val="false"/>
                <w:color w:val="172B4D"/>
                <w:spacing w:val="0"/>
              </w:rPr>
              <w:t xml:space="preserve"> </w:t>
            </w:r>
            <w:r>
              <w:rPr>
                <w:rFonts w:ascii="SFMono-Medium;SF Mono;Segoe UI Mono;Roboto Mono;Ubuntu Mono;Menlo;Consolas;Courier;monospace" w:hAnsi="SFMono-Medium;SF Mono;Segoe UI Mono;Roboto Mono;Ubuntu Mono;Menlo;Consolas;Courier;monospace"/>
                <w:b/>
                <w:i w:val="false"/>
                <w:caps w:val="false"/>
                <w:smallCaps w:val="false"/>
                <w:color w:val="0055CC"/>
                <w:sz w:val="18"/>
              </w:rPr>
              <w:t>class</w:t>
            </w:r>
            <w:r>
              <w:rPr>
                <w:caps w:val="false"/>
                <w:smallCaps w:val="false"/>
                <w:color w:val="172B4D"/>
                <w:spacing w:val="0"/>
              </w:rPr>
              <w:t xml:space="preserve"> </w:t>
            </w:r>
            <w:r>
              <w:rPr>
                <w:rFonts w:ascii="SFMono-Medium;SF Mono;Segoe UI Mono;Roboto Mono;Ubuntu Mono;Menlo;Consolas;Courier;monospace" w:hAnsi="SFMono-Medium;SF Mono;Segoe UI Mono;Roboto Mono;Ubuntu Mono;Menlo;Consolas;Courier;monospace"/>
                <w:b w:val="false"/>
                <w:i w:val="false"/>
                <w:caps w:val="false"/>
                <w:smallCaps w:val="false"/>
                <w:color w:val="5E4DB2"/>
                <w:sz w:val="18"/>
              </w:rPr>
              <w:t>S</w:t>
            </w:r>
            <w:r>
              <w:rPr>
                <w:caps w:val="false"/>
                <w:smallCaps w:val="false"/>
                <w:color w:val="172B4D"/>
                <w:spacing w:val="0"/>
              </w:rPr>
              <w:t xml:space="preserve"> </w:t>
            </w:r>
            <w:r>
              <w:rPr>
                <w:rFonts w:ascii="SFMono-Medium;SF Mono;Segoe UI Mono;Roboto Mono;Ubuntu Mono;Menlo;Consolas;Courier;monospace" w:hAnsi="SFMono-Medium;SF Mono;Segoe UI Mono;Roboto Mono;Ubuntu Mono;Menlo;Consolas;Courier;monospace"/>
                <w:b w:val="false"/>
                <w:i w:val="false"/>
                <w:caps w:val="false"/>
                <w:smallCaps w:val="false"/>
                <w:color w:val="172B4D"/>
                <w:sz w:val="18"/>
              </w:rPr>
              <w:t>{</w:t>
            </w:r>
            <w:r>
              <w:rPr>
                <w:caps w:val="false"/>
                <w:smallCaps w:val="false"/>
                <w:color w:val="172B4D"/>
                <w:spacing w:val="0"/>
              </w:rPr>
              <w:t xml:space="preserve"> </w:t>
            </w:r>
            <w:r>
              <w:rPr>
                <w:rFonts w:ascii="SFMono-Medium;SF Mono;Segoe UI Mono;Roboto Mono;Ubuntu Mono;Menlo;Consolas;Courier;monospace" w:hAnsi="SFMono-Medium;SF Mono;Segoe UI Mono;Roboto Mono;Ubuntu Mono;Menlo;Consolas;Courier;monospace"/>
                <w:b/>
                <w:i w:val="false"/>
                <w:caps w:val="false"/>
                <w:smallCaps w:val="false"/>
                <w:color w:val="0055CC"/>
                <w:sz w:val="18"/>
              </w:rPr>
              <w:t>public</w:t>
            </w:r>
            <w:r>
              <w:rPr>
                <w:rFonts w:ascii="SFMono-Medium;SF Mono;Segoe UI Mono;Roboto Mono;Ubuntu Mono;Menlo;Consolas;Courier;monospace" w:hAnsi="SFMono-Medium;SF Mono;Segoe UI Mono;Roboto Mono;Ubuntu Mono;Menlo;Consolas;Courier;monospace"/>
                <w:b w:val="false"/>
                <w:i w:val="false"/>
                <w:caps w:val="false"/>
                <w:smallCaps w:val="false"/>
                <w:color w:val="172B4D"/>
                <w:sz w:val="18"/>
              </w:rPr>
              <w:t>:</w:t>
            </w:r>
            <w:r>
              <w:rPr>
                <w:caps w:val="false"/>
                <w:smallCaps w:val="false"/>
                <w:color w:val="172B4D"/>
                <w:spacing w:val="0"/>
              </w:rPr>
              <w:t xml:space="preserve"> </w:t>
            </w:r>
            <w:r>
              <w:rPr>
                <w:rFonts w:ascii="SFMono-Medium;SF Mono;Segoe UI Mono;Roboto Mono;Ubuntu Mono;Menlo;Consolas;Courier;monospace" w:hAnsi="SFMono-Medium;SF Mono;Segoe UI Mono;Roboto Mono;Ubuntu Mono;Menlo;Consolas;Courier;monospace"/>
                <w:b/>
                <w:i w:val="false"/>
                <w:caps w:val="false"/>
                <w:smallCaps w:val="false"/>
                <w:color w:val="0055CC"/>
                <w:sz w:val="18"/>
              </w:rPr>
              <w:t>int</w:t>
            </w:r>
            <w:r>
              <w:rPr>
                <w:caps w:val="false"/>
                <w:smallCaps w:val="false"/>
                <w:color w:val="172B4D"/>
                <w:spacing w:val="0"/>
              </w:rPr>
              <w:t xml:space="preserve"> </w:t>
            </w:r>
            <w:r>
              <w:rPr>
                <w:rFonts w:ascii="SFMono-Medium;SF Mono;Segoe UI Mono;Roboto Mono;Ubuntu Mono;Menlo;Consolas;Courier;monospace" w:hAnsi="SFMono-Medium;SF Mono;Segoe UI Mono;Roboto Mono;Ubuntu Mono;Menlo;Consolas;Courier;monospace"/>
                <w:b w:val="false"/>
                <w:i w:val="false"/>
                <w:caps w:val="false"/>
                <w:smallCaps w:val="false"/>
                <w:color w:val="172B4D"/>
                <w:spacing w:val="0"/>
                <w:sz w:val="18"/>
              </w:rPr>
              <w:t>a</w:t>
            </w:r>
            <w:r>
              <w:rPr>
                <w:rFonts w:ascii="SFMono-Medium;SF Mono;Segoe UI Mono;Roboto Mono;Ubuntu Mono;Menlo;Consolas;Courier;monospace" w:hAnsi="SFMono-Medium;SF Mono;Segoe UI Mono;Roboto Mono;Ubuntu Mono;Menlo;Consolas;Courier;monospace"/>
                <w:b w:val="false"/>
                <w:i w:val="false"/>
                <w:caps w:val="false"/>
                <w:smallCaps w:val="false"/>
                <w:color w:val="172B4D"/>
                <w:sz w:val="18"/>
              </w:rPr>
              <w:t>;</w:t>
            </w:r>
            <w:r>
              <w:rPr>
                <w:caps w:val="false"/>
                <w:smallCaps w:val="false"/>
                <w:color w:val="172B4D"/>
                <w:spacing w:val="0"/>
              </w:rPr>
              <w:t xml:space="preserve"> </w:t>
            </w:r>
            <w:r>
              <w:rPr>
                <w:rFonts w:ascii="SFMono-Medium;SF Mono;Segoe UI Mono;Roboto Mono;Ubuntu Mono;Menlo;Consolas;Courier;monospace" w:hAnsi="SFMono-Medium;SF Mono;Segoe UI Mono;Roboto Mono;Ubuntu Mono;Menlo;Consolas;Courier;monospace"/>
                <w:b w:val="false"/>
                <w:i w:val="false"/>
                <w:caps w:val="false"/>
                <w:smallCaps w:val="false"/>
                <w:color w:val="172B4D"/>
                <w:sz w:val="18"/>
              </w:rPr>
              <w:t>};</w:t>
            </w:r>
          </w:p>
        </w:tc>
      </w:tr>
    </w:tbl>
    <w:p>
      <w:pPr>
        <w:pStyle w:val="Normal"/>
        <w:rPr>
          <w:b/>
        </w:rPr>
      </w:pPr>
      <w:r>
        <w:rPr>
          <w:b/>
        </w:rPr>
      </w:r>
    </w:p>
    <w:tbl>
      <w:tblPr>
        <w:tblStyle w:val="affffffff8"/>
        <w:tblW w:w="1080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widowControl/>
              <w:ind w:hanging="0" w:left="0" w:right="0"/>
              <w:jc w:val="left"/>
              <w:rPr/>
            </w:pPr>
            <w:r>
              <w:rPr/>
              <w:t>The correct mitigation depends on programmer intent. If the programmer intends for the same class definition to be visible in both translation units because of common usage, the solution is to use a header file to introduce the object into both translation units, as shown in this compliant solution.</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Normal"/>
              <w:widowControl/>
              <w:ind w:hanging="0" w:left="0" w:right="0"/>
              <w:jc w:val="left"/>
              <w:rPr/>
            </w:pPr>
            <w:r>
              <w:rPr>
                <w:rFonts w:ascii="SFMono-MediumItalic;SFMono-Medium;SF Mono;Segoe UI Mono;Roboto Mono;Ubuntu Mono;Menlo;Consolas;Courier;monospace" w:hAnsi="SFMono-MediumItalic;SFMono-Medium;SF Mono;Segoe UI Mono;Roboto Mono;Ubuntu Mono;Menlo;Consolas;Courier;monospace"/>
                <w:b w:val="false"/>
                <w:i/>
                <w:color w:val="626F86"/>
                <w:sz w:val="18"/>
              </w:rPr>
              <w:t>// S.h</w:t>
            </w:r>
            <w:r>
              <w:rPr>
                <w:caps w:val="false"/>
                <w:smallCaps w:val="false"/>
                <w:color w:val="172B4D"/>
                <w:spacing w:val="0"/>
              </w:rPr>
              <w:t xml:space="preserve"> </w:t>
            </w:r>
            <w:r>
              <w:rPr>
                <w:rFonts w:ascii="SFMono-Medium;SF Mono;Segoe UI Mono;Roboto Mono;Ubuntu Mono;Menlo;Consolas;Courier;monospace" w:hAnsi="SFMono-Medium;SF Mono;Segoe UI Mono;Roboto Mono;Ubuntu Mono;Menlo;Consolas;Courier;monospace"/>
                <w:b/>
                <w:i w:val="false"/>
                <w:caps w:val="false"/>
                <w:smallCaps w:val="false"/>
                <w:color w:val="0055CC"/>
                <w:sz w:val="18"/>
              </w:rPr>
              <w:t>struct</w:t>
            </w:r>
            <w:r>
              <w:rPr>
                <w:caps w:val="false"/>
                <w:smallCaps w:val="false"/>
                <w:color w:val="172B4D"/>
                <w:spacing w:val="0"/>
              </w:rPr>
              <w:t xml:space="preserve"> </w:t>
            </w:r>
            <w:r>
              <w:rPr>
                <w:rFonts w:ascii="SFMono-Medium;SF Mono;Segoe UI Mono;Roboto Mono;Ubuntu Mono;Menlo;Consolas;Courier;monospace" w:hAnsi="SFMono-Medium;SF Mono;Segoe UI Mono;Roboto Mono;Ubuntu Mono;Menlo;Consolas;Courier;monospace"/>
                <w:b w:val="false"/>
                <w:i w:val="false"/>
                <w:caps w:val="false"/>
                <w:smallCaps w:val="false"/>
                <w:color w:val="5E4DB2"/>
                <w:sz w:val="18"/>
              </w:rPr>
              <w:t>S</w:t>
            </w:r>
            <w:r>
              <w:rPr>
                <w:caps w:val="false"/>
                <w:smallCaps w:val="false"/>
                <w:color w:val="172B4D"/>
                <w:spacing w:val="0"/>
              </w:rPr>
              <w:t xml:space="preserve"> </w:t>
            </w:r>
            <w:r>
              <w:rPr>
                <w:rFonts w:ascii="SFMono-Medium;SF Mono;Segoe UI Mono;Roboto Mono;Ubuntu Mono;Menlo;Consolas;Courier;monospace" w:hAnsi="SFMono-Medium;SF Mono;Segoe UI Mono;Roboto Mono;Ubuntu Mono;Menlo;Consolas;Courier;monospace"/>
                <w:b w:val="false"/>
                <w:i w:val="false"/>
                <w:caps w:val="false"/>
                <w:smallCaps w:val="false"/>
                <w:color w:val="172B4D"/>
                <w:sz w:val="18"/>
              </w:rPr>
              <w:t>{</w:t>
            </w:r>
            <w:r>
              <w:rPr>
                <w:caps w:val="false"/>
                <w:smallCaps w:val="false"/>
                <w:color w:val="172B4D"/>
                <w:spacing w:val="0"/>
              </w:rPr>
              <w:t xml:space="preserve"> </w:t>
            </w:r>
            <w:r>
              <w:rPr>
                <w:rFonts w:ascii="SFMono-Medium;SF Mono;Segoe UI Mono;Roboto Mono;Ubuntu Mono;Menlo;Consolas;Courier;monospace" w:hAnsi="SFMono-Medium;SF Mono;Segoe UI Mono;Roboto Mono;Ubuntu Mono;Menlo;Consolas;Courier;monospace"/>
                <w:b/>
                <w:i w:val="false"/>
                <w:caps w:val="false"/>
                <w:smallCaps w:val="false"/>
                <w:color w:val="0055CC"/>
                <w:sz w:val="18"/>
              </w:rPr>
              <w:t>int</w:t>
            </w:r>
            <w:r>
              <w:rPr>
                <w:caps w:val="false"/>
                <w:smallCaps w:val="false"/>
                <w:color w:val="172B4D"/>
                <w:spacing w:val="0"/>
              </w:rPr>
              <w:t xml:space="preserve"> </w:t>
            </w:r>
            <w:r>
              <w:rPr>
                <w:rFonts w:ascii="SFMono-Medium;SF Mono;Segoe UI Mono;Roboto Mono;Ubuntu Mono;Menlo;Consolas;Courier;monospace" w:hAnsi="SFMono-Medium;SF Mono;Segoe UI Mono;Roboto Mono;Ubuntu Mono;Menlo;Consolas;Courier;monospace"/>
                <w:b w:val="false"/>
                <w:i w:val="false"/>
                <w:caps w:val="false"/>
                <w:smallCaps w:val="false"/>
                <w:color w:val="172B4D"/>
                <w:spacing w:val="0"/>
                <w:sz w:val="18"/>
              </w:rPr>
              <w:t>a</w:t>
            </w:r>
            <w:r>
              <w:rPr>
                <w:rFonts w:ascii="SFMono-Medium;SF Mono;Segoe UI Mono;Roboto Mono;Ubuntu Mono;Menlo;Consolas;Courier;monospace" w:hAnsi="SFMono-Medium;SF Mono;Segoe UI Mono;Roboto Mono;Ubuntu Mono;Menlo;Consolas;Courier;monospace"/>
                <w:b w:val="false"/>
                <w:i w:val="false"/>
                <w:caps w:val="false"/>
                <w:smallCaps w:val="false"/>
                <w:color w:val="172B4D"/>
                <w:sz w:val="18"/>
              </w:rPr>
              <w:t>;</w:t>
            </w:r>
            <w:r>
              <w:rPr>
                <w:caps w:val="false"/>
                <w:smallCaps w:val="false"/>
                <w:color w:val="172B4D"/>
                <w:spacing w:val="0"/>
              </w:rPr>
              <w:t xml:space="preserve"> </w:t>
            </w:r>
            <w:r>
              <w:rPr>
                <w:rFonts w:ascii="SFMono-Medium;SF Mono;Segoe UI Mono;Roboto Mono;Ubuntu Mono;Menlo;Consolas;Courier;monospace" w:hAnsi="SFMono-Medium;SF Mono;Segoe UI Mono;Roboto Mono;Ubuntu Mono;Menlo;Consolas;Courier;monospace"/>
                <w:b w:val="false"/>
                <w:i w:val="false"/>
                <w:caps w:val="false"/>
                <w:smallCaps w:val="false"/>
                <w:color w:val="172B4D"/>
                <w:sz w:val="18"/>
              </w:rPr>
              <w:t>};</w:t>
            </w:r>
            <w:r>
              <w:rPr>
                <w:caps w:val="false"/>
                <w:smallCaps w:val="false"/>
                <w:color w:val="172B4D"/>
                <w:spacing w:val="0"/>
              </w:rPr>
              <w:t xml:space="preserve">   </w:t>
            </w:r>
            <w:r>
              <w:rPr>
                <w:rFonts w:ascii="SFMono-MediumItalic;SFMono-Medium;SF Mono;Segoe UI Mono;Roboto Mono;Ubuntu Mono;Menlo;Consolas;Courier;monospace" w:hAnsi="SFMono-MediumItalic;SFMono-Medium;SF Mono;Segoe UI Mono;Roboto Mono;Ubuntu Mono;Menlo;Consolas;Courier;monospace"/>
                <w:b w:val="false"/>
                <w:i/>
                <w:color w:val="626F86"/>
                <w:sz w:val="18"/>
              </w:rPr>
              <w:t>// a.cpp</w:t>
            </w:r>
            <w:r>
              <w:rPr>
                <w:caps w:val="false"/>
                <w:smallCaps w:val="false"/>
                <w:color w:val="172B4D"/>
                <w:spacing w:val="0"/>
              </w:rPr>
              <w:t xml:space="preserve"> </w:t>
            </w:r>
            <w:r>
              <w:rPr>
                <w:rFonts w:ascii="SFMono-Medium;SF Mono;Segoe UI Mono;Roboto Mono;Ubuntu Mono;Menlo;Consolas;Courier;monospace" w:hAnsi="SFMono-Medium;SF Mono;Segoe UI Mono;Roboto Mono;Ubuntu Mono;Menlo;Consolas;Courier;monospace"/>
                <w:b w:val="false"/>
                <w:i w:val="false"/>
                <w:caps w:val="false"/>
                <w:smallCaps w:val="false"/>
                <w:color w:val="5E4DB2"/>
                <w:sz w:val="18"/>
              </w:rPr>
              <w:t>#</w:t>
            </w:r>
            <w:r>
              <w:rPr>
                <w:rFonts w:ascii="SFMono-Medium;SF Mono;Segoe UI Mono;Roboto Mono;Ubuntu Mono;Menlo;Consolas;Courier;monospace" w:hAnsi="SFMono-Medium;SF Mono;Segoe UI Mono;Roboto Mono;Ubuntu Mono;Menlo;Consolas;Courier;monospace"/>
                <w:b/>
                <w:i w:val="false"/>
                <w:caps w:val="false"/>
                <w:smallCaps w:val="false"/>
                <w:color w:val="5E4DB2"/>
                <w:sz w:val="18"/>
              </w:rPr>
              <w:t>include</w:t>
            </w:r>
            <w:r>
              <w:rPr>
                <w:caps w:val="false"/>
                <w:smallCaps w:val="false"/>
                <w:color w:val="5E4DB2"/>
              </w:rPr>
              <w:t xml:space="preserve"> </w:t>
            </w:r>
            <w:r>
              <w:rPr>
                <w:rFonts w:ascii="SFMono-Medium;SF Mono;Segoe UI Mono;Roboto Mono;Ubuntu Mono;Menlo;Consolas;Courier;monospace" w:hAnsi="SFMono-Medium;SF Mono;Segoe UI Mono;Roboto Mono;Ubuntu Mono;Menlo;Consolas;Courier;monospace"/>
                <w:b w:val="false"/>
                <w:i w:val="false"/>
                <w:caps w:val="false"/>
                <w:smallCaps w:val="false"/>
                <w:color w:val="5E4DB2"/>
                <w:sz w:val="18"/>
              </w:rPr>
              <w:t>"S.h"</w:t>
            </w:r>
            <w:r>
              <w:rPr>
                <w:caps w:val="false"/>
                <w:smallCaps w:val="false"/>
                <w:color w:val="172B4D"/>
                <w:spacing w:val="0"/>
              </w:rPr>
              <w:t xml:space="preserve"> </w:t>
            </w:r>
            <w:r>
              <w:rPr>
                <w:rFonts w:ascii="SFMono-MediumItalic;SFMono-Medium;SF Mono;Segoe UI Mono;Roboto Mono;Ubuntu Mono;Menlo;Consolas;Courier;monospace" w:hAnsi="SFMono-MediumItalic;SFMono-Medium;SF Mono;Segoe UI Mono;Roboto Mono;Ubuntu Mono;Menlo;Consolas;Courier;monospace"/>
                <w:b w:val="false"/>
                <w:i/>
                <w:color w:val="626F86"/>
                <w:sz w:val="18"/>
              </w:rPr>
              <w:t>// b.cpp</w:t>
            </w:r>
            <w:r>
              <w:rPr>
                <w:caps w:val="false"/>
                <w:smallCaps w:val="false"/>
                <w:color w:val="172B4D"/>
                <w:spacing w:val="0"/>
              </w:rPr>
              <w:t xml:space="preserve"> </w:t>
            </w:r>
            <w:r>
              <w:rPr>
                <w:rFonts w:ascii="SFMono-Medium;SF Mono;Segoe UI Mono;Roboto Mono;Ubuntu Mono;Menlo;Consolas;Courier;monospace" w:hAnsi="SFMono-Medium;SF Mono;Segoe UI Mono;Roboto Mono;Ubuntu Mono;Menlo;Consolas;Courier;monospace"/>
                <w:b w:val="false"/>
                <w:i w:val="false"/>
                <w:caps w:val="false"/>
                <w:smallCaps w:val="false"/>
                <w:color w:val="5E4DB2"/>
                <w:sz w:val="18"/>
              </w:rPr>
              <w:t>#</w:t>
            </w:r>
            <w:r>
              <w:rPr>
                <w:rFonts w:ascii="SFMono-Medium;SF Mono;Segoe UI Mono;Roboto Mono;Ubuntu Mono;Menlo;Consolas;Courier;monospace" w:hAnsi="SFMono-Medium;SF Mono;Segoe UI Mono;Roboto Mono;Ubuntu Mono;Menlo;Consolas;Courier;monospace"/>
                <w:b/>
                <w:i w:val="false"/>
                <w:caps w:val="false"/>
                <w:smallCaps w:val="false"/>
                <w:color w:val="5E4DB2"/>
                <w:sz w:val="18"/>
              </w:rPr>
              <w:t>include</w:t>
            </w:r>
            <w:r>
              <w:rPr>
                <w:caps w:val="false"/>
                <w:smallCaps w:val="false"/>
                <w:color w:val="5E4DB2"/>
              </w:rPr>
              <w:t xml:space="preserve"> </w:t>
            </w:r>
            <w:r>
              <w:rPr>
                <w:rFonts w:ascii="SFMono-Medium;SF Mono;Segoe UI Mono;Roboto Mono;Ubuntu Mono;Menlo;Consolas;Courier;monospace" w:hAnsi="SFMono-Medium;SF Mono;Segoe UI Mono;Roboto Mono;Ubuntu Mono;Menlo;Consolas;Courier;monospace"/>
                <w:b w:val="false"/>
                <w:i w:val="false"/>
                <w:caps w:val="false"/>
                <w:smallCaps w:val="false"/>
                <w:color w:val="5E4DB2"/>
                <w:sz w:val="18"/>
              </w:rPr>
              <w:t>"S.h"</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0780"/>
      </w:tblGrid>
      <w:tr>
        <w:trPr>
          <w:tblHeader w:val="true"/>
        </w:trPr>
        <w:tc>
          <w:tcPr>
            <w:tcW w:w="107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b/>
              </w:rPr>
              <w:t>Principles(s):</w:t>
            </w:r>
            <w:r>
              <w:rPr/>
              <w:t xml:space="preserve"> (2) Heed Compiler Warnings, (4) Keep It Simple, (10) Adopt a Secure Coding Standard.</w:t>
            </w:r>
          </w:p>
          <w:p>
            <w:pPr>
              <w:pStyle w:val="Normal"/>
              <w:rPr/>
            </w:pPr>
            <w:r>
              <w:rPr/>
              <w:t xml:space="preserve">ODR violations can slip through builds and become undefined behavior at runtime, so warnings and link diagnostics must be treated as security signals. Keeping class and symbol definitions centralized in headers reduces complexity and prevents divergence between translation units. This standard directly enforces the organization’s secure coding standard for consistent, predictable behavior. </w:t>
            </w:r>
          </w:p>
        </w:tc>
      </w:tr>
    </w:tbl>
    <w:p>
      <w:pPr>
        <w:pStyle w:val="Normal"/>
        <w:rPr>
          <w:b/>
        </w:rPr>
      </w:pPr>
      <w:r>
        <w:rPr>
          <w:b/>
        </w:rPr>
      </w:r>
    </w:p>
    <w:p>
      <w:pPr>
        <w:pStyle w:val="Normal"/>
        <w:rPr>
          <w:b/>
        </w:rPr>
      </w:pPr>
      <w:r>
        <w:rPr>
          <w:b/>
        </w:rPr>
        <w:t>Threat Level</w:t>
      </w:r>
    </w:p>
    <w:tbl>
      <w:tblPr>
        <w:tblStyle w:val="affffffffa"/>
        <w:tblW w:w="1078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1804"/>
        <w:gridCol w:w="1341"/>
        <w:gridCol w:w="4021"/>
        <w:gridCol w:w="1809"/>
        <w:gridCol w:w="1805"/>
      </w:tblGrid>
      <w:tr>
        <w:trPr>
          <w:tblHeader w:val="true"/>
          <w:trHeight w:val="460" w:hRule="atLeast"/>
        </w:trPr>
        <w:tc>
          <w:tcPr>
            <w:tcW w:w="1804"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09"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4"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Medium</w:t>
            </w:r>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Unlikely</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Medium</w:t>
            </w:r>
          </w:p>
        </w:tc>
        <w:tc>
          <w:tcPr>
            <w:tcW w:w="1809"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Medium </w:t>
            </w:r>
          </w:p>
        </w:tc>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2</w:t>
            </w:r>
          </w:p>
        </w:tc>
      </w:tr>
    </w:tbl>
    <w:p>
      <w:pPr>
        <w:pStyle w:val="Normal"/>
        <w:rPr>
          <w:b/>
        </w:rPr>
      </w:pPr>
      <w:r>
        <w:rPr>
          <w:b/>
        </w:rPr>
      </w:r>
    </w:p>
    <w:p>
      <w:pPr>
        <w:pStyle w:val="Normal"/>
        <w:rPr>
          <w:b/>
        </w:rPr>
      </w:pPr>
      <w:r>
        <w:rPr>
          <w:b/>
        </w:rPr>
        <w:t>Automation</w:t>
      </w:r>
    </w:p>
    <w:tbl>
      <w:tblPr>
        <w:tblStyle w:val="affffffffb"/>
        <w:tblW w:w="1078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1805"/>
        <w:gridCol w:w="1342"/>
        <w:gridCol w:w="4021"/>
        <w:gridCol w:w="3611"/>
      </w:tblGrid>
      <w:tr>
        <w:trPr>
          <w:tblHeader w:val="true"/>
          <w:trHeight w:val="460" w:hRule="atLeast"/>
        </w:trPr>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Tool</w:t>
            </w:r>
          </w:p>
        </w:tc>
        <w:tc>
          <w:tcPr>
            <w:tcW w:w="1342"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Checker</w:t>
            </w:r>
          </w:p>
        </w:tc>
        <w:tc>
          <w:tcPr>
            <w:tcW w:w="361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clang-tidy (LLVM) </w:t>
            </w:r>
          </w:p>
        </w:tc>
        <w:tc>
          <w:tcPr>
            <w:tcW w:w="1342"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21.1.x </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ODR / linkage consistency checks (clang tooling plus compiler diagnostics) </w:t>
            </w:r>
          </w:p>
        </w:tc>
        <w:tc>
          <w:tcPr>
            <w:tcW w:w="361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Enforce consistent declarations/definitions across translation units; treat warnings as failures in CI. </w:t>
            </w:r>
          </w:p>
        </w:tc>
      </w:tr>
      <w:tr>
        <w:trPr>
          <w:trHeight w:val="460" w:hRule="atLeast"/>
        </w:trPr>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SonarQube Server (C/C++ analyzer) </w:t>
            </w:r>
          </w:p>
        </w:tc>
        <w:tc>
          <w:tcPr>
            <w:tcW w:w="1342"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2025.4 LTA </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 xml:space="preserve">C++ rule: One Definition Rule / duplicate symbol patterns </w:t>
            </w:r>
          </w:p>
        </w:tc>
        <w:tc>
          <w:tcPr>
            <w:tcW w:w="361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SAST gate to prevent merging code that introduces ODR-risk patterns. </w:t>
            </w:r>
          </w:p>
        </w:tc>
      </w:tr>
    </w:tbl>
    <w:p>
      <w:pPr>
        <w:pStyle w:val="Normal"/>
        <w:rPr>
          <w:b/>
          <w:sz w:val="27"/>
          <w:szCs w:val="27"/>
        </w:rPr>
      </w:pPr>
      <w:r>
        <w:rPr>
          <w:b/>
          <w:sz w:val="27"/>
          <w:szCs w:val="27"/>
        </w:rPr>
      </w:r>
      <w:r>
        <w:br w:type="page"/>
      </w:r>
    </w:p>
    <w:p>
      <w:pPr>
        <w:pStyle w:val="Heading4"/>
        <w:spacing w:before="0" w:after="0"/>
        <w:rPr/>
      </w:pPr>
      <w:bookmarkStart w:id="9" w:name="_Toc52464060"/>
      <w:r>
        <w:rPr/>
        <w:t>Coding Standard 2</w:t>
      </w:r>
      <w:bookmarkEnd w:id="9"/>
    </w:p>
    <w:p>
      <w:pPr>
        <w:pStyle w:val="Normal"/>
        <w:rPr/>
      </w:pPr>
      <w:r>
        <w:rPr/>
      </w:r>
    </w:p>
    <w:tbl>
      <w:tblPr>
        <w:tblStyle w:val="afffff6"/>
        <w:tblW w:w="1078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805"/>
        <w:gridCol w:w="1341"/>
        <w:gridCol w:w="7634"/>
      </w:tblGrid>
      <w:tr>
        <w:trPr>
          <w:tblHeader w:val="true"/>
          <w:trHeight w:val="42" w:hRule="atLeast"/>
        </w:trPr>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Label</w:t>
            </w:r>
          </w:p>
        </w:tc>
        <w:tc>
          <w:tcPr>
            <w:tcW w:w="7634"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Name of Standard</w:t>
            </w:r>
          </w:p>
        </w:tc>
      </w:tr>
      <w:tr>
        <w:trPr>
          <w:trHeight w:val="321" w:hRule="atLeast"/>
        </w:trPr>
        <w:tc>
          <w:tcPr>
            <w:tcW w:w="1805" w:type="dxa"/>
            <w:tcBorders>
              <w:top w:val="single" w:sz="8" w:space="0" w:color="000000"/>
              <w:left w:val="single" w:sz="8" w:space="0" w:color="000000"/>
              <w:bottom w:val="single" w:sz="8" w:space="0" w:color="000000"/>
              <w:right w:val="single" w:sz="8" w:space="0" w:color="000000"/>
            </w:tcBorders>
            <w:shd w:color="auto" w:fill="F3F3F3" w:val="clear"/>
          </w:tcPr>
          <w:p>
            <w:pPr>
              <w:pStyle w:val="Normal"/>
              <w:jc w:val="center"/>
              <w:rPr>
                <w:b/>
              </w:rPr>
            </w:pPr>
            <w:r>
              <w:rPr>
                <w:b/>
              </w:rPr>
              <w:t>Data Value</w:t>
            </w:r>
          </w:p>
        </w:tc>
        <w:tc>
          <w:tcPr>
            <w:tcW w:w="1341" w:type="dxa"/>
            <w:tcBorders>
              <w:top w:val="single" w:sz="8" w:space="0" w:color="000000"/>
              <w:left w:val="single" w:sz="8" w:space="0" w:color="000000"/>
              <w:bottom w:val="single" w:sz="8" w:space="0" w:color="000000"/>
              <w:right w:val="single" w:sz="8" w:space="0" w:color="000000"/>
            </w:tcBorders>
          </w:tcPr>
          <w:p>
            <w:pPr>
              <w:pStyle w:val="Normal"/>
              <w:jc w:val="center"/>
              <w:rPr/>
            </w:pPr>
            <w:r>
              <w:rPr>
                <w:rFonts w:ascii="apple-system;BlinkMacSystemFont;Segoe UI;Roboto;Oxygen;Ubuntu;Fira Sans;Droid Sans;Helvetica Neue;sans-serif" w:hAnsi="apple-system;BlinkMacSystemFont;Segoe UI;Roboto;Oxygen;Ubuntu;Fira Sans;Droid Sans;Helvetica Neue;sans-serif"/>
                <w:b/>
                <w:i w:val="false"/>
                <w:caps w:val="false"/>
                <w:smallCaps w:val="false"/>
                <w:strike w:val="false"/>
                <w:dstrike w:val="false"/>
                <w:color w:val="172B4D"/>
                <w:spacing w:val="0"/>
                <w:sz w:val="42"/>
                <w:u w:val="none"/>
                <w:effect w:val="none"/>
              </w:rPr>
              <w:t>[STD-002-CPP]</w:t>
            </w:r>
          </w:p>
        </w:tc>
        <w:tc>
          <w:tcPr>
            <w:tcW w:w="7634" w:type="dxa"/>
            <w:tcBorders>
              <w:top w:val="single" w:sz="8" w:space="0" w:color="000000"/>
              <w:left w:val="single" w:sz="8" w:space="0" w:color="000000"/>
              <w:bottom w:val="single" w:sz="8" w:space="0" w:color="000000"/>
              <w:right w:val="single" w:sz="8" w:space="0" w:color="000000"/>
            </w:tcBorders>
          </w:tcPr>
          <w:p>
            <w:pPr>
              <w:pStyle w:val="Heading1"/>
              <w:widowControl/>
              <w:spacing w:lineRule="auto" w:line="300" w:before="0" w:after="0"/>
              <w:ind w:hanging="0" w:left="0" w:right="0"/>
              <w:jc w:val="left"/>
              <w:rPr/>
            </w:pPr>
            <w:r>
              <w:rPr>
                <w:rFonts w:ascii="apple-system;BlinkMacSystemFont;Segoe UI;Roboto;Oxygen;Ubuntu;Fira Sans;Droid Sans;Helvetica Neue;sans-serif" w:hAnsi="apple-system;BlinkMacSystemFont;Segoe UI;Roboto;Oxygen;Ubuntu;Fira Sans;Droid Sans;Helvetica Neue;sans-serif"/>
                <w:b/>
                <w:i w:val="false"/>
                <w:caps w:val="false"/>
                <w:smallCaps w:val="false"/>
                <w:strike w:val="false"/>
                <w:dstrike w:val="false"/>
                <w:color w:val="172B4D"/>
                <w:spacing w:val="0"/>
                <w:sz w:val="42"/>
                <w:u w:val="none"/>
                <w:effect w:val="none"/>
              </w:rPr>
              <w:t xml:space="preserve"> </w:t>
            </w:r>
            <w:r>
              <w:rPr>
                <w:rFonts w:ascii="apple-system;BlinkMacSystemFont;Segoe UI;Roboto;Oxygen;Ubuntu;Fira Sans;Droid Sans;Helvetica Neue;sans-serif" w:hAnsi="apple-system;BlinkMacSystemFont;Segoe UI;Roboto;Oxygen;Ubuntu;Fira Sans;Droid Sans;Helvetica Neue;sans-serif"/>
                <w:b/>
                <w:i w:val="false"/>
                <w:caps w:val="false"/>
                <w:smallCaps w:val="false"/>
                <w:strike w:val="false"/>
                <w:dstrike w:val="false"/>
                <w:color w:val="172B4D"/>
                <w:spacing w:val="0"/>
                <w:sz w:val="42"/>
                <w:u w:val="none"/>
                <w:effect w:val="none"/>
              </w:rPr>
              <w:t>Do not define an unnamed namespace in a header file</w:t>
            </w:r>
          </w:p>
        </w:tc>
      </w:tr>
    </w:tbl>
    <w:p>
      <w:pPr>
        <w:pStyle w:val="Normal"/>
        <w:rPr>
          <w:b/>
        </w:rPr>
      </w:pPr>
      <w:r>
        <w:rPr>
          <w:b/>
        </w:rPr>
      </w:r>
    </w:p>
    <w:tbl>
      <w:tblPr>
        <w:tblStyle w:val="affffffff7"/>
        <w:tblW w:w="1080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widowControl/>
              <w:ind w:hanging="0" w:left="0" w:right="0"/>
              <w:jc w:val="left"/>
              <w:rPr/>
            </w:pPr>
            <w:r>
              <w:rPr>
                <w:rFonts w:ascii="apple-system;BlinkMacSystemFont;Segoe UI;Roboto;Oxygen;Ubuntu;Fira Sans;Droid Sans;Helvetica Neue;sans-serif" w:hAnsi="apple-system;BlinkMacSystemFont;Segoe UI;Roboto;Oxygen;Ubuntu;Fira Sans;Droid Sans;Helvetica Neue;sans-serif"/>
                <w:b w:val="false"/>
                <w:i w:val="false"/>
                <w:caps w:val="false"/>
                <w:smallCaps w:val="false"/>
                <w:color w:val="172B4D"/>
                <w:spacing w:val="0"/>
                <w:sz w:val="21"/>
              </w:rPr>
              <w:t>In this noncompliant code example, the variable </w:t>
            </w:r>
            <w:r>
              <w:rPr>
                <w:rStyle w:val="SourceText"/>
                <w:rFonts w:ascii="SFMono-Medium;SF Mono;Segoe UI Mono;Roboto Mono;Ubuntu Mono;Menlo;Courier;monospace" w:hAnsi="SFMono-Medium;SF Mono;Segoe UI Mono;Roboto Mono;Ubuntu Mono;Menlo;Courier;monospace"/>
                <w:b w:val="false"/>
                <w:i w:val="false"/>
                <w:caps w:val="false"/>
                <w:smallCaps w:val="false"/>
                <w:color w:val="172B4D"/>
                <w:spacing w:val="0"/>
                <w:sz w:val="21"/>
              </w:rPr>
              <w:t>v</w:t>
            </w:r>
            <w:r>
              <w:rPr>
                <w:caps w:val="false"/>
                <w:smallCaps w:val="false"/>
                <w:color w:val="172B4D"/>
                <w:spacing w:val="0"/>
              </w:rPr>
              <w:t> </w:t>
            </w:r>
            <w:r>
              <w:rPr>
                <w:rFonts w:ascii="apple-system;BlinkMacSystemFont;Segoe UI;Roboto;Oxygen;Ubuntu;Fira Sans;Droid Sans;Helvetica Neue;sans-serif" w:hAnsi="apple-system;BlinkMacSystemFont;Segoe UI;Roboto;Oxygen;Ubuntu;Fira Sans;Droid Sans;Helvetica Neue;sans-serif"/>
                <w:b w:val="false"/>
                <w:i w:val="false"/>
                <w:caps w:val="false"/>
                <w:smallCaps w:val="false"/>
                <w:color w:val="172B4D"/>
                <w:spacing w:val="0"/>
                <w:sz w:val="21"/>
              </w:rPr>
              <w:t>is defined in an unnamed namespace within a header file and is accessed from two separate translation units. Each translation unit prints the current value of </w:t>
            </w:r>
            <w:r>
              <w:rPr>
                <w:rStyle w:val="SourceText"/>
                <w:rFonts w:ascii="SFMono-Medium;SF Mono;Segoe UI Mono;Roboto Mono;Ubuntu Mono;Menlo;Courier;monospace" w:hAnsi="SFMono-Medium;SF Mono;Segoe UI Mono;Roboto Mono;Ubuntu Mono;Menlo;Courier;monospace"/>
                <w:b w:val="false"/>
                <w:i w:val="false"/>
                <w:caps w:val="false"/>
                <w:smallCaps w:val="false"/>
                <w:color w:val="172B4D"/>
                <w:spacing w:val="0"/>
                <w:sz w:val="21"/>
              </w:rPr>
              <w:t>v</w:t>
            </w:r>
            <w:r>
              <w:rPr>
                <w:caps w:val="false"/>
                <w:smallCaps w:val="false"/>
                <w:color w:val="172B4D"/>
                <w:spacing w:val="0"/>
              </w:rPr>
              <w:t> </w:t>
            </w:r>
            <w:r>
              <w:rPr>
                <w:rFonts w:ascii="apple-system;BlinkMacSystemFont;Segoe UI;Roboto;Oxygen;Ubuntu;Fira Sans;Droid Sans;Helvetica Neue;sans-serif" w:hAnsi="apple-system;BlinkMacSystemFont;Segoe UI;Roboto;Oxygen;Ubuntu;Fira Sans;Droid Sans;Helvetica Neue;sans-serif"/>
                <w:b w:val="false"/>
                <w:i w:val="false"/>
                <w:caps w:val="false"/>
                <w:smallCaps w:val="false"/>
                <w:color w:val="172B4D"/>
                <w:spacing w:val="0"/>
                <w:sz w:val="21"/>
              </w:rPr>
              <w:t>and then assigns a new value into it. However, because </w:t>
            </w:r>
            <w:r>
              <w:rPr>
                <w:rStyle w:val="SourceText"/>
                <w:rFonts w:ascii="SFMono-Medium;SF Mono;Segoe UI Mono;Roboto Mono;Ubuntu Mono;Menlo;Courier;monospace" w:hAnsi="SFMono-Medium;SF Mono;Segoe UI Mono;Roboto Mono;Ubuntu Mono;Menlo;Courier;monospace"/>
                <w:b w:val="false"/>
                <w:i w:val="false"/>
                <w:caps w:val="false"/>
                <w:smallCaps w:val="false"/>
                <w:color w:val="172B4D"/>
                <w:spacing w:val="0"/>
                <w:sz w:val="21"/>
              </w:rPr>
              <w:t>v</w:t>
            </w:r>
            <w:r>
              <w:rPr>
                <w:caps w:val="false"/>
                <w:smallCaps w:val="false"/>
                <w:color w:val="172B4D"/>
                <w:spacing w:val="0"/>
              </w:rPr>
              <w:t> </w:t>
            </w:r>
            <w:r>
              <w:rPr>
                <w:rFonts w:ascii="apple-system;BlinkMacSystemFont;Segoe UI;Roboto;Oxygen;Ubuntu;Fira Sans;Droid Sans;Helvetica Neue;sans-serif" w:hAnsi="apple-system;BlinkMacSystemFont;Segoe UI;Roboto;Oxygen;Ubuntu;Fira Sans;Droid Sans;Helvetica Neue;sans-serif"/>
                <w:b w:val="false"/>
                <w:i w:val="false"/>
                <w:caps w:val="false"/>
                <w:smallCaps w:val="false"/>
                <w:color w:val="172B4D"/>
                <w:spacing w:val="0"/>
                <w:sz w:val="21"/>
              </w:rPr>
              <w:t>is defined within an unnamed namespace, each translation unit operates on its own instance of </w:t>
            </w:r>
            <w:r>
              <w:rPr>
                <w:rStyle w:val="SourceText"/>
                <w:rFonts w:ascii="SFMono-Medium;SF Mono;Segoe UI Mono;Roboto Mono;Ubuntu Mono;Menlo;Courier;monospace" w:hAnsi="SFMono-Medium;SF Mono;Segoe UI Mono;Roboto Mono;Ubuntu Mono;Menlo;Courier;monospace"/>
                <w:b w:val="false"/>
                <w:i w:val="false"/>
                <w:caps w:val="false"/>
                <w:smallCaps w:val="false"/>
                <w:color w:val="172B4D"/>
                <w:spacing w:val="0"/>
                <w:sz w:val="21"/>
              </w:rPr>
              <w:t>v</w:t>
            </w:r>
            <w:r>
              <w:rPr>
                <w:rFonts w:ascii="apple-system;BlinkMacSystemFont;Segoe UI;Roboto;Oxygen;Ubuntu;Fira Sans;Droid Sans;Helvetica Neue;sans-serif" w:hAnsi="apple-system;BlinkMacSystemFont;Segoe UI;Roboto;Oxygen;Ubuntu;Fira Sans;Droid Sans;Helvetica Neue;sans-serif"/>
                <w:b w:val="false"/>
                <w:i w:val="false"/>
                <w:caps w:val="false"/>
                <w:smallCaps w:val="false"/>
                <w:color w:val="172B4D"/>
                <w:spacing w:val="0"/>
                <w:sz w:val="21"/>
              </w:rPr>
              <w:t>, resulting in unexpected output.</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Normal"/>
              <w:rPr/>
            </w:pPr>
            <w:r>
              <w:rPr/>
              <w:t>// a.h</w:t>
            </w:r>
          </w:p>
          <w:p>
            <w:pPr>
              <w:pStyle w:val="Normal"/>
              <w:rPr/>
            </w:pPr>
            <w:r>
              <w:rPr/>
              <w:t>#ifndef A_HEADER_FILE</w:t>
            </w:r>
          </w:p>
          <w:p>
            <w:pPr>
              <w:pStyle w:val="Normal"/>
              <w:rPr/>
            </w:pPr>
            <w:r>
              <w:rPr/>
              <w:t>#define A_HEADER_FILE</w:t>
            </w:r>
          </w:p>
          <w:p>
            <w:pPr>
              <w:pStyle w:val="Normal"/>
              <w:rPr/>
            </w:pPr>
            <w:r>
              <w:rPr/>
            </w:r>
          </w:p>
          <w:p>
            <w:pPr>
              <w:pStyle w:val="Normal"/>
              <w:rPr/>
            </w:pPr>
            <w:r>
              <w:rPr/>
              <w:t>namespace {</w:t>
            </w:r>
          </w:p>
          <w:p>
            <w:pPr>
              <w:pStyle w:val="Normal"/>
              <w:rPr/>
            </w:pPr>
            <w:r>
              <w:rPr/>
              <w:t>int v;</w:t>
            </w:r>
          </w:p>
          <w:p>
            <w:pPr>
              <w:pStyle w:val="Normal"/>
              <w:rPr/>
            </w:pPr>
            <w:r>
              <w:rPr/>
              <w:t>}</w:t>
            </w:r>
          </w:p>
          <w:p>
            <w:pPr>
              <w:pStyle w:val="Normal"/>
              <w:rPr/>
            </w:pPr>
            <w:r>
              <w:rPr/>
            </w:r>
          </w:p>
          <w:p>
            <w:pPr>
              <w:pStyle w:val="Normal"/>
              <w:rPr/>
            </w:pPr>
            <w:r>
              <w:rPr/>
              <w:t>#endif // A_HEADER_FILE</w:t>
            </w:r>
          </w:p>
          <w:p>
            <w:pPr>
              <w:pStyle w:val="Normal"/>
              <w:rPr/>
            </w:pPr>
            <w:r>
              <w:rPr/>
            </w:r>
          </w:p>
          <w:p>
            <w:pPr>
              <w:pStyle w:val="Normal"/>
              <w:rPr/>
            </w:pPr>
            <w:r>
              <w:rPr/>
              <w:t>// a.cpp</w:t>
            </w:r>
          </w:p>
          <w:p>
            <w:pPr>
              <w:pStyle w:val="Normal"/>
              <w:rPr/>
            </w:pPr>
            <w:r>
              <w:rPr/>
              <w:t>#include "a.h"</w:t>
            </w:r>
          </w:p>
          <w:p>
            <w:pPr>
              <w:pStyle w:val="Normal"/>
              <w:rPr/>
            </w:pPr>
            <w:r>
              <w:rPr/>
              <w:t>#include &lt;iostream&gt;</w:t>
            </w:r>
          </w:p>
          <w:p>
            <w:pPr>
              <w:pStyle w:val="Normal"/>
              <w:rPr/>
            </w:pPr>
            <w:r>
              <w:rPr/>
            </w:r>
          </w:p>
          <w:p>
            <w:pPr>
              <w:pStyle w:val="Normal"/>
              <w:rPr/>
            </w:pPr>
            <w:r>
              <w:rPr/>
              <w:t>void f() {</w:t>
            </w:r>
          </w:p>
          <w:p>
            <w:pPr>
              <w:pStyle w:val="Normal"/>
              <w:rPr/>
            </w:pPr>
            <w:r>
              <w:rPr/>
              <w:t xml:space="preserve">  </w:t>
            </w:r>
            <w:r>
              <w:rPr/>
              <w:t>std::cout &lt;&lt; "f(): " &lt;&lt; v &lt;&lt; std::endl;</w:t>
            </w:r>
          </w:p>
          <w:p>
            <w:pPr>
              <w:pStyle w:val="Normal"/>
              <w:rPr/>
            </w:pPr>
            <w:r>
              <w:rPr/>
              <w:t xml:space="preserve">  </w:t>
            </w:r>
            <w:r>
              <w:rPr/>
              <w:t>v = 42;</w:t>
            </w:r>
          </w:p>
          <w:p>
            <w:pPr>
              <w:pStyle w:val="Normal"/>
              <w:rPr/>
            </w:pPr>
            <w:r>
              <w:rPr/>
              <w:t xml:space="preserve">  </w:t>
            </w:r>
            <w:r>
              <w:rPr/>
              <w:t>// ...</w:t>
            </w:r>
          </w:p>
          <w:p>
            <w:pPr>
              <w:pStyle w:val="Normal"/>
              <w:rPr/>
            </w:pPr>
            <w:r>
              <w:rPr/>
              <w:t>}</w:t>
            </w:r>
          </w:p>
          <w:p>
            <w:pPr>
              <w:pStyle w:val="Normal"/>
              <w:rPr/>
            </w:pPr>
            <w:r>
              <w:rPr/>
            </w:r>
          </w:p>
          <w:p>
            <w:pPr>
              <w:pStyle w:val="Normal"/>
              <w:rPr/>
            </w:pPr>
            <w:r>
              <w:rPr/>
              <w:t>// b.cpp</w:t>
            </w:r>
          </w:p>
          <w:p>
            <w:pPr>
              <w:pStyle w:val="Normal"/>
              <w:rPr/>
            </w:pPr>
            <w:r>
              <w:rPr/>
              <w:t>#include "a.h"</w:t>
            </w:r>
          </w:p>
          <w:p>
            <w:pPr>
              <w:pStyle w:val="Normal"/>
              <w:rPr/>
            </w:pPr>
            <w:r>
              <w:rPr/>
              <w:t>#include &lt;iostream&gt;</w:t>
            </w:r>
          </w:p>
          <w:p>
            <w:pPr>
              <w:pStyle w:val="Normal"/>
              <w:rPr/>
            </w:pPr>
            <w:r>
              <w:rPr/>
            </w:r>
          </w:p>
          <w:p>
            <w:pPr>
              <w:pStyle w:val="Normal"/>
              <w:rPr/>
            </w:pPr>
            <w:r>
              <w:rPr/>
              <w:t>void g() {</w:t>
            </w:r>
          </w:p>
          <w:p>
            <w:pPr>
              <w:pStyle w:val="Normal"/>
              <w:rPr/>
            </w:pPr>
            <w:r>
              <w:rPr/>
              <w:t xml:space="preserve">  </w:t>
            </w:r>
            <w:r>
              <w:rPr/>
              <w:t>std::cout &lt;&lt; "g(): " &lt;&lt; v &lt;&lt; std::endl;</w:t>
            </w:r>
          </w:p>
          <w:p>
            <w:pPr>
              <w:pStyle w:val="Normal"/>
              <w:rPr/>
            </w:pPr>
            <w:r>
              <w:rPr/>
              <w:t xml:space="preserve">  </w:t>
            </w:r>
            <w:r>
              <w:rPr/>
              <w:t>v = 100;</w:t>
            </w:r>
          </w:p>
          <w:p>
            <w:pPr>
              <w:pStyle w:val="Normal"/>
              <w:rPr/>
            </w:pPr>
            <w:r>
              <w:rPr/>
              <w:t>}</w:t>
            </w:r>
          </w:p>
          <w:p>
            <w:pPr>
              <w:pStyle w:val="Normal"/>
              <w:rPr/>
            </w:pPr>
            <w:r>
              <w:rPr/>
            </w:r>
          </w:p>
          <w:p>
            <w:pPr>
              <w:pStyle w:val="Normal"/>
              <w:rPr/>
            </w:pPr>
            <w:r>
              <w:rPr/>
              <w:t>int main() {</w:t>
            </w:r>
          </w:p>
          <w:p>
            <w:pPr>
              <w:pStyle w:val="Normal"/>
              <w:rPr/>
            </w:pPr>
            <w:r>
              <w:rPr/>
              <w:t xml:space="preserve">  </w:t>
            </w:r>
            <w:r>
              <w:rPr/>
              <w:t>extern void f();</w:t>
            </w:r>
          </w:p>
          <w:p>
            <w:pPr>
              <w:pStyle w:val="Normal"/>
              <w:rPr/>
            </w:pPr>
            <w:r>
              <w:rPr/>
              <w:t xml:space="preserve">  </w:t>
            </w:r>
            <w:r>
              <w:rPr/>
              <w:t>f(); // Prints v, sets it to 42</w:t>
            </w:r>
          </w:p>
          <w:p>
            <w:pPr>
              <w:pStyle w:val="Normal"/>
              <w:rPr/>
            </w:pPr>
            <w:r>
              <w:rPr/>
              <w:t xml:space="preserve">  </w:t>
            </w:r>
            <w:r>
              <w:rPr/>
              <w:t>g(); // Prints v, sets it to 100</w:t>
            </w:r>
          </w:p>
          <w:p>
            <w:pPr>
              <w:pStyle w:val="Normal"/>
              <w:rPr/>
            </w:pPr>
            <w:r>
              <w:rPr/>
              <w:t xml:space="preserve">  </w:t>
            </w:r>
            <w:r>
              <w:rPr/>
              <w:t>f();</w:t>
            </w:r>
          </w:p>
          <w:p>
            <w:pPr>
              <w:pStyle w:val="Normal"/>
              <w:rPr/>
            </w:pPr>
            <w:r>
              <w:rPr/>
              <w:t xml:space="preserve">  </w:t>
            </w:r>
            <w:r>
              <w:rPr/>
              <w:t>g();</w:t>
            </w:r>
          </w:p>
          <w:p>
            <w:pPr>
              <w:pStyle w:val="Normal"/>
              <w:rPr/>
            </w:pPr>
            <w:r>
              <w:rPr/>
              <w:t>}</w:t>
            </w:r>
          </w:p>
        </w:tc>
      </w:tr>
    </w:tbl>
    <w:p>
      <w:pPr>
        <w:pStyle w:val="Normal"/>
        <w:rPr>
          <w:b/>
        </w:rPr>
      </w:pPr>
      <w:r>
        <w:rPr>
          <w:b/>
        </w:rPr>
      </w:r>
    </w:p>
    <w:tbl>
      <w:tblPr>
        <w:tblStyle w:val="affffffff8"/>
        <w:tblW w:w="1080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widowControl/>
              <w:ind w:hanging="0" w:left="0" w:right="0"/>
              <w:jc w:val="left"/>
              <w:rPr/>
            </w:pPr>
            <w:r>
              <w:rPr/>
              <w:t>In this compliant solution, v is defined in only one translation unit but is externally visible to all translation units, resulting in the expected behavior.</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Normal"/>
              <w:rPr/>
            </w:pPr>
            <w:r>
              <w:rPr/>
              <w:t>// a.h</w:t>
            </w:r>
          </w:p>
          <w:p>
            <w:pPr>
              <w:pStyle w:val="Normal"/>
              <w:rPr/>
            </w:pPr>
            <w:r>
              <w:rPr/>
              <w:t>#ifndef A_HEADER_FILE</w:t>
            </w:r>
          </w:p>
          <w:p>
            <w:pPr>
              <w:pStyle w:val="Normal"/>
              <w:rPr/>
            </w:pPr>
            <w:r>
              <w:rPr/>
              <w:t>#define A_HEADER_FILE</w:t>
            </w:r>
          </w:p>
          <w:p>
            <w:pPr>
              <w:pStyle w:val="Normal"/>
              <w:rPr/>
            </w:pPr>
            <w:r>
              <w:rPr/>
            </w:r>
          </w:p>
          <w:p>
            <w:pPr>
              <w:pStyle w:val="Normal"/>
              <w:rPr/>
            </w:pPr>
            <w:r>
              <w:rPr/>
              <w:t>extern int v;</w:t>
            </w:r>
          </w:p>
          <w:p>
            <w:pPr>
              <w:pStyle w:val="Normal"/>
              <w:rPr/>
            </w:pPr>
            <w:r>
              <w:rPr/>
            </w:r>
          </w:p>
          <w:p>
            <w:pPr>
              <w:pStyle w:val="Normal"/>
              <w:rPr/>
            </w:pPr>
            <w:r>
              <w:rPr/>
              <w:t>#endif // A_HEADER_FILE</w:t>
            </w:r>
          </w:p>
          <w:p>
            <w:pPr>
              <w:pStyle w:val="Normal"/>
              <w:rPr/>
            </w:pPr>
            <w:r>
              <w:rPr/>
            </w:r>
          </w:p>
          <w:p>
            <w:pPr>
              <w:pStyle w:val="Normal"/>
              <w:rPr/>
            </w:pPr>
            <w:r>
              <w:rPr/>
              <w:t>// a.cpp</w:t>
            </w:r>
          </w:p>
          <w:p>
            <w:pPr>
              <w:pStyle w:val="Normal"/>
              <w:rPr/>
            </w:pPr>
            <w:r>
              <w:rPr/>
              <w:t>#include "a.h"</w:t>
            </w:r>
          </w:p>
          <w:p>
            <w:pPr>
              <w:pStyle w:val="Normal"/>
              <w:rPr/>
            </w:pPr>
            <w:r>
              <w:rPr/>
              <w:t>#include &lt;iostream&gt;</w:t>
            </w:r>
          </w:p>
          <w:p>
            <w:pPr>
              <w:pStyle w:val="Normal"/>
              <w:rPr/>
            </w:pPr>
            <w:r>
              <w:rPr/>
            </w:r>
          </w:p>
          <w:p>
            <w:pPr>
              <w:pStyle w:val="Normal"/>
              <w:rPr/>
            </w:pPr>
            <w:r>
              <w:rPr/>
              <w:t>int v; // Definition of global variable v</w:t>
            </w:r>
          </w:p>
          <w:p>
            <w:pPr>
              <w:pStyle w:val="Normal"/>
              <w:rPr/>
            </w:pPr>
            <w:r>
              <w:rPr/>
            </w:r>
          </w:p>
          <w:p>
            <w:pPr>
              <w:pStyle w:val="Normal"/>
              <w:rPr/>
            </w:pPr>
            <w:r>
              <w:rPr/>
              <w:t>void f() {</w:t>
            </w:r>
          </w:p>
          <w:p>
            <w:pPr>
              <w:pStyle w:val="Normal"/>
              <w:rPr/>
            </w:pPr>
            <w:r>
              <w:rPr/>
              <w:t xml:space="preserve">  </w:t>
            </w:r>
            <w:r>
              <w:rPr/>
              <w:t>std::cout &lt;&lt; "f(): " &lt;&lt; v &lt;&lt; std::endl;</w:t>
            </w:r>
          </w:p>
          <w:p>
            <w:pPr>
              <w:pStyle w:val="Normal"/>
              <w:rPr/>
            </w:pPr>
            <w:r>
              <w:rPr/>
              <w:t xml:space="preserve">  </w:t>
            </w:r>
            <w:r>
              <w:rPr/>
              <w:t>v = 42;</w:t>
            </w:r>
          </w:p>
          <w:p>
            <w:pPr>
              <w:pStyle w:val="Normal"/>
              <w:rPr/>
            </w:pPr>
            <w:r>
              <w:rPr/>
              <w:t xml:space="preserve">  </w:t>
            </w:r>
            <w:r>
              <w:rPr/>
              <w:t>// ...</w:t>
            </w:r>
          </w:p>
          <w:p>
            <w:pPr>
              <w:pStyle w:val="Normal"/>
              <w:rPr/>
            </w:pPr>
            <w:r>
              <w:rPr/>
              <w:t>}</w:t>
            </w:r>
          </w:p>
          <w:p>
            <w:pPr>
              <w:pStyle w:val="Normal"/>
              <w:rPr/>
            </w:pPr>
            <w:r>
              <w:rPr/>
            </w:r>
          </w:p>
          <w:p>
            <w:pPr>
              <w:pStyle w:val="Normal"/>
              <w:rPr/>
            </w:pPr>
            <w:r>
              <w:rPr/>
              <w:t>// b.cpp</w:t>
            </w:r>
          </w:p>
          <w:p>
            <w:pPr>
              <w:pStyle w:val="Normal"/>
              <w:rPr/>
            </w:pPr>
            <w:r>
              <w:rPr/>
              <w:t>#include "a.h"</w:t>
            </w:r>
          </w:p>
          <w:p>
            <w:pPr>
              <w:pStyle w:val="Normal"/>
              <w:rPr/>
            </w:pPr>
            <w:r>
              <w:rPr/>
              <w:t>#include &lt;iostream&gt;</w:t>
            </w:r>
          </w:p>
          <w:p>
            <w:pPr>
              <w:pStyle w:val="Normal"/>
              <w:rPr/>
            </w:pPr>
            <w:r>
              <w:rPr/>
            </w:r>
          </w:p>
          <w:p>
            <w:pPr>
              <w:pStyle w:val="Normal"/>
              <w:rPr/>
            </w:pPr>
            <w:r>
              <w:rPr/>
              <w:t>void g() {</w:t>
            </w:r>
          </w:p>
          <w:p>
            <w:pPr>
              <w:pStyle w:val="Normal"/>
              <w:rPr/>
            </w:pPr>
            <w:r>
              <w:rPr/>
              <w:t xml:space="preserve">  </w:t>
            </w:r>
            <w:r>
              <w:rPr/>
              <w:t>std::cout &lt;&lt; "g(): " &lt;&lt; v &lt;&lt; std::endl;</w:t>
            </w:r>
          </w:p>
          <w:p>
            <w:pPr>
              <w:pStyle w:val="Normal"/>
              <w:rPr/>
            </w:pPr>
            <w:r>
              <w:rPr/>
              <w:t xml:space="preserve">  </w:t>
            </w:r>
            <w:r>
              <w:rPr/>
              <w:t>v = 100;</w:t>
            </w:r>
          </w:p>
          <w:p>
            <w:pPr>
              <w:pStyle w:val="Normal"/>
              <w:rPr/>
            </w:pPr>
            <w:r>
              <w:rPr/>
              <w:t>}</w:t>
            </w:r>
          </w:p>
          <w:p>
            <w:pPr>
              <w:pStyle w:val="Normal"/>
              <w:rPr/>
            </w:pPr>
            <w:r>
              <w:rPr/>
            </w:r>
          </w:p>
          <w:p>
            <w:pPr>
              <w:pStyle w:val="Normal"/>
              <w:rPr/>
            </w:pPr>
            <w:r>
              <w:rPr/>
              <w:t>int main() {</w:t>
            </w:r>
          </w:p>
          <w:p>
            <w:pPr>
              <w:pStyle w:val="Normal"/>
              <w:rPr/>
            </w:pPr>
            <w:r>
              <w:rPr/>
              <w:t xml:space="preserve">  </w:t>
            </w:r>
            <w:r>
              <w:rPr/>
              <w:t>extern void f();</w:t>
            </w:r>
          </w:p>
          <w:p>
            <w:pPr>
              <w:pStyle w:val="Normal"/>
              <w:rPr/>
            </w:pPr>
            <w:r>
              <w:rPr/>
              <w:t xml:space="preserve">  </w:t>
            </w:r>
            <w:r>
              <w:rPr/>
              <w:t>f(); // Prints v, sets it to 42</w:t>
            </w:r>
          </w:p>
          <w:p>
            <w:pPr>
              <w:pStyle w:val="Normal"/>
              <w:rPr/>
            </w:pPr>
            <w:r>
              <w:rPr/>
              <w:t xml:space="preserve">  </w:t>
            </w:r>
            <w:r>
              <w:rPr/>
              <w:t>g(); // Prints v, sets it to 100</w:t>
            </w:r>
          </w:p>
          <w:p>
            <w:pPr>
              <w:pStyle w:val="Normal"/>
              <w:rPr/>
            </w:pPr>
            <w:r>
              <w:rPr/>
              <w:t xml:space="preserve">  </w:t>
            </w:r>
            <w:r>
              <w:rPr/>
              <w:t>f(); // Prints v, sets it back to 42</w:t>
            </w:r>
          </w:p>
          <w:p>
            <w:pPr>
              <w:pStyle w:val="Normal"/>
              <w:rPr/>
            </w:pPr>
            <w:r>
              <w:rPr/>
              <w:t xml:space="preserve">  </w:t>
            </w:r>
            <w:r>
              <w:rPr/>
              <w:t>g(); // Prints v, sets it back to 100</w:t>
            </w:r>
          </w:p>
          <w:p>
            <w:pPr>
              <w:pStyle w:val="Normal"/>
              <w:rPr/>
            </w:pPr>
            <w:r>
              <w:rPr/>
              <w:t>}</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0780"/>
      </w:tblGrid>
      <w:tr>
        <w:trPr>
          <w:tblHeader w:val="true"/>
        </w:trPr>
        <w:tc>
          <w:tcPr>
            <w:tcW w:w="107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b/>
              </w:rPr>
              <w:t>Principles(s):</w:t>
            </w:r>
            <w:r>
              <w:rPr/>
              <w:t xml:space="preserve"> (3) Architect and Design for Security Policies, (4) Keep It Simple, (10) Adopt a Secure Coding Standard.</w:t>
            </w:r>
          </w:p>
          <w:p>
            <w:pPr>
              <w:pStyle w:val="Normal"/>
              <w:rPr/>
            </w:pPr>
            <w:r>
              <w:rPr/>
            </w:r>
          </w:p>
          <w:p>
            <w:pPr>
              <w:pStyle w:val="Normal"/>
              <w:rPr/>
            </w:pPr>
            <w:r>
              <w:rPr/>
              <w:t xml:space="preserve">Unnamed name spaces in headers silently create </w:t>
            </w:r>
            <w:r>
              <w:rPr/>
              <w:t>per translation</w:t>
            </w:r>
            <w:r>
              <w:rPr/>
              <w:t xml:space="preserve"> copies, producing inconsistent state</w:t>
            </w:r>
            <w:r>
              <w:rPr/>
              <w:t>s</w:t>
            </w:r>
            <w:r>
              <w:rPr/>
              <w:t xml:space="preserve"> and unexpected behavior. Designing linkage and visibility rules up front supports consistent builds and avoids subtle defects that are hard to test. Following CERT guidance standardizes how internal linkage is implemented. </w:t>
            </w:r>
          </w:p>
        </w:tc>
      </w:tr>
    </w:tbl>
    <w:p>
      <w:pPr>
        <w:pStyle w:val="Normal"/>
        <w:rPr>
          <w:b/>
        </w:rPr>
      </w:pPr>
      <w:r>
        <w:rPr>
          <w:b/>
        </w:rPr>
      </w:r>
    </w:p>
    <w:p>
      <w:pPr>
        <w:pStyle w:val="Normal"/>
        <w:rPr>
          <w:b/>
        </w:rPr>
      </w:pPr>
      <w:r>
        <w:rPr>
          <w:b/>
        </w:rPr>
        <w:t>Threat Level</w:t>
      </w:r>
    </w:p>
    <w:tbl>
      <w:tblPr>
        <w:tblStyle w:val="affffffffa"/>
        <w:tblW w:w="1078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1804"/>
        <w:gridCol w:w="1341"/>
        <w:gridCol w:w="4021"/>
        <w:gridCol w:w="1809"/>
        <w:gridCol w:w="1805"/>
      </w:tblGrid>
      <w:tr>
        <w:trPr>
          <w:tblHeader w:val="true"/>
          <w:trHeight w:val="460" w:hRule="atLeast"/>
        </w:trPr>
        <w:tc>
          <w:tcPr>
            <w:tcW w:w="1804"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09"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4"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Medium</w:t>
            </w:r>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Possible</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Low</w:t>
            </w:r>
          </w:p>
        </w:tc>
        <w:tc>
          <w:tcPr>
            <w:tcW w:w="1809"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Medium</w:t>
            </w:r>
          </w:p>
        </w:tc>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2</w:t>
            </w:r>
          </w:p>
        </w:tc>
      </w:tr>
    </w:tbl>
    <w:p>
      <w:pPr>
        <w:pStyle w:val="Normal"/>
        <w:rPr>
          <w:b/>
        </w:rPr>
      </w:pPr>
      <w:r>
        <w:rPr>
          <w:b/>
        </w:rPr>
      </w:r>
    </w:p>
    <w:p>
      <w:pPr>
        <w:pStyle w:val="Normal"/>
        <w:rPr>
          <w:b/>
        </w:rPr>
      </w:pPr>
      <w:r>
        <w:rPr>
          <w:b/>
        </w:rPr>
        <w:t>Automation</w:t>
      </w:r>
    </w:p>
    <w:tbl>
      <w:tblPr>
        <w:tblStyle w:val="affffffffb"/>
        <w:tblW w:w="1078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1805"/>
        <w:gridCol w:w="1342"/>
        <w:gridCol w:w="4021"/>
        <w:gridCol w:w="3611"/>
      </w:tblGrid>
      <w:tr>
        <w:trPr>
          <w:tblHeader w:val="true"/>
          <w:trHeight w:val="460" w:hRule="atLeast"/>
        </w:trPr>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Tool</w:t>
            </w:r>
          </w:p>
        </w:tc>
        <w:tc>
          <w:tcPr>
            <w:tcW w:w="1342"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Checker</w:t>
            </w:r>
          </w:p>
        </w:tc>
        <w:tc>
          <w:tcPr>
            <w:tcW w:w="361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SonarQube Server </w:t>
            </w:r>
          </w:p>
        </w:tc>
        <w:tc>
          <w:tcPr>
            <w:tcW w:w="1342"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2025.4 LTA </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Unnamed namespace in header pattern </w:t>
            </w:r>
          </w:p>
        </w:tc>
        <w:tc>
          <w:tcPr>
            <w:tcW w:w="361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Detect header-level unnamed namespaces that generate per-TU state. </w:t>
            </w:r>
          </w:p>
        </w:tc>
      </w:tr>
      <w:tr>
        <w:trPr>
          <w:trHeight w:val="460" w:hRule="atLeast"/>
        </w:trPr>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Cppcheck </w:t>
            </w:r>
          </w:p>
        </w:tc>
        <w:tc>
          <w:tcPr>
            <w:tcW w:w="1342"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2.19.0 </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 xml:space="preserve">Style and correctness checks for header misuse </w:t>
            </w:r>
          </w:p>
        </w:tc>
        <w:tc>
          <w:tcPr>
            <w:tcW w:w="361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Secondary static analysis to catch risky header constructs early in CI. </w:t>
            </w:r>
          </w:p>
        </w:tc>
      </w:tr>
    </w:tbl>
    <w:p>
      <w:pPr>
        <w:pStyle w:val="Heading4"/>
        <w:rPr>
          <w:sz w:val="27"/>
          <w:szCs w:val="27"/>
        </w:rPr>
      </w:pPr>
      <w:r>
        <w:rPr>
          <w:sz w:val="27"/>
          <w:szCs w:val="27"/>
        </w:rPr>
      </w:r>
      <w:r>
        <w:br w:type="page"/>
      </w:r>
    </w:p>
    <w:p>
      <w:pPr>
        <w:pStyle w:val="Heading4"/>
        <w:spacing w:before="0" w:after="0"/>
        <w:rPr/>
      </w:pPr>
      <w:bookmarkStart w:id="10" w:name="_Toc52464061"/>
      <w:r>
        <w:rPr/>
        <w:t>Coding Standard 3</w:t>
      </w:r>
      <w:bookmarkEnd w:id="10"/>
    </w:p>
    <w:p>
      <w:pPr>
        <w:pStyle w:val="Normal"/>
        <w:rPr/>
      </w:pPr>
      <w:r>
        <w:rPr/>
      </w:r>
    </w:p>
    <w:tbl>
      <w:tblPr>
        <w:tblStyle w:val="afffffc"/>
        <w:tblW w:w="1078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805"/>
        <w:gridCol w:w="1341"/>
        <w:gridCol w:w="7634"/>
      </w:tblGrid>
      <w:tr>
        <w:trPr>
          <w:tblHeader w:val="true"/>
          <w:trHeight w:val="42" w:hRule="atLeast"/>
        </w:trPr>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Label</w:t>
            </w:r>
          </w:p>
        </w:tc>
        <w:tc>
          <w:tcPr>
            <w:tcW w:w="7634"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Name of Standard</w:t>
            </w:r>
          </w:p>
        </w:tc>
      </w:tr>
      <w:tr>
        <w:trPr>
          <w:trHeight w:val="321" w:hRule="atLeast"/>
        </w:trPr>
        <w:tc>
          <w:tcPr>
            <w:tcW w:w="1805" w:type="dxa"/>
            <w:tcBorders>
              <w:top w:val="single" w:sz="8" w:space="0" w:color="000000"/>
              <w:left w:val="single" w:sz="8" w:space="0" w:color="000000"/>
              <w:bottom w:val="single" w:sz="8" w:space="0" w:color="000000"/>
              <w:right w:val="single" w:sz="8" w:space="0" w:color="000000"/>
            </w:tcBorders>
            <w:shd w:color="auto" w:fill="F3F3F3" w:val="clear"/>
          </w:tcPr>
          <w:p>
            <w:pPr>
              <w:pStyle w:val="Normal"/>
              <w:jc w:val="center"/>
              <w:rPr>
                <w:b/>
              </w:rPr>
            </w:pPr>
            <w:r>
              <w:rPr>
                <w:b/>
              </w:rPr>
              <w:t>String Correctness</w:t>
            </w:r>
          </w:p>
        </w:tc>
        <w:tc>
          <w:tcPr>
            <w:tcW w:w="1341" w:type="dxa"/>
            <w:tcBorders>
              <w:top w:val="single" w:sz="8" w:space="0" w:color="000000"/>
              <w:left w:val="single" w:sz="8" w:space="0" w:color="000000"/>
              <w:bottom w:val="single" w:sz="8" w:space="0" w:color="000000"/>
              <w:right w:val="single" w:sz="8" w:space="0" w:color="000000"/>
            </w:tcBorders>
          </w:tcPr>
          <w:p>
            <w:pPr>
              <w:pStyle w:val="Normal"/>
              <w:jc w:val="center"/>
              <w:rPr/>
            </w:pPr>
            <w:r>
              <w:rPr>
                <w:rFonts w:ascii="apple-system;BlinkMacSystemFont;Segoe UI;Roboto;Oxygen;Ubuntu;Fira Sans;Droid Sans;Helvetica Neue;sans-serif" w:hAnsi="apple-system;BlinkMacSystemFont;Segoe UI;Roboto;Oxygen;Ubuntu;Fira Sans;Droid Sans;Helvetica Neue;sans-serif"/>
                <w:b/>
                <w:i w:val="false"/>
                <w:caps w:val="false"/>
                <w:smallCaps w:val="false"/>
                <w:strike w:val="false"/>
                <w:dstrike w:val="false"/>
                <w:color w:val="172B4D"/>
                <w:spacing w:val="0"/>
                <w:sz w:val="42"/>
                <w:u w:val="none"/>
                <w:effect w:val="none"/>
              </w:rPr>
              <w:t>[STD-003-CPP]</w:t>
            </w:r>
          </w:p>
        </w:tc>
        <w:tc>
          <w:tcPr>
            <w:tcW w:w="7634" w:type="dxa"/>
            <w:tcBorders>
              <w:top w:val="single" w:sz="8" w:space="0" w:color="000000"/>
              <w:left w:val="single" w:sz="8" w:space="0" w:color="000000"/>
              <w:bottom w:val="single" w:sz="8" w:space="0" w:color="000000"/>
              <w:right w:val="single" w:sz="8" w:space="0" w:color="000000"/>
            </w:tcBorders>
          </w:tcPr>
          <w:p>
            <w:pPr>
              <w:pStyle w:val="Normal"/>
              <w:rPr/>
            </w:pPr>
            <w:r>
              <w:rPr/>
              <w:t>Do not read uninitialized memory</w:t>
            </w:r>
          </w:p>
        </w:tc>
      </w:tr>
    </w:tbl>
    <w:p>
      <w:pPr>
        <w:pStyle w:val="Normal"/>
        <w:rPr>
          <w:b/>
        </w:rPr>
      </w:pPr>
      <w:r>
        <w:rPr>
          <w:b/>
        </w:rPr>
      </w:r>
    </w:p>
    <w:tbl>
      <w:tblPr>
        <w:tblStyle w:val="affffffff7"/>
        <w:tblW w:w="1080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In this noncompliant code example, an uninitialized local variable is evaluated as part of an expression to print its value, resulting in undefined behavior.</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Normal"/>
              <w:rPr/>
            </w:pPr>
            <w:r>
              <w:rPr/>
              <w:t>#include &lt;iostream&gt;</w:t>
            </w:r>
          </w:p>
          <w:p>
            <w:pPr>
              <w:pStyle w:val="Normal"/>
              <w:rPr/>
            </w:pPr>
            <w:r>
              <w:rPr/>
            </w:r>
          </w:p>
          <w:p>
            <w:pPr>
              <w:pStyle w:val="Normal"/>
              <w:rPr/>
            </w:pPr>
            <w:r>
              <w:rPr/>
              <w:t>void f() {</w:t>
            </w:r>
          </w:p>
          <w:p>
            <w:pPr>
              <w:pStyle w:val="Normal"/>
              <w:rPr/>
            </w:pPr>
            <w:r>
              <w:rPr/>
              <w:t xml:space="preserve">  </w:t>
            </w:r>
            <w:r>
              <w:rPr/>
              <w:t>int i;</w:t>
            </w:r>
          </w:p>
          <w:p>
            <w:pPr>
              <w:pStyle w:val="Normal"/>
              <w:rPr/>
            </w:pPr>
            <w:r>
              <w:rPr/>
              <w:t xml:space="preserve">  </w:t>
            </w:r>
            <w:r>
              <w:rPr/>
              <w:t>std::cout &lt;&lt; i;</w:t>
            </w:r>
          </w:p>
          <w:p>
            <w:pPr>
              <w:pStyle w:val="Normal"/>
              <w:rPr/>
            </w:pPr>
            <w:r>
              <w:rPr/>
              <w:t>}</w:t>
            </w:r>
          </w:p>
        </w:tc>
      </w:tr>
    </w:tbl>
    <w:p>
      <w:pPr>
        <w:pStyle w:val="Normal"/>
        <w:rPr>
          <w:b/>
        </w:rPr>
      </w:pPr>
      <w:r>
        <w:rPr>
          <w:b/>
        </w:rPr>
      </w:r>
    </w:p>
    <w:tbl>
      <w:tblPr>
        <w:tblStyle w:val="affffffff8"/>
        <w:tblW w:w="1080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widowControl/>
              <w:ind w:hanging="0" w:left="0" w:right="0"/>
              <w:jc w:val="left"/>
              <w:rPr/>
            </w:pPr>
            <w:r>
              <w:rPr/>
              <w:t>In this compliant solution, the object is initialized prior to printing its value.</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Normal"/>
              <w:rPr/>
            </w:pPr>
            <w:r>
              <w:rPr/>
              <w:t>#include &lt;iostream&gt;</w:t>
            </w:r>
          </w:p>
          <w:p>
            <w:pPr>
              <w:pStyle w:val="Normal"/>
              <w:rPr/>
            </w:pPr>
            <w:r>
              <w:rPr/>
            </w:r>
          </w:p>
          <w:p>
            <w:pPr>
              <w:pStyle w:val="Normal"/>
              <w:rPr/>
            </w:pPr>
            <w:r>
              <w:rPr/>
              <w:t>void f() {</w:t>
            </w:r>
          </w:p>
          <w:p>
            <w:pPr>
              <w:pStyle w:val="Normal"/>
              <w:rPr/>
            </w:pPr>
            <w:r>
              <w:rPr/>
              <w:t xml:space="preserve">  </w:t>
            </w:r>
            <w:r>
              <w:rPr/>
              <w:t>int i = 0;</w:t>
            </w:r>
          </w:p>
          <w:p>
            <w:pPr>
              <w:pStyle w:val="Normal"/>
              <w:rPr/>
            </w:pPr>
            <w:r>
              <w:rPr/>
              <w:t xml:space="preserve">  </w:t>
            </w:r>
            <w:r>
              <w:rPr/>
              <w:t>std::cout &lt;&lt; i;</w:t>
            </w:r>
          </w:p>
          <w:p>
            <w:pPr>
              <w:pStyle w:val="Normal"/>
              <w:rPr/>
            </w:pPr>
            <w:r>
              <w:rPr/>
              <w:t>}</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0780"/>
      </w:tblGrid>
      <w:tr>
        <w:trPr>
          <w:tblHeader w:val="true"/>
        </w:trPr>
        <w:tc>
          <w:tcPr>
            <w:tcW w:w="107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b/>
              </w:rPr>
              <w:t>Principles(s):</w:t>
            </w:r>
            <w:r>
              <w:rPr/>
              <w:t xml:space="preserve"> (1) Validate Input Data, (9) Use Effective Quality Assurance Techniques, (10) Adopt a Secure Coding Standard.</w:t>
            </w:r>
          </w:p>
          <w:p>
            <w:pPr>
              <w:pStyle w:val="Normal"/>
              <w:rPr/>
            </w:pPr>
            <w:r>
              <w:rPr/>
            </w:r>
          </w:p>
          <w:p>
            <w:pPr>
              <w:pStyle w:val="Normal"/>
              <w:rPr/>
            </w:pPr>
            <w:r>
              <w:rPr/>
              <w:t xml:space="preserve">Uninitialized reads can leak data, create unpredictable execution, and </w:t>
            </w:r>
            <w:r>
              <w:rPr/>
              <w:t>worsen</w:t>
            </w:r>
            <w:r>
              <w:rPr/>
              <w:t xml:space="preserve"> memory corruption issues. QA controls like static analysis and runtime sanitizers help detect these defects early. A secure coding standard prevents undefined behavior from reaching production. </w:t>
            </w:r>
          </w:p>
        </w:tc>
      </w:tr>
    </w:tbl>
    <w:p>
      <w:pPr>
        <w:pStyle w:val="Normal"/>
        <w:rPr>
          <w:b/>
        </w:rPr>
      </w:pPr>
      <w:r>
        <w:rPr>
          <w:b/>
        </w:rPr>
      </w:r>
    </w:p>
    <w:p>
      <w:pPr>
        <w:pStyle w:val="Normal"/>
        <w:rPr>
          <w:b/>
        </w:rPr>
      </w:pPr>
      <w:r>
        <w:rPr>
          <w:b/>
        </w:rPr>
        <w:t>Threat Level</w:t>
      </w:r>
    </w:p>
    <w:tbl>
      <w:tblPr>
        <w:tblStyle w:val="affffffffa"/>
        <w:tblW w:w="1078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1804"/>
        <w:gridCol w:w="1341"/>
        <w:gridCol w:w="4021"/>
        <w:gridCol w:w="1809"/>
        <w:gridCol w:w="1805"/>
      </w:tblGrid>
      <w:tr>
        <w:trPr>
          <w:tblHeader w:val="true"/>
          <w:trHeight w:val="460" w:hRule="atLeast"/>
        </w:trPr>
        <w:tc>
          <w:tcPr>
            <w:tcW w:w="1804"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09"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4"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High</w:t>
            </w:r>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Possible</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Low</w:t>
            </w:r>
          </w:p>
        </w:tc>
        <w:tc>
          <w:tcPr>
            <w:tcW w:w="1809"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High</w:t>
            </w:r>
          </w:p>
        </w:tc>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4</w:t>
            </w:r>
          </w:p>
        </w:tc>
      </w:tr>
    </w:tbl>
    <w:p>
      <w:pPr>
        <w:pStyle w:val="Normal"/>
        <w:rPr>
          <w:b/>
        </w:rPr>
      </w:pPr>
      <w:r>
        <w:rPr>
          <w:b/>
        </w:rPr>
      </w:r>
    </w:p>
    <w:p>
      <w:pPr>
        <w:pStyle w:val="Normal"/>
        <w:rPr>
          <w:b/>
        </w:rPr>
      </w:pPr>
      <w:r>
        <w:rPr>
          <w:b/>
        </w:rPr>
        <w:t>Automation</w:t>
      </w:r>
    </w:p>
    <w:tbl>
      <w:tblPr>
        <w:tblStyle w:val="affffffffb"/>
        <w:tblW w:w="1078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1805"/>
        <w:gridCol w:w="1342"/>
        <w:gridCol w:w="4021"/>
        <w:gridCol w:w="3611"/>
      </w:tblGrid>
      <w:tr>
        <w:trPr>
          <w:tblHeader w:val="true"/>
          <w:trHeight w:val="460" w:hRule="atLeast"/>
        </w:trPr>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Tool</w:t>
            </w:r>
          </w:p>
        </w:tc>
        <w:tc>
          <w:tcPr>
            <w:tcW w:w="1342"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Checker</w:t>
            </w:r>
          </w:p>
        </w:tc>
        <w:tc>
          <w:tcPr>
            <w:tcW w:w="361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clang-tidy / clang static analyzer </w:t>
            </w:r>
          </w:p>
        </w:tc>
        <w:tc>
          <w:tcPr>
            <w:tcW w:w="1342"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21.1.</w:t>
            </w:r>
            <w:r>
              <w:rPr/>
              <w:t>0</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Uninitialized variable / use-of-uninitialized </w:t>
            </w:r>
          </w:p>
        </w:tc>
        <w:tc>
          <w:tcPr>
            <w:tcW w:w="361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Detect use of uninitialized locals, members, and pointers </w:t>
            </w:r>
          </w:p>
        </w:tc>
      </w:tr>
      <w:tr>
        <w:trPr>
          <w:trHeight w:val="460" w:hRule="atLeast"/>
        </w:trPr>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CodeQL </w:t>
            </w:r>
          </w:p>
        </w:tc>
        <w:tc>
          <w:tcPr>
            <w:tcW w:w="1342"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2.24.1 </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 xml:space="preserve">C/C++ uninitialized read queries </w:t>
            </w:r>
          </w:p>
        </w:tc>
        <w:tc>
          <w:tcPr>
            <w:tcW w:w="361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Code scanning in CI to block PRs that introduce uninitialized reads. </w:t>
            </w:r>
          </w:p>
        </w:tc>
      </w:tr>
    </w:tbl>
    <w:p>
      <w:pPr>
        <w:pStyle w:val="Heading4"/>
        <w:rPr>
          <w:sz w:val="27"/>
          <w:szCs w:val="27"/>
        </w:rPr>
      </w:pPr>
      <w:r>
        <w:rPr>
          <w:sz w:val="27"/>
          <w:szCs w:val="27"/>
        </w:rPr>
      </w:r>
      <w:r>
        <w:br w:type="page"/>
      </w:r>
    </w:p>
    <w:p>
      <w:pPr>
        <w:pStyle w:val="Heading4"/>
        <w:spacing w:before="0" w:after="0"/>
        <w:rPr/>
      </w:pPr>
      <w:bookmarkStart w:id="11" w:name="_Toc52464062"/>
      <w:r>
        <w:rPr/>
        <w:t>Coding Standard 4</w:t>
      </w:r>
      <w:bookmarkEnd w:id="11"/>
    </w:p>
    <w:p>
      <w:pPr>
        <w:pStyle w:val="Normal"/>
        <w:rPr/>
      </w:pPr>
      <w:r>
        <w:rPr/>
      </w:r>
    </w:p>
    <w:tbl>
      <w:tblPr>
        <w:tblStyle w:val="affffff2"/>
        <w:tblW w:w="1078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805"/>
        <w:gridCol w:w="1341"/>
        <w:gridCol w:w="7634"/>
      </w:tblGrid>
      <w:tr>
        <w:trPr>
          <w:tblHeader w:val="true"/>
          <w:trHeight w:val="42" w:hRule="atLeast"/>
        </w:trPr>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Label</w:t>
            </w:r>
          </w:p>
        </w:tc>
        <w:tc>
          <w:tcPr>
            <w:tcW w:w="7634"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Name of Standard</w:t>
            </w:r>
          </w:p>
        </w:tc>
      </w:tr>
      <w:tr>
        <w:trPr>
          <w:trHeight w:val="321" w:hRule="atLeast"/>
        </w:trPr>
        <w:tc>
          <w:tcPr>
            <w:tcW w:w="1805" w:type="dxa"/>
            <w:tcBorders>
              <w:top w:val="single" w:sz="8" w:space="0" w:color="000000"/>
              <w:left w:val="single" w:sz="8" w:space="0" w:color="000000"/>
              <w:bottom w:val="single" w:sz="8" w:space="0" w:color="000000"/>
              <w:right w:val="single" w:sz="8" w:space="0" w:color="000000"/>
            </w:tcBorders>
            <w:shd w:color="auto" w:fill="F3F3F3" w:val="clear"/>
          </w:tcPr>
          <w:p>
            <w:pPr>
              <w:pStyle w:val="Normal"/>
              <w:jc w:val="center"/>
              <w:rPr>
                <w:b/>
              </w:rPr>
            </w:pPr>
            <w:r>
              <w:rPr>
                <w:b/>
              </w:rPr>
              <w:t>SQL Injection</w:t>
            </w:r>
          </w:p>
        </w:tc>
        <w:tc>
          <w:tcPr>
            <w:tcW w:w="1341" w:type="dxa"/>
            <w:tcBorders>
              <w:top w:val="single" w:sz="8" w:space="0" w:color="000000"/>
              <w:left w:val="single" w:sz="8" w:space="0" w:color="000000"/>
              <w:bottom w:val="single" w:sz="8" w:space="0" w:color="000000"/>
              <w:right w:val="single" w:sz="8" w:space="0" w:color="000000"/>
            </w:tcBorders>
          </w:tcPr>
          <w:p>
            <w:pPr>
              <w:pStyle w:val="Normal"/>
              <w:jc w:val="center"/>
              <w:rPr/>
            </w:pPr>
            <w:r>
              <w:rPr>
                <w:rFonts w:ascii="apple-system;BlinkMacSystemFont;Segoe UI;Roboto;Oxygen;Ubuntu;Fira Sans;Droid Sans;Helvetica Neue;sans-serif" w:hAnsi="apple-system;BlinkMacSystemFont;Segoe UI;Roboto;Oxygen;Ubuntu;Fira Sans;Droid Sans;Helvetica Neue;sans-serif"/>
                <w:b/>
                <w:i w:val="false"/>
                <w:caps w:val="false"/>
                <w:smallCaps w:val="false"/>
                <w:strike w:val="false"/>
                <w:dstrike w:val="false"/>
                <w:color w:val="172B4D"/>
                <w:spacing w:val="0"/>
                <w:sz w:val="42"/>
                <w:u w:val="none"/>
                <w:effect w:val="none"/>
              </w:rPr>
              <w:t>[STD-004-CPP]</w:t>
            </w:r>
          </w:p>
        </w:tc>
        <w:tc>
          <w:tcPr>
            <w:tcW w:w="7634" w:type="dxa"/>
            <w:tcBorders>
              <w:top w:val="single" w:sz="8" w:space="0" w:color="000000"/>
              <w:left w:val="single" w:sz="8" w:space="0" w:color="000000"/>
              <w:bottom w:val="single" w:sz="8" w:space="0" w:color="000000"/>
              <w:right w:val="single" w:sz="8" w:space="0" w:color="000000"/>
            </w:tcBorders>
          </w:tcPr>
          <w:p>
            <w:pPr>
              <w:pStyle w:val="Normal"/>
              <w:rPr/>
            </w:pPr>
            <w:r>
              <w:rPr/>
              <w:t>Ensure that unsigned integer operations do not wrap</w:t>
            </w:r>
          </w:p>
        </w:tc>
      </w:tr>
    </w:tbl>
    <w:p>
      <w:pPr>
        <w:pStyle w:val="Normal"/>
        <w:rPr>
          <w:b/>
        </w:rPr>
      </w:pPr>
      <w:r>
        <w:rPr>
          <w:b/>
        </w:rPr>
      </w:r>
    </w:p>
    <w:tbl>
      <w:tblPr>
        <w:tblStyle w:val="affffffff7"/>
        <w:tblW w:w="1080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This noncompliant code example can result in an unsigned integer wrap during the addition of the unsigned operands ui_a and ui_b. If this behavior is unexpected, the resulting value may be used to allocate insufficient memory for a subsequent operation or in some other manner that can lead to an exploitable vulnerability.</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Normal"/>
              <w:rPr/>
            </w:pPr>
            <w:r>
              <w:rPr/>
              <w:t>void func(unsigned int ui_a, unsigned int ui_b) {</w:t>
            </w:r>
          </w:p>
          <w:p>
            <w:pPr>
              <w:pStyle w:val="Normal"/>
              <w:rPr/>
            </w:pPr>
            <w:r>
              <w:rPr/>
              <w:t xml:space="preserve">  </w:t>
            </w:r>
            <w:r>
              <w:rPr/>
              <w:t>unsigned int usum = ui_a + ui_b;</w:t>
            </w:r>
          </w:p>
          <w:p>
            <w:pPr>
              <w:pStyle w:val="Normal"/>
              <w:rPr/>
            </w:pPr>
            <w:r>
              <w:rPr/>
              <w:t xml:space="preserve">  </w:t>
            </w:r>
            <w:r>
              <w:rPr/>
              <w:t>/* ... */</w:t>
            </w:r>
          </w:p>
          <w:p>
            <w:pPr>
              <w:pStyle w:val="Normal"/>
              <w:rPr/>
            </w:pPr>
            <w:r>
              <w:rPr/>
              <w:t>}</w:t>
            </w:r>
          </w:p>
        </w:tc>
      </w:tr>
    </w:tbl>
    <w:p>
      <w:pPr>
        <w:pStyle w:val="Normal"/>
        <w:rPr>
          <w:b/>
        </w:rPr>
      </w:pPr>
      <w:r>
        <w:rPr>
          <w:b/>
        </w:rPr>
      </w:r>
    </w:p>
    <w:tbl>
      <w:tblPr>
        <w:tblStyle w:val="affffffff8"/>
        <w:tblW w:w="1080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This compliant solution performs a precondition test of the operands of the addition to guarantee there is no possibility of unsigned wrap:</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Normal"/>
              <w:rPr/>
            </w:pPr>
            <w:r>
              <w:rPr/>
              <w:t>#include &lt;limits.h&gt;</w:t>
            </w:r>
          </w:p>
          <w:p>
            <w:pPr>
              <w:pStyle w:val="Normal"/>
              <w:rPr/>
            </w:pPr>
            <w:r>
              <w:rPr/>
            </w:r>
          </w:p>
          <w:p>
            <w:pPr>
              <w:pStyle w:val="Normal"/>
              <w:rPr/>
            </w:pPr>
            <w:r>
              <w:rPr/>
              <w:t>void func(unsigned int ui_a, unsigned int ui_b) {</w:t>
            </w:r>
          </w:p>
          <w:p>
            <w:pPr>
              <w:pStyle w:val="Normal"/>
              <w:rPr/>
            </w:pPr>
            <w:r>
              <w:rPr/>
              <w:t xml:space="preserve">  </w:t>
            </w:r>
            <w:r>
              <w:rPr/>
              <w:t>unsigned int usum;</w:t>
            </w:r>
          </w:p>
          <w:p>
            <w:pPr>
              <w:pStyle w:val="Normal"/>
              <w:rPr/>
            </w:pPr>
            <w:r>
              <w:rPr/>
              <w:t xml:space="preserve">  </w:t>
            </w:r>
            <w:r>
              <w:rPr/>
              <w:t>if (UINT_MAX - ui_a &lt; ui_b) {</w:t>
            </w:r>
          </w:p>
          <w:p>
            <w:pPr>
              <w:pStyle w:val="Normal"/>
              <w:rPr/>
            </w:pPr>
            <w:r>
              <w:rPr/>
              <w:t xml:space="preserve">    </w:t>
            </w:r>
            <w:r>
              <w:rPr/>
              <w:t>/* Handle error */</w:t>
            </w:r>
          </w:p>
          <w:p>
            <w:pPr>
              <w:pStyle w:val="Normal"/>
              <w:rPr/>
            </w:pPr>
            <w:r>
              <w:rPr/>
              <w:t xml:space="preserve">  </w:t>
            </w:r>
            <w:r>
              <w:rPr/>
              <w:t>} else {</w:t>
            </w:r>
          </w:p>
          <w:p>
            <w:pPr>
              <w:pStyle w:val="Normal"/>
              <w:rPr/>
            </w:pPr>
            <w:r>
              <w:rPr/>
              <w:t xml:space="preserve">    </w:t>
            </w:r>
            <w:r>
              <w:rPr/>
              <w:t>usum = ui_a + ui_b;</w:t>
            </w:r>
          </w:p>
          <w:p>
            <w:pPr>
              <w:pStyle w:val="Normal"/>
              <w:rPr/>
            </w:pPr>
            <w:r>
              <w:rPr/>
              <w:t xml:space="preserve">  </w:t>
            </w:r>
            <w:r>
              <w:rPr/>
              <w:t>}</w:t>
            </w:r>
          </w:p>
          <w:p>
            <w:pPr>
              <w:pStyle w:val="Normal"/>
              <w:rPr/>
            </w:pPr>
            <w:r>
              <w:rPr/>
              <w:t xml:space="preserve">  </w:t>
            </w:r>
            <w:r>
              <w:rPr/>
              <w:t>/* ... */</w:t>
            </w:r>
          </w:p>
          <w:p>
            <w:pPr>
              <w:pStyle w:val="Normal"/>
              <w:rPr/>
            </w:pPr>
            <w:r>
              <w:rPr/>
              <w:t>}</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0780"/>
      </w:tblGrid>
      <w:tr>
        <w:trPr>
          <w:tblHeader w:val="true"/>
        </w:trPr>
        <w:tc>
          <w:tcPr>
            <w:tcW w:w="107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b/>
              </w:rPr>
              <w:t>Principles(s):</w:t>
            </w:r>
            <w:r>
              <w:rPr/>
              <w:t xml:space="preserve"> (1) Validate Input Data, (8) Practice Defense in Depth, (10) Adopt a Secure Coding Standard.</w:t>
            </w:r>
          </w:p>
          <w:p>
            <w:pPr>
              <w:pStyle w:val="Normal"/>
              <w:rPr/>
            </w:pPr>
            <w:r>
              <w:rPr/>
            </w:r>
          </w:p>
          <w:p>
            <w:pPr>
              <w:pStyle w:val="Normal"/>
              <w:rPr/>
            </w:pPr>
            <w:r>
              <w:rPr/>
              <w:t xml:space="preserve">Wrap around can create undersized allocations and incorrect bounds calculations, leading to exploitable memory issues. Validation of ranges before arithmetic is a first layer, then additional layers like sanitizers </w:t>
            </w:r>
            <w:r>
              <w:rPr/>
              <w:t>p</w:t>
            </w:r>
            <w:r>
              <w:rPr/>
              <w:t>rovide defense in depth. This rule formalizes safe integer handling.</w:t>
            </w:r>
          </w:p>
        </w:tc>
      </w:tr>
    </w:tbl>
    <w:p>
      <w:pPr>
        <w:pStyle w:val="Normal"/>
        <w:rPr>
          <w:b/>
        </w:rPr>
      </w:pPr>
      <w:r>
        <w:rPr>
          <w:b/>
        </w:rPr>
      </w:r>
    </w:p>
    <w:p>
      <w:pPr>
        <w:pStyle w:val="Normal"/>
        <w:rPr>
          <w:b/>
        </w:rPr>
      </w:pPr>
      <w:r>
        <w:rPr>
          <w:b/>
        </w:rPr>
        <w:t>Threat Level</w:t>
      </w:r>
    </w:p>
    <w:tbl>
      <w:tblPr>
        <w:tblStyle w:val="affffffffa"/>
        <w:tblW w:w="1078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1804"/>
        <w:gridCol w:w="1341"/>
        <w:gridCol w:w="4021"/>
        <w:gridCol w:w="1809"/>
        <w:gridCol w:w="1805"/>
      </w:tblGrid>
      <w:tr>
        <w:trPr>
          <w:tblHeader w:val="true"/>
          <w:trHeight w:val="460" w:hRule="atLeast"/>
        </w:trPr>
        <w:tc>
          <w:tcPr>
            <w:tcW w:w="1804"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09"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4"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High</w:t>
            </w:r>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Possible</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medium</w:t>
            </w:r>
          </w:p>
        </w:tc>
        <w:tc>
          <w:tcPr>
            <w:tcW w:w="1809"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Medium</w:t>
            </w:r>
          </w:p>
        </w:tc>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4</w:t>
            </w:r>
          </w:p>
        </w:tc>
      </w:tr>
    </w:tbl>
    <w:p>
      <w:pPr>
        <w:pStyle w:val="Normal"/>
        <w:rPr>
          <w:b/>
        </w:rPr>
      </w:pPr>
      <w:r>
        <w:rPr>
          <w:b/>
        </w:rPr>
      </w:r>
    </w:p>
    <w:p>
      <w:pPr>
        <w:pStyle w:val="Normal"/>
        <w:rPr>
          <w:b/>
        </w:rPr>
      </w:pPr>
      <w:r>
        <w:rPr>
          <w:b/>
        </w:rPr>
        <w:t>Automation</w:t>
      </w:r>
    </w:p>
    <w:tbl>
      <w:tblPr>
        <w:tblStyle w:val="affffffffb"/>
        <w:tblW w:w="1078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1805"/>
        <w:gridCol w:w="1342"/>
        <w:gridCol w:w="4021"/>
        <w:gridCol w:w="3611"/>
      </w:tblGrid>
      <w:tr>
        <w:trPr>
          <w:tblHeader w:val="true"/>
          <w:trHeight w:val="460" w:hRule="atLeast"/>
        </w:trPr>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Tool</w:t>
            </w:r>
          </w:p>
        </w:tc>
        <w:tc>
          <w:tcPr>
            <w:tcW w:w="1342"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Checker</w:t>
            </w:r>
          </w:p>
        </w:tc>
        <w:tc>
          <w:tcPr>
            <w:tcW w:w="361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CodeQL </w:t>
            </w:r>
          </w:p>
        </w:tc>
        <w:tc>
          <w:tcPr>
            <w:tcW w:w="1342"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2.24.1 </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Integer overflow / wraparound queries (C/C++) </w:t>
            </w:r>
          </w:p>
        </w:tc>
        <w:tc>
          <w:tcPr>
            <w:tcW w:w="361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Detect unsafe arithmetic used in allocation sizes and bounds. </w:t>
            </w:r>
          </w:p>
        </w:tc>
      </w:tr>
      <w:tr>
        <w:trPr>
          <w:trHeight w:val="460" w:hRule="atLeast"/>
        </w:trPr>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SonarQube Server </w:t>
            </w:r>
          </w:p>
        </w:tc>
        <w:tc>
          <w:tcPr>
            <w:tcW w:w="1342"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2025.4 LTA </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 xml:space="preserve">Integer overflow / suspicious arithmetic rules </w:t>
            </w:r>
          </w:p>
        </w:tc>
        <w:tc>
          <w:tcPr>
            <w:tcW w:w="361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Enforce safe arithmetic and guard checks before addition/multiplication. </w:t>
            </w:r>
          </w:p>
        </w:tc>
      </w:tr>
    </w:tbl>
    <w:p>
      <w:pPr>
        <w:pStyle w:val="Heading4"/>
        <w:rPr>
          <w:sz w:val="27"/>
          <w:szCs w:val="27"/>
        </w:rPr>
      </w:pPr>
      <w:r>
        <w:rPr>
          <w:sz w:val="27"/>
          <w:szCs w:val="27"/>
        </w:rPr>
      </w:r>
      <w:r>
        <w:br w:type="page"/>
      </w:r>
    </w:p>
    <w:p>
      <w:pPr>
        <w:pStyle w:val="Heading4"/>
        <w:spacing w:before="0" w:after="0"/>
        <w:rPr/>
      </w:pPr>
      <w:bookmarkStart w:id="12" w:name="_Toc52464063"/>
      <w:r>
        <w:rPr/>
        <w:t>Coding Standard 5</w:t>
      </w:r>
      <w:bookmarkEnd w:id="12"/>
    </w:p>
    <w:p>
      <w:pPr>
        <w:pStyle w:val="Normal"/>
        <w:rPr/>
      </w:pPr>
      <w:r>
        <w:rPr/>
      </w:r>
    </w:p>
    <w:tbl>
      <w:tblPr>
        <w:tblStyle w:val="affffff8"/>
        <w:tblW w:w="1078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805"/>
        <w:gridCol w:w="1341"/>
        <w:gridCol w:w="7634"/>
      </w:tblGrid>
      <w:tr>
        <w:trPr>
          <w:tblHeader w:val="true"/>
          <w:trHeight w:val="42" w:hRule="atLeast"/>
        </w:trPr>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Label</w:t>
            </w:r>
          </w:p>
        </w:tc>
        <w:tc>
          <w:tcPr>
            <w:tcW w:w="7634"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Name of Standard</w:t>
            </w:r>
          </w:p>
        </w:tc>
      </w:tr>
      <w:tr>
        <w:trPr>
          <w:trHeight w:val="321" w:hRule="atLeast"/>
        </w:trPr>
        <w:tc>
          <w:tcPr>
            <w:tcW w:w="1805" w:type="dxa"/>
            <w:tcBorders>
              <w:top w:val="single" w:sz="8" w:space="0" w:color="000000"/>
              <w:left w:val="single" w:sz="8" w:space="0" w:color="000000"/>
              <w:bottom w:val="single" w:sz="8" w:space="0" w:color="000000"/>
              <w:right w:val="single" w:sz="8" w:space="0" w:color="000000"/>
            </w:tcBorders>
            <w:shd w:color="auto" w:fill="F3F3F3" w:val="clear"/>
          </w:tcPr>
          <w:p>
            <w:pPr>
              <w:pStyle w:val="Normal"/>
              <w:jc w:val="center"/>
              <w:rPr>
                <w:b/>
              </w:rPr>
            </w:pPr>
            <w:r>
              <w:rPr>
                <w:b/>
              </w:rPr>
              <w:t>Memory Protection</w:t>
            </w:r>
          </w:p>
        </w:tc>
        <w:tc>
          <w:tcPr>
            <w:tcW w:w="1341" w:type="dxa"/>
            <w:tcBorders>
              <w:top w:val="single" w:sz="8" w:space="0" w:color="000000"/>
              <w:left w:val="single" w:sz="8" w:space="0" w:color="000000"/>
              <w:bottom w:val="single" w:sz="8" w:space="0" w:color="000000"/>
              <w:right w:val="single" w:sz="8" w:space="0" w:color="000000"/>
            </w:tcBorders>
          </w:tcPr>
          <w:p>
            <w:pPr>
              <w:pStyle w:val="Normal"/>
              <w:jc w:val="center"/>
              <w:rPr/>
            </w:pPr>
            <w:r>
              <w:rPr>
                <w:rFonts w:ascii="apple-system;BlinkMacSystemFont;Segoe UI;Roboto;Oxygen;Ubuntu;Fira Sans;Droid Sans;Helvetica Neue;sans-serif" w:hAnsi="apple-system;BlinkMacSystemFont;Segoe UI;Roboto;Oxygen;Ubuntu;Fira Sans;Droid Sans;Helvetica Neue;sans-serif"/>
                <w:b/>
                <w:i w:val="false"/>
                <w:caps w:val="false"/>
                <w:smallCaps w:val="false"/>
                <w:strike w:val="false"/>
                <w:dstrike w:val="false"/>
                <w:color w:val="172B4D"/>
                <w:spacing w:val="0"/>
                <w:sz w:val="42"/>
                <w:u w:val="none"/>
                <w:effect w:val="none"/>
              </w:rPr>
              <w:t>[STD-005-CPP]</w:t>
            </w:r>
          </w:p>
        </w:tc>
        <w:tc>
          <w:tcPr>
            <w:tcW w:w="7634" w:type="dxa"/>
            <w:tcBorders>
              <w:top w:val="single" w:sz="8" w:space="0" w:color="000000"/>
              <w:left w:val="single" w:sz="8" w:space="0" w:color="000000"/>
              <w:bottom w:val="single" w:sz="8" w:space="0" w:color="000000"/>
              <w:right w:val="single" w:sz="8" w:space="0" w:color="000000"/>
            </w:tcBorders>
          </w:tcPr>
          <w:p>
            <w:pPr>
              <w:pStyle w:val="Normal"/>
              <w:rPr/>
            </w:pPr>
            <w:r>
              <w:rPr/>
              <w:t>Do not use floating-point variables as loop counters</w:t>
            </w:r>
          </w:p>
        </w:tc>
      </w:tr>
    </w:tbl>
    <w:p>
      <w:pPr>
        <w:pStyle w:val="Normal"/>
        <w:rPr>
          <w:b/>
        </w:rPr>
      </w:pPr>
      <w:r>
        <w:rPr>
          <w:b/>
        </w:rPr>
      </w:r>
    </w:p>
    <w:tbl>
      <w:tblPr>
        <w:tblStyle w:val="affffffff7"/>
        <w:tblW w:w="1080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In this noncompliant code example, a floating-point variable is used as a loop counter. The decimal number 0.1 is a repeating fraction in binary and cannot be exactly represented as a binary floating-point number. Depending on the implementation, the loop may iterate 9 or 10 times.</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Normal"/>
              <w:rPr/>
            </w:pPr>
            <w:r>
              <w:rPr/>
              <w:t>void func(void) {</w:t>
            </w:r>
          </w:p>
          <w:p>
            <w:pPr>
              <w:pStyle w:val="Normal"/>
              <w:rPr/>
            </w:pPr>
            <w:r>
              <w:rPr/>
              <w:t xml:space="preserve">  </w:t>
            </w:r>
            <w:r>
              <w:rPr/>
              <w:t>for (float x = 0.1f; x &lt;= 1.0f; x += 0.1f) {</w:t>
            </w:r>
          </w:p>
          <w:p>
            <w:pPr>
              <w:pStyle w:val="Normal"/>
              <w:rPr/>
            </w:pPr>
            <w:r>
              <w:rPr/>
              <w:t xml:space="preserve">    </w:t>
            </w:r>
            <w:r>
              <w:rPr/>
              <w:t>/* Loop may iterate 9 or 10 times */</w:t>
            </w:r>
          </w:p>
          <w:p>
            <w:pPr>
              <w:pStyle w:val="Normal"/>
              <w:rPr/>
            </w:pPr>
            <w:r>
              <w:rPr/>
              <w:t xml:space="preserve">  </w:t>
            </w:r>
            <w:r>
              <w:rPr/>
              <w:t>}</w:t>
            </w:r>
          </w:p>
          <w:p>
            <w:pPr>
              <w:pStyle w:val="Normal"/>
              <w:rPr/>
            </w:pPr>
            <w:r>
              <w:rPr/>
              <w:t>}</w:t>
            </w:r>
          </w:p>
        </w:tc>
      </w:tr>
    </w:tbl>
    <w:p>
      <w:pPr>
        <w:pStyle w:val="Normal"/>
        <w:rPr>
          <w:b/>
        </w:rPr>
      </w:pPr>
      <w:r>
        <w:rPr>
          <w:b/>
        </w:rPr>
      </w:r>
    </w:p>
    <w:tbl>
      <w:tblPr>
        <w:tblStyle w:val="affffffff8"/>
        <w:tblW w:w="1080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In this compliant solution, the loop counter is an integer from which the floating-point value is derived:</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Normal"/>
              <w:rPr/>
            </w:pPr>
            <w:r>
              <w:rPr/>
              <w:t>#include &lt;stddef.h&gt;</w:t>
            </w:r>
          </w:p>
          <w:p>
            <w:pPr>
              <w:pStyle w:val="Normal"/>
              <w:rPr/>
            </w:pPr>
            <w:r>
              <w:rPr/>
            </w:r>
          </w:p>
          <w:p>
            <w:pPr>
              <w:pStyle w:val="Normal"/>
              <w:rPr/>
            </w:pPr>
            <w:r>
              <w:rPr/>
              <w:t>void func(void) {</w:t>
            </w:r>
          </w:p>
          <w:p>
            <w:pPr>
              <w:pStyle w:val="Normal"/>
              <w:rPr/>
            </w:pPr>
            <w:r>
              <w:rPr/>
              <w:t xml:space="preserve">  </w:t>
            </w:r>
            <w:r>
              <w:rPr/>
              <w:t>for (size_t count = 1; count &lt;= 10; ++count) {</w:t>
            </w:r>
          </w:p>
          <w:p>
            <w:pPr>
              <w:pStyle w:val="Normal"/>
              <w:rPr/>
            </w:pPr>
            <w:r>
              <w:rPr/>
              <w:t xml:space="preserve">    </w:t>
            </w:r>
            <w:r>
              <w:rPr/>
              <w:t>float x = count / 10.0f;</w:t>
            </w:r>
          </w:p>
          <w:p>
            <w:pPr>
              <w:pStyle w:val="Normal"/>
              <w:rPr/>
            </w:pPr>
            <w:r>
              <w:rPr/>
              <w:t xml:space="preserve">    </w:t>
            </w:r>
            <w:r>
              <w:rPr/>
              <w:t>/* Loop iterates exactly 10 times */</w:t>
            </w:r>
          </w:p>
          <w:p>
            <w:pPr>
              <w:pStyle w:val="Normal"/>
              <w:rPr/>
            </w:pPr>
            <w:r>
              <w:rPr/>
              <w:t xml:space="preserve">  </w:t>
            </w:r>
            <w:r>
              <w:rPr/>
              <w:t>}</w:t>
            </w:r>
          </w:p>
          <w:p>
            <w:pPr>
              <w:pStyle w:val="Normal"/>
              <w:rPr/>
            </w:pPr>
            <w:r>
              <w:rPr/>
              <w:t>}</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0780"/>
      </w:tblGrid>
      <w:tr>
        <w:trPr>
          <w:tblHeader w:val="true"/>
        </w:trPr>
        <w:tc>
          <w:tcPr>
            <w:tcW w:w="107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b/>
              </w:rPr>
              <w:t>Principles(s):</w:t>
            </w:r>
            <w:r>
              <w:rPr/>
              <w:t xml:space="preserve"> (4) Keep It Simple, (9) Use Effective Quality Assurance Techniques, (10) Adopt a Secure Coding Standard.</w:t>
            </w:r>
          </w:p>
          <w:p>
            <w:pPr>
              <w:pStyle w:val="Normal"/>
              <w:rPr/>
            </w:pPr>
            <w:r>
              <w:rPr/>
            </w:r>
          </w:p>
          <w:p>
            <w:pPr>
              <w:pStyle w:val="Normal"/>
              <w:rPr/>
            </w:pPr>
            <w:r>
              <w:rPr/>
              <w:t xml:space="preserve">Floating-point loop counters create nondeterministic iteration counts due to representation error, which can break limits and timeouts. Simpler integer-based iteration is easier to reason about and test. Static analysis can detect this pattern and enforce the standard. </w:t>
            </w:r>
          </w:p>
        </w:tc>
      </w:tr>
    </w:tbl>
    <w:p>
      <w:pPr>
        <w:pStyle w:val="Normal"/>
        <w:rPr>
          <w:b/>
        </w:rPr>
      </w:pPr>
      <w:r>
        <w:rPr>
          <w:b/>
        </w:rPr>
      </w:r>
    </w:p>
    <w:p>
      <w:pPr>
        <w:pStyle w:val="Normal"/>
        <w:rPr>
          <w:b/>
        </w:rPr>
      </w:pPr>
      <w:r>
        <w:rPr>
          <w:b/>
        </w:rPr>
        <w:t>Threat Level</w:t>
      </w:r>
    </w:p>
    <w:tbl>
      <w:tblPr>
        <w:tblStyle w:val="affffffffa"/>
        <w:tblW w:w="10785"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1815"/>
        <w:gridCol w:w="1330"/>
        <w:gridCol w:w="4021"/>
        <w:gridCol w:w="1809"/>
        <w:gridCol w:w="1810"/>
      </w:tblGrid>
      <w:tr>
        <w:trPr>
          <w:tblHeader w:val="true"/>
          <w:trHeight w:val="460" w:hRule="atLeast"/>
        </w:trPr>
        <w:tc>
          <w:tcPr>
            <w:tcW w:w="181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Severity</w:t>
            </w:r>
          </w:p>
        </w:tc>
        <w:tc>
          <w:tcPr>
            <w:tcW w:w="133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09"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Priority</w:t>
            </w:r>
          </w:p>
        </w:tc>
        <w:tc>
          <w:tcPr>
            <w:tcW w:w="181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Medium</w:t>
            </w:r>
          </w:p>
        </w:tc>
        <w:tc>
          <w:tcPr>
            <w:tcW w:w="133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Likely</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Low</w:t>
            </w:r>
          </w:p>
        </w:tc>
        <w:tc>
          <w:tcPr>
            <w:tcW w:w="1809"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Medium</w:t>
            </w:r>
          </w:p>
        </w:tc>
        <w:tc>
          <w:tcPr>
            <w:tcW w:w="181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3</w:t>
            </w:r>
          </w:p>
        </w:tc>
      </w:tr>
    </w:tbl>
    <w:p>
      <w:pPr>
        <w:pStyle w:val="Normal"/>
        <w:rPr>
          <w:b/>
        </w:rPr>
      </w:pPr>
      <w:r>
        <w:rPr>
          <w:b/>
        </w:rPr>
      </w:r>
    </w:p>
    <w:p>
      <w:pPr>
        <w:pStyle w:val="Normal"/>
        <w:rPr>
          <w:b/>
        </w:rPr>
      </w:pPr>
      <w:r>
        <w:rPr>
          <w:b/>
        </w:rPr>
        <w:t>Automation</w:t>
      </w:r>
    </w:p>
    <w:tbl>
      <w:tblPr>
        <w:tblStyle w:val="affffffffb"/>
        <w:tblW w:w="1078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1805"/>
        <w:gridCol w:w="1342"/>
        <w:gridCol w:w="4021"/>
        <w:gridCol w:w="3611"/>
      </w:tblGrid>
      <w:tr>
        <w:trPr>
          <w:tblHeader w:val="true"/>
          <w:trHeight w:val="460" w:hRule="atLeast"/>
        </w:trPr>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Tool</w:t>
            </w:r>
          </w:p>
        </w:tc>
        <w:tc>
          <w:tcPr>
            <w:tcW w:w="1342"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Checker</w:t>
            </w:r>
          </w:p>
        </w:tc>
        <w:tc>
          <w:tcPr>
            <w:tcW w:w="361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SonarQube Server </w:t>
            </w:r>
          </w:p>
        </w:tc>
        <w:tc>
          <w:tcPr>
            <w:tcW w:w="1342"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2025.4 LTA </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Floating-point used as loop counter </w:t>
            </w:r>
          </w:p>
        </w:tc>
        <w:tc>
          <w:tcPr>
            <w:tcW w:w="361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Detect nondeterministic float iteration patterns. </w:t>
            </w:r>
          </w:p>
        </w:tc>
      </w:tr>
      <w:tr>
        <w:trPr>
          <w:trHeight w:val="460" w:hRule="atLeast"/>
        </w:trPr>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Cppcheck </w:t>
            </w:r>
          </w:p>
        </w:tc>
        <w:tc>
          <w:tcPr>
            <w:tcW w:w="1342"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2.19.0 </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 xml:space="preserve">Performance/style checks for loop constructs </w:t>
            </w:r>
          </w:p>
        </w:tc>
        <w:tc>
          <w:tcPr>
            <w:tcW w:w="361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Flags risky float comparisons and loop counter usage. </w:t>
            </w:r>
          </w:p>
        </w:tc>
      </w:tr>
    </w:tbl>
    <w:p>
      <w:pPr>
        <w:pStyle w:val="Heading4"/>
        <w:rPr>
          <w:sz w:val="27"/>
          <w:szCs w:val="27"/>
        </w:rPr>
      </w:pPr>
      <w:r>
        <w:rPr>
          <w:sz w:val="27"/>
          <w:szCs w:val="27"/>
        </w:rPr>
      </w:r>
      <w:r>
        <w:br w:type="page"/>
      </w:r>
    </w:p>
    <w:p>
      <w:pPr>
        <w:pStyle w:val="Heading4"/>
        <w:spacing w:before="0" w:after="0"/>
        <w:rPr/>
      </w:pPr>
      <w:bookmarkStart w:id="13" w:name="_Toc52464064"/>
      <w:r>
        <w:rPr/>
        <w:t>Coding Standard 6</w:t>
      </w:r>
      <w:bookmarkEnd w:id="13"/>
    </w:p>
    <w:p>
      <w:pPr>
        <w:pStyle w:val="Normal"/>
        <w:rPr/>
      </w:pPr>
      <w:r>
        <w:rPr/>
      </w:r>
    </w:p>
    <w:tbl>
      <w:tblPr>
        <w:tblStyle w:val="affffffe"/>
        <w:tblW w:w="1078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805"/>
        <w:gridCol w:w="1341"/>
        <w:gridCol w:w="7634"/>
      </w:tblGrid>
      <w:tr>
        <w:trPr>
          <w:tblHeader w:val="true"/>
          <w:trHeight w:val="42" w:hRule="atLeast"/>
        </w:trPr>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Label</w:t>
            </w:r>
          </w:p>
        </w:tc>
        <w:tc>
          <w:tcPr>
            <w:tcW w:w="7634"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Name of Standard</w:t>
            </w:r>
          </w:p>
        </w:tc>
      </w:tr>
      <w:tr>
        <w:trPr>
          <w:trHeight w:val="321" w:hRule="atLeast"/>
        </w:trPr>
        <w:tc>
          <w:tcPr>
            <w:tcW w:w="1805" w:type="dxa"/>
            <w:tcBorders>
              <w:top w:val="single" w:sz="8" w:space="0" w:color="000000"/>
              <w:left w:val="single" w:sz="8" w:space="0" w:color="000000"/>
              <w:bottom w:val="single" w:sz="8" w:space="0" w:color="000000"/>
              <w:right w:val="single" w:sz="8" w:space="0" w:color="000000"/>
            </w:tcBorders>
            <w:shd w:color="auto" w:fill="F3F3F3" w:val="clear"/>
          </w:tcPr>
          <w:p>
            <w:pPr>
              <w:pStyle w:val="Normal"/>
              <w:jc w:val="center"/>
              <w:rPr>
                <w:b/>
              </w:rPr>
            </w:pPr>
            <w:r>
              <w:rPr>
                <w:b/>
              </w:rPr>
              <w:t>Assertions</w:t>
            </w:r>
          </w:p>
        </w:tc>
        <w:tc>
          <w:tcPr>
            <w:tcW w:w="1341" w:type="dxa"/>
            <w:tcBorders>
              <w:top w:val="single" w:sz="8" w:space="0" w:color="000000"/>
              <w:left w:val="single" w:sz="8" w:space="0" w:color="000000"/>
              <w:bottom w:val="single" w:sz="8" w:space="0" w:color="000000"/>
              <w:right w:val="single" w:sz="8" w:space="0" w:color="000000"/>
            </w:tcBorders>
          </w:tcPr>
          <w:p>
            <w:pPr>
              <w:pStyle w:val="Normal"/>
              <w:jc w:val="center"/>
              <w:rPr/>
            </w:pPr>
            <w:r>
              <w:rPr>
                <w:rFonts w:ascii="apple-system;BlinkMacSystemFont;Segoe UI;Roboto;Oxygen;Ubuntu;Fira Sans;Droid Sans;Helvetica Neue;sans-serif" w:hAnsi="apple-system;BlinkMacSystemFont;Segoe UI;Roboto;Oxygen;Ubuntu;Fira Sans;Droid Sans;Helvetica Neue;sans-serif"/>
                <w:b/>
                <w:i w:val="false"/>
                <w:caps w:val="false"/>
                <w:smallCaps w:val="false"/>
                <w:strike w:val="false"/>
                <w:dstrike w:val="false"/>
                <w:color w:val="172B4D"/>
                <w:spacing w:val="0"/>
                <w:sz w:val="42"/>
                <w:u w:val="none"/>
                <w:effect w:val="none"/>
              </w:rPr>
              <w:t>[STD-006-CPP]</w:t>
            </w:r>
          </w:p>
        </w:tc>
        <w:tc>
          <w:tcPr>
            <w:tcW w:w="7634" w:type="dxa"/>
            <w:tcBorders>
              <w:top w:val="single" w:sz="8" w:space="0" w:color="000000"/>
              <w:left w:val="single" w:sz="8" w:space="0" w:color="000000"/>
              <w:bottom w:val="single" w:sz="8" w:space="0" w:color="000000"/>
              <w:right w:val="single" w:sz="8" w:space="0" w:color="000000"/>
            </w:tcBorders>
          </w:tcPr>
          <w:p>
            <w:pPr>
              <w:pStyle w:val="Normal"/>
              <w:rPr/>
            </w:pPr>
            <w:r>
              <w:rPr/>
              <w:t>Do not add or subtract a scaled integer to a pointer</w:t>
            </w:r>
          </w:p>
        </w:tc>
      </w:tr>
    </w:tbl>
    <w:p>
      <w:pPr>
        <w:pStyle w:val="Normal"/>
        <w:rPr>
          <w:b/>
        </w:rPr>
      </w:pPr>
      <w:r>
        <w:rPr>
          <w:b/>
        </w:rPr>
      </w:r>
    </w:p>
    <w:tbl>
      <w:tblPr>
        <w:tblStyle w:val="affffffff7"/>
        <w:tblW w:w="1080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In this noncompliant code example, sizeof(buf) is added to the array buf. This example is noncompliant because sizeof(buf) is scaled by int and then scaled again when added to buf.</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Normal"/>
              <w:rPr/>
            </w:pPr>
            <w:r>
              <w:rPr/>
              <w:t>[enum { INTBUFSIZE = 80 };</w:t>
            </w:r>
          </w:p>
          <w:p>
            <w:pPr>
              <w:pStyle w:val="Normal"/>
              <w:rPr/>
            </w:pPr>
            <w:r>
              <w:rPr/>
            </w:r>
          </w:p>
          <w:p>
            <w:pPr>
              <w:pStyle w:val="Normal"/>
              <w:rPr/>
            </w:pPr>
            <w:r>
              <w:rPr/>
              <w:t>extern int getdata(void);</w:t>
            </w:r>
          </w:p>
          <w:p>
            <w:pPr>
              <w:pStyle w:val="Normal"/>
              <w:rPr/>
            </w:pPr>
            <w:r>
              <w:rPr/>
              <w:t>int buf[INTBUFSIZE];</w:t>
            </w:r>
          </w:p>
          <w:p>
            <w:pPr>
              <w:pStyle w:val="Normal"/>
              <w:rPr/>
            </w:pPr>
            <w:r>
              <w:rPr/>
            </w:r>
          </w:p>
          <w:p>
            <w:pPr>
              <w:pStyle w:val="Normal"/>
              <w:rPr/>
            </w:pPr>
            <w:r>
              <w:rPr/>
              <w:t>void func(void) {</w:t>
            </w:r>
          </w:p>
          <w:p>
            <w:pPr>
              <w:pStyle w:val="Normal"/>
              <w:rPr/>
            </w:pPr>
            <w:r>
              <w:rPr/>
              <w:t xml:space="preserve">  </w:t>
            </w:r>
            <w:r>
              <w:rPr/>
              <w:t>int *buf_ptr = buf;</w:t>
            </w:r>
          </w:p>
          <w:p>
            <w:pPr>
              <w:pStyle w:val="Normal"/>
              <w:rPr/>
            </w:pPr>
            <w:r>
              <w:rPr/>
            </w:r>
          </w:p>
          <w:p>
            <w:pPr>
              <w:pStyle w:val="Normal"/>
              <w:rPr/>
            </w:pPr>
            <w:r>
              <w:rPr/>
              <w:t xml:space="preserve">  </w:t>
            </w:r>
            <w:r>
              <w:rPr/>
              <w:t>while (buf_ptr &lt; (buf + sizeof(buf))) {</w:t>
            </w:r>
          </w:p>
          <w:p>
            <w:pPr>
              <w:pStyle w:val="Normal"/>
              <w:rPr/>
            </w:pPr>
            <w:r>
              <w:rPr/>
              <w:t xml:space="preserve">    </w:t>
            </w:r>
            <w:r>
              <w:rPr/>
              <w:t>*buf_ptr++ = getdata();</w:t>
            </w:r>
          </w:p>
          <w:p>
            <w:pPr>
              <w:pStyle w:val="Normal"/>
              <w:rPr/>
            </w:pPr>
            <w:r>
              <w:rPr/>
              <w:t xml:space="preserve">  </w:t>
            </w:r>
            <w:r>
              <w:rPr/>
              <w:t>}</w:t>
            </w:r>
          </w:p>
          <w:p>
            <w:pPr>
              <w:pStyle w:val="Normal"/>
              <w:rPr/>
            </w:pPr>
            <w:r>
              <w:rPr/>
              <w:t>}</w:t>
            </w:r>
          </w:p>
        </w:tc>
      </w:tr>
    </w:tbl>
    <w:p>
      <w:pPr>
        <w:pStyle w:val="Normal"/>
        <w:rPr>
          <w:b/>
        </w:rPr>
      </w:pPr>
      <w:r>
        <w:rPr>
          <w:b/>
        </w:rPr>
      </w:r>
    </w:p>
    <w:tbl>
      <w:tblPr>
        <w:tblStyle w:val="affffffff8"/>
        <w:tblW w:w="1080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This compliant solution uses an unscaled integer to obtain a pointer to the end of the array:</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Normal"/>
              <w:rPr/>
            </w:pPr>
            <w:r>
              <w:rPr/>
              <w:t>enum { INTBUFSIZE = 80 };</w:t>
            </w:r>
          </w:p>
          <w:p>
            <w:pPr>
              <w:pStyle w:val="Normal"/>
              <w:rPr/>
            </w:pPr>
            <w:r>
              <w:rPr/>
            </w:r>
          </w:p>
          <w:p>
            <w:pPr>
              <w:pStyle w:val="Normal"/>
              <w:rPr/>
            </w:pPr>
            <w:r>
              <w:rPr/>
              <w:t>extern int getdata(void);</w:t>
            </w:r>
          </w:p>
          <w:p>
            <w:pPr>
              <w:pStyle w:val="Normal"/>
              <w:rPr/>
            </w:pPr>
            <w:r>
              <w:rPr/>
              <w:t>int buf[INTBUFSIZE];</w:t>
            </w:r>
          </w:p>
          <w:p>
            <w:pPr>
              <w:pStyle w:val="Normal"/>
              <w:rPr/>
            </w:pPr>
            <w:r>
              <w:rPr/>
            </w:r>
          </w:p>
          <w:p>
            <w:pPr>
              <w:pStyle w:val="Normal"/>
              <w:rPr/>
            </w:pPr>
            <w:r>
              <w:rPr/>
              <w:t>void func(void) {</w:t>
            </w:r>
          </w:p>
          <w:p>
            <w:pPr>
              <w:pStyle w:val="Normal"/>
              <w:rPr/>
            </w:pPr>
            <w:r>
              <w:rPr/>
              <w:t xml:space="preserve">  </w:t>
            </w:r>
            <w:r>
              <w:rPr/>
              <w:t>int *buf_ptr = buf;</w:t>
            </w:r>
          </w:p>
          <w:p>
            <w:pPr>
              <w:pStyle w:val="Normal"/>
              <w:rPr/>
            </w:pPr>
            <w:r>
              <w:rPr/>
            </w:r>
          </w:p>
          <w:p>
            <w:pPr>
              <w:pStyle w:val="Normal"/>
              <w:rPr/>
            </w:pPr>
            <w:r>
              <w:rPr/>
              <w:t xml:space="preserve">  </w:t>
            </w:r>
            <w:r>
              <w:rPr/>
              <w:t>while (buf_ptr &lt; (buf + INTBUFSIZE)) {</w:t>
            </w:r>
          </w:p>
          <w:p>
            <w:pPr>
              <w:pStyle w:val="Normal"/>
              <w:rPr/>
            </w:pPr>
            <w:r>
              <w:rPr/>
              <w:t xml:space="preserve">    </w:t>
            </w:r>
            <w:r>
              <w:rPr/>
              <w:t>*buf_ptr++ = getdata();</w:t>
            </w:r>
          </w:p>
          <w:p>
            <w:pPr>
              <w:pStyle w:val="Normal"/>
              <w:rPr/>
            </w:pPr>
            <w:r>
              <w:rPr/>
              <w:t xml:space="preserve">  </w:t>
            </w:r>
            <w:r>
              <w:rPr/>
              <w:t>}</w:t>
            </w:r>
          </w:p>
          <w:p>
            <w:pPr>
              <w:pStyle w:val="Normal"/>
              <w:rPr/>
            </w:pPr>
            <w:r>
              <w:rPr/>
              <w:t>}</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0780"/>
      </w:tblGrid>
      <w:tr>
        <w:trPr>
          <w:tblHeader w:val="true"/>
        </w:trPr>
        <w:tc>
          <w:tcPr>
            <w:tcW w:w="107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b/>
              </w:rPr>
              <w:t>Principles(s):</w:t>
            </w:r>
            <w:r>
              <w:rPr/>
              <w:t xml:space="preserve"> (2) Heed Compiler Warnings, (6) Principle of Least Privilege, (8) Practice Defense in Depth, (10) Adopt a Secure Coding Standard.</w:t>
            </w:r>
          </w:p>
          <w:p>
            <w:pPr>
              <w:pStyle w:val="Normal"/>
              <w:rPr/>
            </w:pPr>
            <w:r>
              <w:rPr/>
            </w:r>
          </w:p>
          <w:p>
            <w:pPr>
              <w:pStyle w:val="Normal"/>
              <w:rPr/>
            </w:pPr>
            <w:r>
              <w:rPr/>
              <w:t xml:space="preserve">Incorrect pointer scaling is a route to out of bounds memory access. Warnings, static analysis, and sanitizers help catch these errors, while limiting privilege reduces impact if a memory bug is exploited. This standard enforces safe pointer arithmetic patterns. </w:t>
            </w:r>
          </w:p>
        </w:tc>
      </w:tr>
    </w:tbl>
    <w:p>
      <w:pPr>
        <w:pStyle w:val="Normal"/>
        <w:rPr>
          <w:b/>
        </w:rPr>
      </w:pPr>
      <w:r>
        <w:rPr>
          <w:b/>
        </w:rPr>
      </w:r>
    </w:p>
    <w:p>
      <w:pPr>
        <w:pStyle w:val="Normal"/>
        <w:rPr>
          <w:b/>
        </w:rPr>
      </w:pPr>
      <w:r>
        <w:rPr>
          <w:b/>
        </w:rPr>
        <w:t>Threat Level</w:t>
      </w:r>
    </w:p>
    <w:tbl>
      <w:tblPr>
        <w:tblStyle w:val="affffffffa"/>
        <w:tblW w:w="1078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1804"/>
        <w:gridCol w:w="1341"/>
        <w:gridCol w:w="4021"/>
        <w:gridCol w:w="1809"/>
        <w:gridCol w:w="1805"/>
      </w:tblGrid>
      <w:tr>
        <w:trPr>
          <w:tblHeader w:val="true"/>
          <w:trHeight w:val="460" w:hRule="atLeast"/>
        </w:trPr>
        <w:tc>
          <w:tcPr>
            <w:tcW w:w="1804"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09"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4"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High</w:t>
            </w:r>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Possible</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Medium</w:t>
            </w:r>
          </w:p>
        </w:tc>
        <w:tc>
          <w:tcPr>
            <w:tcW w:w="1809"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High</w:t>
            </w:r>
          </w:p>
        </w:tc>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4</w:t>
            </w:r>
          </w:p>
        </w:tc>
      </w:tr>
    </w:tbl>
    <w:p>
      <w:pPr>
        <w:pStyle w:val="Normal"/>
        <w:rPr>
          <w:b/>
        </w:rPr>
      </w:pPr>
      <w:r>
        <w:rPr>
          <w:b/>
        </w:rPr>
      </w:r>
    </w:p>
    <w:p>
      <w:pPr>
        <w:pStyle w:val="Normal"/>
        <w:rPr>
          <w:b/>
        </w:rPr>
      </w:pPr>
      <w:r>
        <w:rPr>
          <w:b/>
        </w:rPr>
        <w:t>Automation</w:t>
      </w:r>
    </w:p>
    <w:tbl>
      <w:tblPr>
        <w:tblStyle w:val="affffffffb"/>
        <w:tblW w:w="1078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1805"/>
        <w:gridCol w:w="1342"/>
        <w:gridCol w:w="4021"/>
        <w:gridCol w:w="3611"/>
      </w:tblGrid>
      <w:tr>
        <w:trPr>
          <w:tblHeader w:val="true"/>
          <w:trHeight w:val="460" w:hRule="atLeast"/>
        </w:trPr>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Tool</w:t>
            </w:r>
          </w:p>
        </w:tc>
        <w:tc>
          <w:tcPr>
            <w:tcW w:w="1342"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Checker</w:t>
            </w:r>
          </w:p>
        </w:tc>
        <w:tc>
          <w:tcPr>
            <w:tcW w:w="361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clang-tidy </w:t>
            </w:r>
          </w:p>
        </w:tc>
        <w:tc>
          <w:tcPr>
            <w:tcW w:w="1342"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21.1.</w:t>
            </w:r>
            <w:r>
              <w:rPr/>
              <w:t>0</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Pointer arithmetic / array bounds heuristics </w:t>
            </w:r>
          </w:p>
        </w:tc>
        <w:tc>
          <w:tcPr>
            <w:tcW w:w="361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Detect scaled pointer arithmetic patterns and suspicious bounds logic. </w:t>
            </w:r>
          </w:p>
        </w:tc>
      </w:tr>
      <w:tr>
        <w:trPr>
          <w:trHeight w:val="460" w:hRule="atLeast"/>
        </w:trPr>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CodeQL </w:t>
            </w:r>
          </w:p>
        </w:tc>
        <w:tc>
          <w:tcPr>
            <w:tcW w:w="1342"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2.24.1 </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 xml:space="preserve">Out-of-bounds and pointer arithmetic queries </w:t>
            </w:r>
          </w:p>
        </w:tc>
        <w:tc>
          <w:tcPr>
            <w:tcW w:w="361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Finds pointer arithmetic flows that can lead to OOB access. </w:t>
            </w:r>
          </w:p>
        </w:tc>
      </w:tr>
    </w:tbl>
    <w:p>
      <w:pPr>
        <w:pStyle w:val="Heading4"/>
        <w:rPr>
          <w:sz w:val="27"/>
          <w:szCs w:val="27"/>
        </w:rPr>
      </w:pPr>
      <w:r>
        <w:rPr>
          <w:sz w:val="27"/>
          <w:szCs w:val="27"/>
        </w:rPr>
      </w:r>
      <w:r>
        <w:br w:type="page"/>
      </w:r>
    </w:p>
    <w:p>
      <w:pPr>
        <w:pStyle w:val="Heading4"/>
        <w:spacing w:before="0" w:after="0"/>
        <w:rPr/>
      </w:pPr>
      <w:bookmarkStart w:id="14" w:name="_Toc52464065"/>
      <w:r>
        <w:rPr/>
        <w:t>Coding Standard 7</w:t>
      </w:r>
      <w:bookmarkEnd w:id="14"/>
    </w:p>
    <w:p>
      <w:pPr>
        <w:pStyle w:val="Normal"/>
        <w:rPr/>
      </w:pPr>
      <w:r>
        <w:rPr/>
      </w:r>
    </w:p>
    <w:tbl>
      <w:tblPr>
        <w:tblStyle w:val="afffffff4"/>
        <w:tblW w:w="1078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805"/>
        <w:gridCol w:w="1341"/>
        <w:gridCol w:w="7634"/>
      </w:tblGrid>
      <w:tr>
        <w:trPr>
          <w:tblHeader w:val="true"/>
          <w:trHeight w:val="42" w:hRule="atLeast"/>
        </w:trPr>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Label</w:t>
            </w:r>
          </w:p>
        </w:tc>
        <w:tc>
          <w:tcPr>
            <w:tcW w:w="7634"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Name of Standard</w:t>
            </w:r>
          </w:p>
        </w:tc>
      </w:tr>
      <w:tr>
        <w:trPr>
          <w:trHeight w:val="321" w:hRule="atLeast"/>
        </w:trPr>
        <w:tc>
          <w:tcPr>
            <w:tcW w:w="1805" w:type="dxa"/>
            <w:tcBorders>
              <w:top w:val="single" w:sz="8" w:space="0" w:color="000000"/>
              <w:left w:val="single" w:sz="8" w:space="0" w:color="000000"/>
              <w:bottom w:val="single" w:sz="8" w:space="0" w:color="000000"/>
              <w:right w:val="single" w:sz="8" w:space="0" w:color="000000"/>
            </w:tcBorders>
            <w:shd w:color="auto" w:fill="F3F3F3" w:val="clear"/>
          </w:tcPr>
          <w:p>
            <w:pPr>
              <w:pStyle w:val="Normal"/>
              <w:jc w:val="center"/>
              <w:rPr>
                <w:b/>
              </w:rPr>
            </w:pPr>
            <w:r>
              <w:rPr>
                <w:b/>
              </w:rPr>
              <w:t>Exceptions</w:t>
            </w:r>
          </w:p>
        </w:tc>
        <w:tc>
          <w:tcPr>
            <w:tcW w:w="1341" w:type="dxa"/>
            <w:tcBorders>
              <w:top w:val="single" w:sz="8" w:space="0" w:color="000000"/>
              <w:left w:val="single" w:sz="8" w:space="0" w:color="000000"/>
              <w:bottom w:val="single" w:sz="8" w:space="0" w:color="000000"/>
              <w:right w:val="single" w:sz="8" w:space="0" w:color="000000"/>
            </w:tcBorders>
          </w:tcPr>
          <w:p>
            <w:pPr>
              <w:pStyle w:val="Normal"/>
              <w:jc w:val="center"/>
              <w:rPr/>
            </w:pPr>
            <w:r>
              <w:rPr>
                <w:rFonts w:ascii="apple-system;BlinkMacSystemFont;Segoe UI;Roboto;Oxygen;Ubuntu;Fira Sans;Droid Sans;Helvetica Neue;sans-serif" w:hAnsi="apple-system;BlinkMacSystemFont;Segoe UI;Roboto;Oxygen;Ubuntu;Fira Sans;Droid Sans;Helvetica Neue;sans-serif"/>
                <w:b/>
                <w:i w:val="false"/>
                <w:caps w:val="false"/>
                <w:smallCaps w:val="false"/>
                <w:strike w:val="false"/>
                <w:dstrike w:val="false"/>
                <w:color w:val="172B4D"/>
                <w:spacing w:val="0"/>
                <w:sz w:val="42"/>
                <w:u w:val="none"/>
                <w:effect w:val="none"/>
              </w:rPr>
              <w:t>[STD-007-CPP]</w:t>
            </w:r>
          </w:p>
        </w:tc>
        <w:tc>
          <w:tcPr>
            <w:tcW w:w="7634" w:type="dxa"/>
            <w:tcBorders>
              <w:top w:val="single" w:sz="8" w:space="0" w:color="000000"/>
              <w:left w:val="single" w:sz="8" w:space="0" w:color="000000"/>
              <w:bottom w:val="single" w:sz="8" w:space="0" w:color="000000"/>
              <w:right w:val="single" w:sz="8" w:space="0" w:color="000000"/>
            </w:tcBorders>
          </w:tcPr>
          <w:p>
            <w:pPr>
              <w:pStyle w:val="Normal"/>
              <w:rPr/>
            </w:pPr>
            <w:r>
              <w:rPr/>
              <w:t>Do not access a closed file</w:t>
            </w:r>
          </w:p>
        </w:tc>
      </w:tr>
    </w:tbl>
    <w:p>
      <w:pPr>
        <w:pStyle w:val="Normal"/>
        <w:rPr>
          <w:b/>
        </w:rPr>
      </w:pPr>
      <w:r>
        <w:rPr>
          <w:b/>
        </w:rPr>
      </w:r>
    </w:p>
    <w:tbl>
      <w:tblPr>
        <w:tblStyle w:val="affffffff7"/>
        <w:tblW w:w="1080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In this noncompliant code example, the stdout stream is used after it is closed:</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Normal"/>
              <w:rPr/>
            </w:pPr>
            <w:r>
              <w:rPr/>
              <w:t>#include &lt;stdio.h&gt;</w:t>
            </w:r>
          </w:p>
          <w:p>
            <w:pPr>
              <w:pStyle w:val="Normal"/>
              <w:rPr/>
            </w:pPr>
            <w:r>
              <w:rPr/>
            </w:r>
          </w:p>
          <w:p>
            <w:pPr>
              <w:pStyle w:val="Normal"/>
              <w:rPr/>
            </w:pPr>
            <w:r>
              <w:rPr/>
              <w:t>int close_stdout(void) {</w:t>
            </w:r>
          </w:p>
          <w:p>
            <w:pPr>
              <w:pStyle w:val="Normal"/>
              <w:rPr/>
            </w:pPr>
            <w:r>
              <w:rPr/>
              <w:t xml:space="preserve">  </w:t>
            </w:r>
            <w:r>
              <w:rPr/>
              <w:t>if (fclose(stdout) == EOF) {</w:t>
            </w:r>
          </w:p>
          <w:p>
            <w:pPr>
              <w:pStyle w:val="Normal"/>
              <w:rPr/>
            </w:pPr>
            <w:r>
              <w:rPr/>
              <w:t xml:space="preserve">    </w:t>
            </w:r>
            <w:r>
              <w:rPr/>
              <w:t>return -1;</w:t>
            </w:r>
          </w:p>
          <w:p>
            <w:pPr>
              <w:pStyle w:val="Normal"/>
              <w:rPr/>
            </w:pPr>
            <w:r>
              <w:rPr/>
              <w:t xml:space="preserve">  </w:t>
            </w:r>
            <w:r>
              <w:rPr/>
              <w:t>}</w:t>
            </w:r>
          </w:p>
          <w:p>
            <w:pPr>
              <w:pStyle w:val="Normal"/>
              <w:rPr/>
            </w:pPr>
            <w:r>
              <w:rPr/>
            </w:r>
          </w:p>
          <w:p>
            <w:pPr>
              <w:pStyle w:val="Normal"/>
              <w:rPr/>
            </w:pPr>
            <w:r>
              <w:rPr/>
              <w:t xml:space="preserve">  </w:t>
            </w:r>
            <w:r>
              <w:rPr/>
              <w:t>printf("stdout successfully closed.\n");</w:t>
            </w:r>
          </w:p>
          <w:p>
            <w:pPr>
              <w:pStyle w:val="Normal"/>
              <w:rPr/>
            </w:pPr>
            <w:r>
              <w:rPr/>
              <w:t xml:space="preserve">  </w:t>
            </w:r>
            <w:r>
              <w:rPr/>
              <w:t>return 0;</w:t>
            </w:r>
          </w:p>
          <w:p>
            <w:pPr>
              <w:pStyle w:val="Normal"/>
              <w:rPr/>
            </w:pPr>
            <w:r>
              <w:rPr/>
              <w:t>}</w:t>
            </w:r>
          </w:p>
        </w:tc>
      </w:tr>
    </w:tbl>
    <w:p>
      <w:pPr>
        <w:pStyle w:val="Normal"/>
        <w:rPr>
          <w:b/>
        </w:rPr>
      </w:pPr>
      <w:r>
        <w:rPr>
          <w:b/>
        </w:rPr>
      </w:r>
    </w:p>
    <w:tbl>
      <w:tblPr>
        <w:tblStyle w:val="affffffff8"/>
        <w:tblW w:w="1080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In this compliant solution, stdout is not used again after it is closed. This must remain true for the remainder of the program, or stdout must be assigned the address of an open file object.</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Normal"/>
              <w:rPr/>
            </w:pPr>
            <w:r>
              <w:rPr/>
              <w:t>#include &lt;stdio.h&gt;</w:t>
            </w:r>
          </w:p>
          <w:p>
            <w:pPr>
              <w:pStyle w:val="Normal"/>
              <w:rPr/>
            </w:pPr>
            <w:r>
              <w:rPr/>
            </w:r>
          </w:p>
          <w:p>
            <w:pPr>
              <w:pStyle w:val="Normal"/>
              <w:rPr/>
            </w:pPr>
            <w:r>
              <w:rPr/>
              <w:t>int close_stdout(void) {</w:t>
            </w:r>
          </w:p>
          <w:p>
            <w:pPr>
              <w:pStyle w:val="Normal"/>
              <w:rPr/>
            </w:pPr>
            <w:r>
              <w:rPr/>
              <w:t xml:space="preserve">  </w:t>
            </w:r>
            <w:r>
              <w:rPr/>
              <w:t>if (fclose(stdout) == EOF) {</w:t>
            </w:r>
          </w:p>
          <w:p>
            <w:pPr>
              <w:pStyle w:val="Normal"/>
              <w:rPr/>
            </w:pPr>
            <w:r>
              <w:rPr/>
              <w:t xml:space="preserve">    </w:t>
            </w:r>
            <w:r>
              <w:rPr/>
              <w:t>return -1;</w:t>
            </w:r>
          </w:p>
          <w:p>
            <w:pPr>
              <w:pStyle w:val="Normal"/>
              <w:rPr/>
            </w:pPr>
            <w:r>
              <w:rPr/>
              <w:t xml:space="preserve">  </w:t>
            </w:r>
            <w:r>
              <w:rPr/>
              <w:t>}</w:t>
            </w:r>
          </w:p>
          <w:p>
            <w:pPr>
              <w:pStyle w:val="Normal"/>
              <w:rPr/>
            </w:pPr>
            <w:r>
              <w:rPr/>
            </w:r>
          </w:p>
          <w:p>
            <w:pPr>
              <w:pStyle w:val="Normal"/>
              <w:rPr/>
            </w:pPr>
            <w:r>
              <w:rPr/>
              <w:t xml:space="preserve">  </w:t>
            </w:r>
            <w:r>
              <w:rPr/>
              <w:t>fputs("stdout successfully closed.", stderr);</w:t>
            </w:r>
          </w:p>
          <w:p>
            <w:pPr>
              <w:pStyle w:val="Normal"/>
              <w:rPr/>
            </w:pPr>
            <w:r>
              <w:rPr/>
              <w:t xml:space="preserve">  </w:t>
            </w:r>
            <w:r>
              <w:rPr/>
              <w:t>return 0;</w:t>
            </w:r>
          </w:p>
          <w:p>
            <w:pPr>
              <w:pStyle w:val="Normal"/>
              <w:rPr/>
            </w:pPr>
            <w:r>
              <w:rPr/>
              <w:t>}</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0780"/>
      </w:tblGrid>
      <w:tr>
        <w:trPr>
          <w:tblHeader w:val="true"/>
        </w:trPr>
        <w:tc>
          <w:tcPr>
            <w:tcW w:w="107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b/>
              </w:rPr>
              <w:t>Principles(s):</w:t>
            </w:r>
            <w:r>
              <w:rPr>
                <w:b w:val="false"/>
                <w:bCs w:val="false"/>
              </w:rPr>
              <w:t>(3) Architect and Design for Security Policies, (9) Use Effective Quality Assurance Techniques, (10) Adopt a Secure Coding Standard.</w:t>
            </w:r>
          </w:p>
          <w:p>
            <w:pPr>
              <w:pStyle w:val="Normal"/>
              <w:rPr>
                <w:b/>
              </w:rPr>
            </w:pPr>
            <w:r>
              <w:rPr/>
            </w:r>
          </w:p>
          <w:p>
            <w:pPr>
              <w:pStyle w:val="Normal"/>
              <w:rPr/>
            </w:pPr>
            <w:r>
              <w:rPr/>
              <w:t xml:space="preserve"> </w:t>
            </w:r>
            <w:r>
              <w:rPr/>
              <w:t xml:space="preserve">Using closed resources can corrupt program state and error handling flows, and it can hide operational failures. Designing clear ownership and life cycle rules for file handles prevents misuse. QA techniques and static analysis help detect use-after-close conditions. </w:t>
            </w:r>
          </w:p>
        </w:tc>
      </w:tr>
    </w:tbl>
    <w:p>
      <w:pPr>
        <w:pStyle w:val="Normal"/>
        <w:rPr>
          <w:b/>
        </w:rPr>
      </w:pPr>
      <w:r>
        <w:rPr>
          <w:b/>
        </w:rPr>
      </w:r>
    </w:p>
    <w:p>
      <w:pPr>
        <w:pStyle w:val="Normal"/>
        <w:rPr>
          <w:b/>
        </w:rPr>
      </w:pPr>
      <w:r>
        <w:rPr>
          <w:b/>
        </w:rPr>
        <w:t>Threat Level</w:t>
      </w:r>
    </w:p>
    <w:tbl>
      <w:tblPr>
        <w:tblStyle w:val="affffffffa"/>
        <w:tblW w:w="1078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1804"/>
        <w:gridCol w:w="1341"/>
        <w:gridCol w:w="4021"/>
        <w:gridCol w:w="1809"/>
        <w:gridCol w:w="1805"/>
      </w:tblGrid>
      <w:tr>
        <w:trPr>
          <w:tblHeader w:val="true"/>
          <w:trHeight w:val="460" w:hRule="atLeast"/>
        </w:trPr>
        <w:tc>
          <w:tcPr>
            <w:tcW w:w="1804"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09"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4"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Medium</w:t>
            </w:r>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Possible</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Low</w:t>
            </w:r>
          </w:p>
        </w:tc>
        <w:tc>
          <w:tcPr>
            <w:tcW w:w="1809"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Medium</w:t>
            </w:r>
          </w:p>
        </w:tc>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3</w:t>
            </w:r>
          </w:p>
        </w:tc>
      </w:tr>
    </w:tbl>
    <w:p>
      <w:pPr>
        <w:pStyle w:val="Normal"/>
        <w:rPr>
          <w:b/>
        </w:rPr>
      </w:pPr>
      <w:r>
        <w:rPr>
          <w:b/>
        </w:rPr>
      </w:r>
    </w:p>
    <w:p>
      <w:pPr>
        <w:pStyle w:val="Normal"/>
        <w:rPr>
          <w:b/>
        </w:rPr>
      </w:pPr>
      <w:r>
        <w:rPr>
          <w:b/>
        </w:rPr>
        <w:t>Automation</w:t>
      </w:r>
    </w:p>
    <w:tbl>
      <w:tblPr>
        <w:tblStyle w:val="affffffffb"/>
        <w:tblW w:w="1078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1805"/>
        <w:gridCol w:w="1342"/>
        <w:gridCol w:w="4021"/>
        <w:gridCol w:w="3611"/>
      </w:tblGrid>
      <w:tr>
        <w:trPr>
          <w:tblHeader w:val="true"/>
          <w:trHeight w:val="460" w:hRule="atLeast"/>
        </w:trPr>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Tool</w:t>
            </w:r>
          </w:p>
        </w:tc>
        <w:tc>
          <w:tcPr>
            <w:tcW w:w="1342"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Checker</w:t>
            </w:r>
          </w:p>
        </w:tc>
        <w:tc>
          <w:tcPr>
            <w:tcW w:w="361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clang static analyzer </w:t>
            </w:r>
          </w:p>
        </w:tc>
        <w:tc>
          <w:tcPr>
            <w:tcW w:w="1342"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21.1.</w:t>
            </w:r>
            <w:r>
              <w:rPr/>
              <w:t>0</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Use-after-close / resource lifecycle checks </w:t>
            </w:r>
          </w:p>
        </w:tc>
        <w:tc>
          <w:tcPr>
            <w:tcW w:w="361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Detects use of resources after they are closed or freed. </w:t>
            </w:r>
          </w:p>
        </w:tc>
      </w:tr>
      <w:tr>
        <w:trPr>
          <w:trHeight w:val="460" w:hRule="atLeast"/>
        </w:trPr>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SonarQube Server </w:t>
            </w:r>
          </w:p>
        </w:tc>
        <w:tc>
          <w:tcPr>
            <w:tcW w:w="1342"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2025.4 LTA </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 xml:space="preserve">Resource leak and closed resource usage patterns </w:t>
            </w:r>
          </w:p>
        </w:tc>
        <w:tc>
          <w:tcPr>
            <w:tcW w:w="361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Enforces file lifecycle policy and flags misuse. </w:t>
            </w:r>
          </w:p>
        </w:tc>
      </w:tr>
    </w:tbl>
    <w:p>
      <w:pPr>
        <w:pStyle w:val="Heading4"/>
        <w:rPr>
          <w:sz w:val="27"/>
          <w:szCs w:val="27"/>
        </w:rPr>
      </w:pPr>
      <w:r>
        <w:rPr>
          <w:sz w:val="27"/>
          <w:szCs w:val="27"/>
        </w:rPr>
      </w:r>
      <w:r>
        <w:br w:type="page"/>
      </w:r>
    </w:p>
    <w:p>
      <w:pPr>
        <w:pStyle w:val="Heading4"/>
        <w:spacing w:before="0" w:after="0"/>
        <w:rPr/>
      </w:pPr>
      <w:bookmarkStart w:id="15" w:name="_Toc52464066"/>
      <w:r>
        <w:rPr/>
        <w:t>Coding Standard 8</w:t>
      </w:r>
      <w:bookmarkEnd w:id="15"/>
    </w:p>
    <w:p>
      <w:pPr>
        <w:pStyle w:val="Normal"/>
        <w:rPr/>
      </w:pPr>
      <w:r>
        <w:rPr/>
      </w:r>
    </w:p>
    <w:tbl>
      <w:tblPr>
        <w:tblStyle w:val="affffffff6"/>
        <w:tblW w:w="1078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805"/>
        <w:gridCol w:w="1341"/>
        <w:gridCol w:w="7634"/>
      </w:tblGrid>
      <w:tr>
        <w:trPr>
          <w:tblHeader w:val="true"/>
          <w:trHeight w:val="42" w:hRule="atLeast"/>
        </w:trPr>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Label</w:t>
            </w:r>
          </w:p>
        </w:tc>
        <w:tc>
          <w:tcPr>
            <w:tcW w:w="7634"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Name of Standard</w:t>
            </w:r>
          </w:p>
        </w:tc>
      </w:tr>
      <w:tr>
        <w:trPr>
          <w:trHeight w:val="321" w:hRule="atLeast"/>
        </w:trPr>
        <w:tc>
          <w:tcPr>
            <w:tcW w:w="1805" w:type="dxa"/>
            <w:tcBorders>
              <w:top w:val="single" w:sz="8" w:space="0" w:color="000000"/>
              <w:left w:val="single" w:sz="8" w:space="0" w:color="000000"/>
              <w:bottom w:val="single" w:sz="8" w:space="0" w:color="000000"/>
              <w:right w:val="single" w:sz="8" w:space="0" w:color="000000"/>
            </w:tcBorders>
            <w:shd w:color="auto" w:fill="F3F3F3" w:val="clear"/>
          </w:tcPr>
          <w:p>
            <w:pPr>
              <w:pStyle w:val="Normal"/>
              <w:jc w:val="center"/>
              <w:rPr/>
            </w:pPr>
            <w:r>
              <w:rPr/>
              <w:t>[Student Choice]</w:t>
            </w:r>
          </w:p>
        </w:tc>
        <w:tc>
          <w:tcPr>
            <w:tcW w:w="1341" w:type="dxa"/>
            <w:tcBorders>
              <w:top w:val="single" w:sz="8" w:space="0" w:color="000000"/>
              <w:left w:val="single" w:sz="8" w:space="0" w:color="000000"/>
              <w:bottom w:val="single" w:sz="8" w:space="0" w:color="000000"/>
              <w:right w:val="single" w:sz="8" w:space="0" w:color="000000"/>
            </w:tcBorders>
          </w:tcPr>
          <w:p>
            <w:pPr>
              <w:pStyle w:val="Normal"/>
              <w:jc w:val="center"/>
              <w:rPr/>
            </w:pPr>
            <w:r>
              <w:rPr>
                <w:rFonts w:ascii="apple-system;BlinkMacSystemFont;Segoe UI;Roboto;Oxygen;Ubuntu;Fira Sans;Droid Sans;Helvetica Neue;sans-serif" w:hAnsi="apple-system;BlinkMacSystemFont;Segoe UI;Roboto;Oxygen;Ubuntu;Fira Sans;Droid Sans;Helvetica Neue;sans-serif"/>
                <w:b/>
                <w:i w:val="false"/>
                <w:caps w:val="false"/>
                <w:smallCaps w:val="false"/>
                <w:strike w:val="false"/>
                <w:dstrike w:val="false"/>
                <w:color w:val="172B4D"/>
                <w:spacing w:val="0"/>
                <w:sz w:val="42"/>
                <w:u w:val="none"/>
                <w:effect w:val="none"/>
              </w:rPr>
              <w:t>[STD-008-CPP]</w:t>
            </w:r>
          </w:p>
        </w:tc>
        <w:tc>
          <w:tcPr>
            <w:tcW w:w="7634" w:type="dxa"/>
            <w:tcBorders>
              <w:top w:val="single" w:sz="8" w:space="0" w:color="000000"/>
              <w:left w:val="single" w:sz="8" w:space="0" w:color="000000"/>
              <w:bottom w:val="single" w:sz="8" w:space="0" w:color="000000"/>
              <w:right w:val="single" w:sz="8" w:space="0" w:color="000000"/>
            </w:tcBorders>
          </w:tcPr>
          <w:p>
            <w:pPr>
              <w:pStyle w:val="Normal"/>
              <w:rPr/>
            </w:pPr>
            <w:r>
              <w:rPr/>
              <w:t>Do not call system()</w:t>
            </w:r>
          </w:p>
        </w:tc>
      </w:tr>
    </w:tbl>
    <w:p>
      <w:pPr>
        <w:pStyle w:val="Normal"/>
        <w:rPr>
          <w:b/>
        </w:rPr>
      </w:pPr>
      <w:r>
        <w:rPr>
          <w:b/>
        </w:rPr>
      </w:r>
    </w:p>
    <w:tbl>
      <w:tblPr>
        <w:tblStyle w:val="affffffff7"/>
        <w:tblW w:w="1080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In this noncompliant code example, the system() function is used to execute any_cmd in the host environment.</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Normal"/>
              <w:rPr/>
            </w:pPr>
            <w:r>
              <w:rPr/>
              <w:t>#include &lt;string.h&gt;</w:t>
            </w:r>
          </w:p>
          <w:p>
            <w:pPr>
              <w:pStyle w:val="Normal"/>
              <w:rPr/>
            </w:pPr>
            <w:r>
              <w:rPr/>
              <w:t>#include &lt;stdlib.h&gt;</w:t>
            </w:r>
          </w:p>
          <w:p>
            <w:pPr>
              <w:pStyle w:val="Normal"/>
              <w:rPr/>
            </w:pPr>
            <w:r>
              <w:rPr/>
              <w:t>#include &lt;stdio.h&gt;</w:t>
            </w:r>
          </w:p>
          <w:p>
            <w:pPr>
              <w:pStyle w:val="Normal"/>
              <w:rPr/>
            </w:pPr>
            <w:r>
              <w:rPr/>
            </w:r>
          </w:p>
          <w:p>
            <w:pPr>
              <w:pStyle w:val="Normal"/>
              <w:rPr/>
            </w:pPr>
            <w:r>
              <w:rPr/>
              <w:t>enum { BUFFERSIZE = 512 };</w:t>
            </w:r>
          </w:p>
          <w:p>
            <w:pPr>
              <w:pStyle w:val="Normal"/>
              <w:rPr/>
            </w:pPr>
            <w:r>
              <w:rPr/>
            </w:r>
          </w:p>
          <w:p>
            <w:pPr>
              <w:pStyle w:val="Normal"/>
              <w:rPr/>
            </w:pPr>
            <w:r>
              <w:rPr/>
              <w:t>void func(const char *input) {</w:t>
            </w:r>
          </w:p>
          <w:p>
            <w:pPr>
              <w:pStyle w:val="Normal"/>
              <w:rPr/>
            </w:pPr>
            <w:r>
              <w:rPr/>
              <w:t xml:space="preserve">  </w:t>
            </w:r>
            <w:r>
              <w:rPr/>
              <w:t>char cmdbuf[BUFFERSIZE];</w:t>
            </w:r>
          </w:p>
          <w:p>
            <w:pPr>
              <w:pStyle w:val="Normal"/>
              <w:rPr/>
            </w:pPr>
            <w:r>
              <w:rPr/>
              <w:t xml:space="preserve">  </w:t>
            </w:r>
            <w:r>
              <w:rPr/>
              <w:t>int len_wanted = snprintf(cmdbuf, BUFFERSIZE,</w:t>
            </w:r>
          </w:p>
          <w:p>
            <w:pPr>
              <w:pStyle w:val="Normal"/>
              <w:rPr/>
            </w:pPr>
            <w:r>
              <w:rPr/>
              <w:t xml:space="preserve">                            </w:t>
            </w:r>
            <w:r>
              <w:rPr/>
              <w:t>"any_cmd '%s'", input);</w:t>
            </w:r>
          </w:p>
          <w:p>
            <w:pPr>
              <w:pStyle w:val="Normal"/>
              <w:rPr/>
            </w:pPr>
            <w:r>
              <w:rPr/>
              <w:t xml:space="preserve">  </w:t>
            </w:r>
            <w:r>
              <w:rPr/>
              <w:t>if (len_wanted &gt;= BUFFERSIZE) {</w:t>
            </w:r>
          </w:p>
          <w:p>
            <w:pPr>
              <w:pStyle w:val="Normal"/>
              <w:rPr/>
            </w:pPr>
            <w:r>
              <w:rPr/>
              <w:t xml:space="preserve">    </w:t>
            </w:r>
            <w:r>
              <w:rPr/>
              <w:t>/* Handle error */</w:t>
            </w:r>
          </w:p>
          <w:p>
            <w:pPr>
              <w:pStyle w:val="Normal"/>
              <w:rPr/>
            </w:pPr>
            <w:r>
              <w:rPr/>
              <w:t xml:space="preserve">  </w:t>
            </w:r>
            <w:r>
              <w:rPr/>
              <w:t>} else if (len_wanted &lt; 0) {</w:t>
            </w:r>
          </w:p>
          <w:p>
            <w:pPr>
              <w:pStyle w:val="Normal"/>
              <w:rPr/>
            </w:pPr>
            <w:r>
              <w:rPr/>
              <w:t xml:space="preserve">    </w:t>
            </w:r>
            <w:r>
              <w:rPr/>
              <w:t>/* Handle error */</w:t>
            </w:r>
          </w:p>
          <w:p>
            <w:pPr>
              <w:pStyle w:val="Normal"/>
              <w:rPr/>
            </w:pPr>
            <w:r>
              <w:rPr/>
              <w:t xml:space="preserve">  </w:t>
            </w:r>
            <w:r>
              <w:rPr/>
              <w:t>} else if (system(cmdbuf) == -1) {</w:t>
            </w:r>
          </w:p>
          <w:p>
            <w:pPr>
              <w:pStyle w:val="Normal"/>
              <w:rPr/>
            </w:pPr>
            <w:r>
              <w:rPr/>
              <w:t xml:space="preserve">    </w:t>
            </w:r>
            <w:r>
              <w:rPr/>
              <w:t>/* Handle error */</w:t>
            </w:r>
          </w:p>
          <w:p>
            <w:pPr>
              <w:pStyle w:val="Normal"/>
              <w:rPr/>
            </w:pPr>
            <w:r>
              <w:rPr/>
              <w:t xml:space="preserve">  </w:t>
            </w:r>
            <w:r>
              <w:rPr/>
              <w:t>}</w:t>
            </w:r>
          </w:p>
          <w:p>
            <w:pPr>
              <w:pStyle w:val="Normal"/>
              <w:rPr/>
            </w:pPr>
            <w:r>
              <w:rPr/>
              <w:t>}</w:t>
            </w:r>
          </w:p>
        </w:tc>
      </w:tr>
    </w:tbl>
    <w:p>
      <w:pPr>
        <w:pStyle w:val="Normal"/>
        <w:rPr>
          <w:b/>
        </w:rPr>
      </w:pPr>
      <w:r>
        <w:rPr>
          <w:b/>
        </w:rPr>
      </w:r>
    </w:p>
    <w:tbl>
      <w:tblPr>
        <w:tblStyle w:val="affffffff8"/>
        <w:tblW w:w="1080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System() i</w:t>
            </w:r>
            <w:r>
              <w:rPr/>
              <w:t xml:space="preserve">nvokes a shell, so untrusted input can become commands. Default deny means the application should not allow arbitrary command execution paths and should use safer APIs that avoid shells. Defense in depth includes code review, SAST, and runtime controls to prevent command injection. </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Normal"/>
              <w:rPr/>
            </w:pPr>
            <w:r>
              <w:rPr/>
              <w:t>#include &lt;sys/types.h&gt;</w:t>
            </w:r>
          </w:p>
          <w:p>
            <w:pPr>
              <w:pStyle w:val="Normal"/>
              <w:rPr/>
            </w:pPr>
            <w:r>
              <w:rPr/>
              <w:t>#include &lt;sys/wait.h&gt;</w:t>
            </w:r>
          </w:p>
          <w:p>
            <w:pPr>
              <w:pStyle w:val="Normal"/>
              <w:rPr/>
            </w:pPr>
            <w:r>
              <w:rPr/>
              <w:t>#include &lt;unistd.h&gt;</w:t>
            </w:r>
          </w:p>
          <w:p>
            <w:pPr>
              <w:pStyle w:val="Normal"/>
              <w:rPr/>
            </w:pPr>
            <w:r>
              <w:rPr/>
              <w:t>#include &lt;errno.h&gt;</w:t>
            </w:r>
          </w:p>
          <w:p>
            <w:pPr>
              <w:pStyle w:val="Normal"/>
              <w:rPr/>
            </w:pPr>
            <w:r>
              <w:rPr/>
              <w:t>#include &lt;stdlib.h&gt;</w:t>
            </w:r>
          </w:p>
          <w:p>
            <w:pPr>
              <w:pStyle w:val="Normal"/>
              <w:rPr/>
            </w:pPr>
            <w:r>
              <w:rPr/>
            </w:r>
          </w:p>
          <w:p>
            <w:pPr>
              <w:pStyle w:val="Normal"/>
              <w:rPr/>
            </w:pPr>
            <w:r>
              <w:rPr/>
              <w:t>void func(char *input) {</w:t>
            </w:r>
          </w:p>
          <w:p>
            <w:pPr>
              <w:pStyle w:val="Normal"/>
              <w:rPr/>
            </w:pPr>
            <w:r>
              <w:rPr/>
              <w:t xml:space="preserve">  </w:t>
            </w:r>
            <w:r>
              <w:rPr/>
              <w:t>pid_t pid;</w:t>
            </w:r>
          </w:p>
          <w:p>
            <w:pPr>
              <w:pStyle w:val="Normal"/>
              <w:rPr/>
            </w:pPr>
            <w:r>
              <w:rPr/>
              <w:t xml:space="preserve">  </w:t>
            </w:r>
            <w:r>
              <w:rPr/>
              <w:t>int status;</w:t>
            </w:r>
          </w:p>
          <w:p>
            <w:pPr>
              <w:pStyle w:val="Normal"/>
              <w:rPr/>
            </w:pPr>
            <w:r>
              <w:rPr/>
              <w:t xml:space="preserve">  </w:t>
            </w:r>
            <w:r>
              <w:rPr/>
              <w:t>pid_t ret;</w:t>
            </w:r>
          </w:p>
          <w:p>
            <w:pPr>
              <w:pStyle w:val="Normal"/>
              <w:rPr/>
            </w:pPr>
            <w:r>
              <w:rPr/>
              <w:t xml:space="preserve">  </w:t>
            </w:r>
            <w:r>
              <w:rPr/>
              <w:t>char *const args[3] = {"any_exe", input, NULL};</w:t>
            </w:r>
          </w:p>
          <w:p>
            <w:pPr>
              <w:pStyle w:val="Normal"/>
              <w:rPr/>
            </w:pPr>
            <w:r>
              <w:rPr/>
              <w:t xml:space="preserve">  </w:t>
            </w:r>
            <w:r>
              <w:rPr/>
              <w:t>char **env;</w:t>
            </w:r>
          </w:p>
          <w:p>
            <w:pPr>
              <w:pStyle w:val="Normal"/>
              <w:rPr/>
            </w:pPr>
            <w:r>
              <w:rPr/>
              <w:t xml:space="preserve">  </w:t>
            </w:r>
            <w:r>
              <w:rPr/>
              <w:t>extern char **environ;</w:t>
            </w:r>
          </w:p>
          <w:p>
            <w:pPr>
              <w:pStyle w:val="Normal"/>
              <w:rPr/>
            </w:pPr>
            <w:r>
              <w:rPr/>
            </w:r>
          </w:p>
          <w:p>
            <w:pPr>
              <w:pStyle w:val="Normal"/>
              <w:rPr/>
            </w:pPr>
            <w:r>
              <w:rPr/>
              <w:t xml:space="preserve">  </w:t>
            </w:r>
            <w:r>
              <w:rPr/>
              <w:t>/* ... Sanitize arguments ... */</w:t>
            </w:r>
          </w:p>
          <w:p>
            <w:pPr>
              <w:pStyle w:val="Normal"/>
              <w:rPr/>
            </w:pPr>
            <w:r>
              <w:rPr/>
            </w:r>
          </w:p>
          <w:p>
            <w:pPr>
              <w:pStyle w:val="Normal"/>
              <w:rPr/>
            </w:pPr>
            <w:r>
              <w:rPr/>
              <w:t xml:space="preserve">  </w:t>
            </w:r>
            <w:r>
              <w:rPr/>
              <w:t>pid = fork();</w:t>
            </w:r>
          </w:p>
          <w:p>
            <w:pPr>
              <w:pStyle w:val="Normal"/>
              <w:rPr/>
            </w:pPr>
            <w:r>
              <w:rPr/>
              <w:t xml:space="preserve">  </w:t>
            </w:r>
            <w:r>
              <w:rPr/>
              <w:t>if (pid == -1) {</w:t>
            </w:r>
          </w:p>
          <w:p>
            <w:pPr>
              <w:pStyle w:val="Normal"/>
              <w:rPr/>
            </w:pPr>
            <w:r>
              <w:rPr/>
              <w:t xml:space="preserve">    </w:t>
            </w:r>
            <w:r>
              <w:rPr/>
              <w:t>/* Handle error */</w:t>
            </w:r>
          </w:p>
          <w:p>
            <w:pPr>
              <w:pStyle w:val="Normal"/>
              <w:rPr/>
            </w:pPr>
            <w:r>
              <w:rPr/>
              <w:t xml:space="preserve">  </w:t>
            </w:r>
            <w:r>
              <w:rPr/>
              <w:t>} else if (pid != 0) {</w:t>
            </w:r>
          </w:p>
          <w:p>
            <w:pPr>
              <w:pStyle w:val="Normal"/>
              <w:rPr/>
            </w:pPr>
            <w:r>
              <w:rPr/>
              <w:t xml:space="preserve">    </w:t>
            </w:r>
            <w:r>
              <w:rPr/>
              <w:t>while ((ret = waitpid(pid, &amp;status, 0)) == -1) {</w:t>
            </w:r>
          </w:p>
          <w:p>
            <w:pPr>
              <w:pStyle w:val="Normal"/>
              <w:rPr/>
            </w:pPr>
            <w:r>
              <w:rPr/>
              <w:t xml:space="preserve">      </w:t>
            </w:r>
            <w:r>
              <w:rPr/>
              <w:t>if (errno != EINTR) {</w:t>
            </w:r>
          </w:p>
          <w:p>
            <w:pPr>
              <w:pStyle w:val="Normal"/>
              <w:rPr/>
            </w:pPr>
            <w:r>
              <w:rPr/>
              <w:t xml:space="preserve">        </w:t>
            </w:r>
            <w:r>
              <w:rPr/>
              <w:t>/* Handle error */</w:t>
            </w:r>
          </w:p>
          <w:p>
            <w:pPr>
              <w:pStyle w:val="Normal"/>
              <w:rPr/>
            </w:pPr>
            <w:r>
              <w:rPr/>
              <w:t xml:space="preserve">        </w:t>
            </w:r>
            <w:r>
              <w:rPr/>
              <w:t>break;</w:t>
            </w:r>
          </w:p>
          <w:p>
            <w:pPr>
              <w:pStyle w:val="Normal"/>
              <w:rPr/>
            </w:pPr>
            <w:r>
              <w:rPr/>
              <w:t xml:space="preserve">      </w:t>
            </w:r>
            <w:r>
              <w:rPr/>
              <w:t>}</w:t>
            </w:r>
          </w:p>
          <w:p>
            <w:pPr>
              <w:pStyle w:val="Normal"/>
              <w:rPr/>
            </w:pPr>
            <w:r>
              <w:rPr/>
              <w:t xml:space="preserve">    </w:t>
            </w:r>
            <w:r>
              <w:rPr/>
              <w:t>}</w:t>
            </w:r>
          </w:p>
          <w:p>
            <w:pPr>
              <w:pStyle w:val="Normal"/>
              <w:rPr/>
            </w:pPr>
            <w:r>
              <w:rPr/>
              <w:t xml:space="preserve">    </w:t>
            </w:r>
            <w:r>
              <w:rPr/>
              <w:t>if ((ret == 0) ||</w:t>
            </w:r>
          </w:p>
          <w:p>
            <w:pPr>
              <w:pStyle w:val="Normal"/>
              <w:rPr/>
            </w:pPr>
            <w:r>
              <w:rPr/>
              <w:t xml:space="preserve">        </w:t>
            </w:r>
            <w:r>
              <w:rPr/>
              <w:t>!(WIFEXITED(status) &amp;&amp; !WEXITSTATUS(status))) {</w:t>
            </w:r>
          </w:p>
          <w:p>
            <w:pPr>
              <w:pStyle w:val="Normal"/>
              <w:rPr/>
            </w:pPr>
            <w:r>
              <w:rPr/>
              <w:t xml:space="preserve">      </w:t>
            </w:r>
            <w:r>
              <w:rPr/>
              <w:t>/* Report unexpected child status */</w:t>
            </w:r>
          </w:p>
          <w:p>
            <w:pPr>
              <w:pStyle w:val="Normal"/>
              <w:rPr/>
            </w:pPr>
            <w:r>
              <w:rPr/>
              <w:t xml:space="preserve">    </w:t>
            </w:r>
            <w:r>
              <w:rPr/>
              <w:t>}</w:t>
            </w:r>
          </w:p>
          <w:p>
            <w:pPr>
              <w:pStyle w:val="Normal"/>
              <w:rPr/>
            </w:pPr>
            <w:r>
              <w:rPr/>
              <w:t xml:space="preserve">  </w:t>
            </w:r>
            <w:r>
              <w:rPr/>
              <w:t>} else {</w:t>
            </w:r>
          </w:p>
          <w:p>
            <w:pPr>
              <w:pStyle w:val="Normal"/>
              <w:rPr/>
            </w:pPr>
            <w:r>
              <w:rPr/>
              <w:t xml:space="preserve">    </w:t>
            </w:r>
            <w:r>
              <w:rPr/>
              <w:t>/* ... Initialize env as a sanitized copy of environ ... */</w:t>
            </w:r>
          </w:p>
          <w:p>
            <w:pPr>
              <w:pStyle w:val="Normal"/>
              <w:rPr/>
            </w:pPr>
            <w:r>
              <w:rPr/>
              <w:t xml:space="preserve">    </w:t>
            </w:r>
            <w:r>
              <w:rPr/>
              <w:t>if (execve("/usr/bin/any_cmd", args, env) == -1) {</w:t>
            </w:r>
          </w:p>
          <w:p>
            <w:pPr>
              <w:pStyle w:val="Normal"/>
              <w:rPr/>
            </w:pPr>
            <w:r>
              <w:rPr/>
              <w:t xml:space="preserve">      </w:t>
            </w:r>
            <w:r>
              <w:rPr/>
              <w:t>/* Handle error */</w:t>
            </w:r>
          </w:p>
          <w:p>
            <w:pPr>
              <w:pStyle w:val="Normal"/>
              <w:rPr/>
            </w:pPr>
            <w:r>
              <w:rPr/>
              <w:t xml:space="preserve">      </w:t>
            </w:r>
            <w:r>
              <w:rPr/>
              <w:t>_Exit(127);</w:t>
            </w:r>
          </w:p>
          <w:p>
            <w:pPr>
              <w:pStyle w:val="Normal"/>
              <w:rPr/>
            </w:pPr>
            <w:r>
              <w:rPr/>
              <w:t xml:space="preserve">    </w:t>
            </w:r>
            <w:r>
              <w:rPr/>
              <w:t>}</w:t>
            </w:r>
          </w:p>
          <w:p>
            <w:pPr>
              <w:pStyle w:val="Normal"/>
              <w:rPr/>
            </w:pPr>
            <w:r>
              <w:rPr/>
              <w:t xml:space="preserve">  </w:t>
            </w:r>
            <w:r>
              <w:rPr/>
              <w:t>}</w:t>
            </w:r>
          </w:p>
          <w:p>
            <w:pPr>
              <w:pStyle w:val="Normal"/>
              <w:rPr/>
            </w:pPr>
            <w:r>
              <w:rPr/>
              <w:t>}</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0780"/>
      </w:tblGrid>
      <w:tr>
        <w:trPr>
          <w:tblHeader w:val="true"/>
        </w:trPr>
        <w:tc>
          <w:tcPr>
            <w:tcW w:w="107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b/>
              </w:rPr>
              <w:t>Principles(s):</w:t>
            </w:r>
            <w:r>
              <w:rPr/>
              <w:t xml:space="preserve"> (7) Sanitize Data Sent to Other Systems, (5) Default Deny, (8) Practice Defense in Depth, (10) Adopt a Secure Coding Standard.</w:t>
            </w:r>
          </w:p>
          <w:p>
            <w:pPr>
              <w:pStyle w:val="Normal"/>
              <w:rPr/>
            </w:pPr>
            <w:r>
              <w:rPr/>
              <w:br/>
              <w:t>system() invokes a shell, so untrusted input can become commands. Default deny means the application should not allow arbitrary command execution paths and should use safer APIs that avoid shells. Defense in depth includes code review, SAST, and runtime controls to prevent command injection.</w:t>
            </w:r>
          </w:p>
        </w:tc>
      </w:tr>
    </w:tbl>
    <w:p>
      <w:pPr>
        <w:pStyle w:val="Normal"/>
        <w:rPr>
          <w:b/>
        </w:rPr>
      </w:pPr>
      <w:r>
        <w:rPr>
          <w:b/>
        </w:rPr>
      </w:r>
    </w:p>
    <w:p>
      <w:pPr>
        <w:pStyle w:val="Normal"/>
        <w:rPr>
          <w:b/>
        </w:rPr>
      </w:pPr>
      <w:r>
        <w:rPr>
          <w:b/>
        </w:rPr>
        <w:t>Threat Level</w:t>
      </w:r>
    </w:p>
    <w:tbl>
      <w:tblPr>
        <w:tblStyle w:val="affffffffa"/>
        <w:tblW w:w="1078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1804"/>
        <w:gridCol w:w="1341"/>
        <w:gridCol w:w="4021"/>
        <w:gridCol w:w="1809"/>
        <w:gridCol w:w="1805"/>
      </w:tblGrid>
      <w:tr>
        <w:trPr>
          <w:tblHeader w:val="true"/>
          <w:trHeight w:val="460" w:hRule="atLeast"/>
        </w:trPr>
        <w:tc>
          <w:tcPr>
            <w:tcW w:w="1804"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09"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4"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High</w:t>
            </w:r>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 </w:t>
            </w:r>
            <w:r>
              <w:rPr/>
              <w:t>Likely</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Medium</w:t>
            </w:r>
          </w:p>
        </w:tc>
        <w:tc>
          <w:tcPr>
            <w:tcW w:w="1809"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High</w:t>
            </w:r>
          </w:p>
        </w:tc>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5</w:t>
            </w:r>
          </w:p>
        </w:tc>
      </w:tr>
    </w:tbl>
    <w:p>
      <w:pPr>
        <w:pStyle w:val="Normal"/>
        <w:rPr>
          <w:b/>
        </w:rPr>
      </w:pPr>
      <w:r>
        <w:rPr>
          <w:b/>
        </w:rPr>
      </w:r>
    </w:p>
    <w:p>
      <w:pPr>
        <w:pStyle w:val="Normal"/>
        <w:rPr>
          <w:b/>
        </w:rPr>
      </w:pPr>
      <w:r>
        <w:rPr>
          <w:b/>
        </w:rPr>
        <w:t>Automation</w:t>
      </w:r>
    </w:p>
    <w:tbl>
      <w:tblPr>
        <w:tblStyle w:val="affffffffb"/>
        <w:tblW w:w="1078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1805"/>
        <w:gridCol w:w="1342"/>
        <w:gridCol w:w="4021"/>
        <w:gridCol w:w="3611"/>
      </w:tblGrid>
      <w:tr>
        <w:trPr>
          <w:tblHeader w:val="true"/>
          <w:trHeight w:val="460" w:hRule="atLeast"/>
        </w:trPr>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Tool</w:t>
            </w:r>
          </w:p>
        </w:tc>
        <w:tc>
          <w:tcPr>
            <w:tcW w:w="1342"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Checker</w:t>
            </w:r>
          </w:p>
        </w:tc>
        <w:tc>
          <w:tcPr>
            <w:tcW w:w="361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SonarQube Server </w:t>
            </w:r>
          </w:p>
        </w:tc>
        <w:tc>
          <w:tcPr>
            <w:tcW w:w="1342"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2025.4 LTA </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Use of system() command execution rules </w:t>
            </w:r>
          </w:p>
        </w:tc>
        <w:tc>
          <w:tcPr>
            <w:tcW w:w="361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Blocks introduction of system() and similar shell execution patterns.</w:t>
            </w:r>
          </w:p>
        </w:tc>
      </w:tr>
      <w:tr>
        <w:trPr>
          <w:trHeight w:val="460" w:hRule="atLeast"/>
        </w:trPr>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CodeQL </w:t>
            </w:r>
          </w:p>
        </w:tc>
        <w:tc>
          <w:tcPr>
            <w:tcW w:w="1342"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2.24.1 </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 xml:space="preserve">Command injection sources-to-sinks queries </w:t>
            </w:r>
          </w:p>
        </w:tc>
        <w:tc>
          <w:tcPr>
            <w:tcW w:w="361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Detects flows where user-controlled data reaches command execution. </w:t>
            </w:r>
          </w:p>
        </w:tc>
      </w:tr>
    </w:tbl>
    <w:p>
      <w:pPr>
        <w:pStyle w:val="Normal"/>
        <w:rPr/>
      </w:pPr>
      <w:r>
        <w:rPr/>
      </w:r>
      <w:r>
        <w:br w:type="page"/>
      </w:r>
    </w:p>
    <w:p>
      <w:pPr>
        <w:pStyle w:val="Heading4"/>
        <w:spacing w:before="0" w:after="0"/>
        <w:rPr/>
      </w:pPr>
      <w:bookmarkStart w:id="16" w:name="_Toc52464067"/>
      <w:r>
        <w:rPr/>
        <w:t>Coding Standard 9</w:t>
      </w:r>
      <w:bookmarkEnd w:id="16"/>
      <w:r>
        <w:rPr/>
        <w:t xml:space="preserve"> </w:t>
      </w:r>
    </w:p>
    <w:p>
      <w:pPr>
        <w:pStyle w:val="Normal"/>
        <w:rPr/>
      </w:pPr>
      <w:r>
        <w:rPr/>
      </w:r>
    </w:p>
    <w:tbl>
      <w:tblPr>
        <w:tblStyle w:val="affffffff6"/>
        <w:tblW w:w="1078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805"/>
        <w:gridCol w:w="1341"/>
        <w:gridCol w:w="7634"/>
      </w:tblGrid>
      <w:tr>
        <w:trPr>
          <w:tblHeader w:val="true"/>
          <w:trHeight w:val="42" w:hRule="atLeast"/>
        </w:trPr>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Label</w:t>
            </w:r>
          </w:p>
        </w:tc>
        <w:tc>
          <w:tcPr>
            <w:tcW w:w="7634"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Name of Standard</w:t>
            </w:r>
          </w:p>
        </w:tc>
      </w:tr>
      <w:tr>
        <w:trPr>
          <w:trHeight w:val="321" w:hRule="atLeast"/>
        </w:trPr>
        <w:tc>
          <w:tcPr>
            <w:tcW w:w="1805" w:type="dxa"/>
            <w:tcBorders>
              <w:top w:val="single" w:sz="8" w:space="0" w:color="000000"/>
              <w:left w:val="single" w:sz="8" w:space="0" w:color="000000"/>
              <w:bottom w:val="single" w:sz="8" w:space="0" w:color="000000"/>
              <w:right w:val="single" w:sz="8" w:space="0" w:color="000000"/>
            </w:tcBorders>
            <w:shd w:color="auto" w:fill="F3F3F3" w:val="clear"/>
          </w:tcPr>
          <w:p>
            <w:pPr>
              <w:pStyle w:val="Normal"/>
              <w:jc w:val="center"/>
              <w:rPr/>
            </w:pPr>
            <w:r>
              <w:rPr/>
              <w:t>[Student Choice]</w:t>
            </w:r>
          </w:p>
        </w:tc>
        <w:tc>
          <w:tcPr>
            <w:tcW w:w="1341" w:type="dxa"/>
            <w:tcBorders>
              <w:top w:val="single" w:sz="8" w:space="0" w:color="000000"/>
              <w:left w:val="single" w:sz="8" w:space="0" w:color="000000"/>
              <w:bottom w:val="single" w:sz="8" w:space="0" w:color="000000"/>
              <w:right w:val="single" w:sz="8" w:space="0" w:color="000000"/>
            </w:tcBorders>
          </w:tcPr>
          <w:p>
            <w:pPr>
              <w:pStyle w:val="Normal"/>
              <w:jc w:val="center"/>
              <w:rPr/>
            </w:pPr>
            <w:r>
              <w:rPr>
                <w:rFonts w:ascii="apple-system;BlinkMacSystemFont;Segoe UI;Roboto;Oxygen;Ubuntu;Fira Sans;Droid Sans;Helvetica Neue;sans-serif" w:hAnsi="apple-system;BlinkMacSystemFont;Segoe UI;Roboto;Oxygen;Ubuntu;Fira Sans;Droid Sans;Helvetica Neue;sans-serif"/>
                <w:b/>
                <w:i w:val="false"/>
                <w:caps w:val="false"/>
                <w:smallCaps w:val="false"/>
                <w:strike w:val="false"/>
                <w:dstrike w:val="false"/>
                <w:color w:val="172B4D"/>
                <w:spacing w:val="0"/>
                <w:sz w:val="42"/>
                <w:u w:val="none"/>
                <w:effect w:val="none"/>
              </w:rPr>
              <w:t>[STD-009-CPP]</w:t>
            </w:r>
          </w:p>
        </w:tc>
        <w:tc>
          <w:tcPr>
            <w:tcW w:w="7634" w:type="dxa"/>
            <w:tcBorders>
              <w:top w:val="single" w:sz="8" w:space="0" w:color="000000"/>
              <w:left w:val="single" w:sz="8" w:space="0" w:color="000000"/>
              <w:bottom w:val="single" w:sz="8" w:space="0" w:color="000000"/>
              <w:right w:val="single" w:sz="8" w:space="0" w:color="000000"/>
            </w:tcBorders>
          </w:tcPr>
          <w:p>
            <w:pPr>
              <w:pStyle w:val="Normal"/>
              <w:rPr/>
            </w:pPr>
            <w:r>
              <w:rPr/>
              <w:t>Ensure that integer conversions do not result in lost or misinterpreted data</w:t>
            </w:r>
          </w:p>
        </w:tc>
      </w:tr>
    </w:tbl>
    <w:p>
      <w:pPr>
        <w:pStyle w:val="Normal"/>
        <w:rPr>
          <w:b/>
        </w:rPr>
      </w:pPr>
      <w:r>
        <w:rPr>
          <w:b/>
        </w:rPr>
      </w:r>
    </w:p>
    <w:tbl>
      <w:tblPr>
        <w:tblStyle w:val="affffffff7"/>
        <w:tblW w:w="1080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Type range errors, including loss of data (truncation) and loss of sign (sign errors), can occur when converting from a value of an unsigned integer type to a value of a signed integer type. This noncompliant code example results in a truncation error on most implementations.</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Normal"/>
              <w:rPr/>
            </w:pPr>
            <w:r>
              <w:rPr/>
              <w:t>#include &lt;limits.h&gt;</w:t>
            </w:r>
          </w:p>
          <w:p>
            <w:pPr>
              <w:pStyle w:val="Normal"/>
              <w:rPr/>
            </w:pPr>
            <w:r>
              <w:rPr/>
            </w:r>
          </w:p>
          <w:p>
            <w:pPr>
              <w:pStyle w:val="Normal"/>
              <w:rPr/>
            </w:pPr>
            <w:r>
              <w:rPr/>
              <w:t>void func(void) {</w:t>
            </w:r>
          </w:p>
          <w:p>
            <w:pPr>
              <w:pStyle w:val="Normal"/>
              <w:rPr/>
            </w:pPr>
            <w:r>
              <w:rPr/>
              <w:t xml:space="preserve">  </w:t>
            </w:r>
            <w:r>
              <w:rPr/>
              <w:t>unsigned long int u_a = ULONG_MAX;</w:t>
            </w:r>
          </w:p>
          <w:p>
            <w:pPr>
              <w:pStyle w:val="Normal"/>
              <w:rPr/>
            </w:pPr>
            <w:r>
              <w:rPr/>
              <w:t xml:space="preserve">  </w:t>
            </w:r>
            <w:r>
              <w:rPr/>
              <w:t>signed char sc;</w:t>
            </w:r>
          </w:p>
          <w:p>
            <w:pPr>
              <w:pStyle w:val="Normal"/>
              <w:rPr/>
            </w:pPr>
            <w:r>
              <w:rPr/>
              <w:t xml:space="preserve">  </w:t>
            </w:r>
            <w:r>
              <w:rPr/>
              <w:t>sc = (signed char)u_a; /* Cast eliminates warning */</w:t>
            </w:r>
          </w:p>
          <w:p>
            <w:pPr>
              <w:pStyle w:val="Normal"/>
              <w:rPr/>
            </w:pPr>
            <w:r>
              <w:rPr/>
              <w:t xml:space="preserve">  </w:t>
            </w:r>
            <w:r>
              <w:rPr/>
              <w:t>/* ... */</w:t>
            </w:r>
          </w:p>
          <w:p>
            <w:pPr>
              <w:pStyle w:val="Normal"/>
              <w:rPr/>
            </w:pPr>
            <w:r>
              <w:rPr/>
              <w:t>}</w:t>
            </w:r>
          </w:p>
        </w:tc>
      </w:tr>
    </w:tbl>
    <w:p>
      <w:pPr>
        <w:pStyle w:val="Normal"/>
        <w:rPr>
          <w:b/>
        </w:rPr>
      </w:pPr>
      <w:r>
        <w:rPr>
          <w:b/>
        </w:rPr>
      </w:r>
    </w:p>
    <w:tbl>
      <w:tblPr>
        <w:tblStyle w:val="affffffff8"/>
        <w:tblW w:w="1080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Validate ranges when converting from an unsigned type to a signed type. This compliant solution can be used to convert a value of unsigned long int type to a value of signed char type.</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Normal"/>
              <w:rPr/>
            </w:pPr>
            <w:r>
              <w:rPr/>
              <w:t>#include &lt;limits.h&gt;</w:t>
            </w:r>
          </w:p>
          <w:p>
            <w:pPr>
              <w:pStyle w:val="Normal"/>
              <w:rPr/>
            </w:pPr>
            <w:r>
              <w:rPr/>
            </w:r>
          </w:p>
          <w:p>
            <w:pPr>
              <w:pStyle w:val="Normal"/>
              <w:rPr/>
            </w:pPr>
            <w:r>
              <w:rPr/>
              <w:t>void func(void) {</w:t>
            </w:r>
          </w:p>
          <w:p>
            <w:pPr>
              <w:pStyle w:val="Normal"/>
              <w:rPr/>
            </w:pPr>
            <w:r>
              <w:rPr/>
              <w:t xml:space="preserve">  </w:t>
            </w:r>
            <w:r>
              <w:rPr/>
              <w:t>unsigned long int u_a = ULONG_MAX;</w:t>
            </w:r>
          </w:p>
          <w:p>
            <w:pPr>
              <w:pStyle w:val="Normal"/>
              <w:rPr/>
            </w:pPr>
            <w:r>
              <w:rPr/>
              <w:t xml:space="preserve">  </w:t>
            </w:r>
            <w:r>
              <w:rPr/>
              <w:t>signed char sc;</w:t>
            </w:r>
          </w:p>
          <w:p>
            <w:pPr>
              <w:pStyle w:val="Normal"/>
              <w:rPr/>
            </w:pPr>
            <w:r>
              <w:rPr/>
              <w:t xml:space="preserve">  </w:t>
            </w:r>
            <w:r>
              <w:rPr/>
              <w:t>if (u_a &lt;= SCHAR_MAX) {</w:t>
            </w:r>
          </w:p>
          <w:p>
            <w:pPr>
              <w:pStyle w:val="Normal"/>
              <w:rPr/>
            </w:pPr>
            <w:r>
              <w:rPr/>
              <w:t xml:space="preserve">    </w:t>
            </w:r>
            <w:r>
              <w:rPr/>
              <w:t>sc = (signed char)u_a;  /* Cast eliminates warning */</w:t>
            </w:r>
          </w:p>
          <w:p>
            <w:pPr>
              <w:pStyle w:val="Normal"/>
              <w:rPr/>
            </w:pPr>
            <w:r>
              <w:rPr/>
              <w:t xml:space="preserve">  </w:t>
            </w:r>
            <w:r>
              <w:rPr/>
              <w:t>} else {</w:t>
            </w:r>
          </w:p>
          <w:p>
            <w:pPr>
              <w:pStyle w:val="Normal"/>
              <w:rPr/>
            </w:pPr>
            <w:r>
              <w:rPr/>
              <w:t xml:space="preserve">    </w:t>
            </w:r>
            <w:r>
              <w:rPr/>
              <w:t>/* Handle error */</w:t>
            </w:r>
          </w:p>
          <w:p>
            <w:pPr>
              <w:pStyle w:val="Normal"/>
              <w:rPr/>
            </w:pPr>
            <w:r>
              <w:rPr/>
              <w:t xml:space="preserve">  </w:t>
            </w:r>
            <w:r>
              <w:rPr/>
              <w:t>}</w:t>
            </w:r>
          </w:p>
          <w:p>
            <w:pPr>
              <w:pStyle w:val="Normal"/>
              <w:rPr/>
            </w:pPr>
            <w:r>
              <w:rPr/>
              <w:t>}</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0780"/>
      </w:tblGrid>
      <w:tr>
        <w:trPr>
          <w:tblHeader w:val="true"/>
        </w:trPr>
        <w:tc>
          <w:tcPr>
            <w:tcW w:w="107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b/>
              </w:rPr>
              <w:t xml:space="preserve">Principles(s): </w:t>
            </w:r>
            <w:r>
              <w:rPr>
                <w:b w:val="false"/>
                <w:bCs w:val="false"/>
              </w:rPr>
              <w:t xml:space="preserve">(1) Validate Input Data, (2) Heed Compiler Warnings, (9) Use Effective Quality Assurance Techniques, (10) Adopt a Secure Coding Standard. </w:t>
            </w:r>
          </w:p>
          <w:p>
            <w:pPr>
              <w:pStyle w:val="Normal"/>
              <w:rPr>
                <w:b/>
              </w:rPr>
            </w:pPr>
            <w:r>
              <w:rPr/>
            </w:r>
          </w:p>
          <w:p>
            <w:pPr>
              <w:pStyle w:val="Normal"/>
              <w:rPr/>
            </w:pPr>
            <w:r>
              <w:rPr/>
              <w:t xml:space="preserve"> </w:t>
            </w:r>
            <w:r>
              <w:rPr/>
              <w:t>Conversion bugs cause truncation and sign errors that can alter security decisions and bounds checks. Warnings often flag risky casts, and range validation prevents unsafe conversions. Static analysis can enforce guard checks around casts.</w:t>
            </w:r>
          </w:p>
        </w:tc>
      </w:tr>
    </w:tbl>
    <w:p>
      <w:pPr>
        <w:pStyle w:val="Normal"/>
        <w:rPr>
          <w:b/>
        </w:rPr>
      </w:pPr>
      <w:r>
        <w:rPr>
          <w:b/>
        </w:rPr>
      </w:r>
    </w:p>
    <w:p>
      <w:pPr>
        <w:pStyle w:val="Normal"/>
        <w:rPr>
          <w:b/>
        </w:rPr>
      </w:pPr>
      <w:r>
        <w:rPr>
          <w:b/>
        </w:rPr>
        <w:t>Threat Level</w:t>
      </w:r>
    </w:p>
    <w:tbl>
      <w:tblPr>
        <w:tblStyle w:val="affffffffa"/>
        <w:tblW w:w="1078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1804"/>
        <w:gridCol w:w="1341"/>
        <w:gridCol w:w="4021"/>
        <w:gridCol w:w="1809"/>
        <w:gridCol w:w="1805"/>
      </w:tblGrid>
      <w:tr>
        <w:trPr>
          <w:tblHeader w:val="true"/>
          <w:trHeight w:val="460" w:hRule="atLeast"/>
        </w:trPr>
        <w:tc>
          <w:tcPr>
            <w:tcW w:w="1804"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09"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4"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High</w:t>
            </w:r>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Possible</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Low</w:t>
            </w:r>
          </w:p>
        </w:tc>
        <w:tc>
          <w:tcPr>
            <w:tcW w:w="1809"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High</w:t>
            </w:r>
          </w:p>
        </w:tc>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4</w:t>
            </w:r>
          </w:p>
        </w:tc>
      </w:tr>
    </w:tbl>
    <w:p>
      <w:pPr>
        <w:pStyle w:val="Normal"/>
        <w:rPr>
          <w:b/>
        </w:rPr>
      </w:pPr>
      <w:r>
        <w:rPr>
          <w:b/>
        </w:rPr>
      </w:r>
    </w:p>
    <w:p>
      <w:pPr>
        <w:pStyle w:val="Normal"/>
        <w:rPr>
          <w:b/>
        </w:rPr>
      </w:pPr>
      <w:r>
        <w:rPr>
          <w:b/>
        </w:rPr>
        <w:t>Automation</w:t>
      </w:r>
    </w:p>
    <w:tbl>
      <w:tblPr>
        <w:tblStyle w:val="affffffffb"/>
        <w:tblW w:w="1078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1805"/>
        <w:gridCol w:w="1342"/>
        <w:gridCol w:w="4021"/>
        <w:gridCol w:w="3611"/>
      </w:tblGrid>
      <w:tr>
        <w:trPr>
          <w:tblHeader w:val="true"/>
          <w:trHeight w:val="460" w:hRule="atLeast"/>
        </w:trPr>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Tool</w:t>
            </w:r>
          </w:p>
        </w:tc>
        <w:tc>
          <w:tcPr>
            <w:tcW w:w="1342"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Checker</w:t>
            </w:r>
          </w:p>
        </w:tc>
        <w:tc>
          <w:tcPr>
            <w:tcW w:w="361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clang-tidy </w:t>
            </w:r>
          </w:p>
        </w:tc>
        <w:tc>
          <w:tcPr>
            <w:tcW w:w="1342"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21.1.</w:t>
            </w:r>
            <w:r>
              <w:rPr/>
              <w:t>0</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implicit conversion, narrowing conversions </w:t>
            </w:r>
          </w:p>
        </w:tc>
        <w:tc>
          <w:tcPr>
            <w:tcW w:w="361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Flags casts and implicit conversions that can truncate or change sign. </w:t>
            </w:r>
          </w:p>
        </w:tc>
      </w:tr>
      <w:tr>
        <w:trPr>
          <w:trHeight w:val="460" w:hRule="atLeast"/>
        </w:trPr>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SonarQube Server </w:t>
            </w:r>
          </w:p>
        </w:tc>
        <w:tc>
          <w:tcPr>
            <w:tcW w:w="1342"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2025.4 LTA </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 xml:space="preserve">Numeric conversion safety rules </w:t>
            </w:r>
          </w:p>
        </w:tc>
        <w:tc>
          <w:tcPr>
            <w:tcW w:w="361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Requires explicit range checks before narrowing casts. </w:t>
            </w:r>
          </w:p>
        </w:tc>
      </w:tr>
    </w:tbl>
    <w:p>
      <w:pPr>
        <w:pStyle w:val="Normal"/>
        <w:rPr/>
      </w:pPr>
      <w:r>
        <w:rPr/>
      </w:r>
      <w:r>
        <w:br w:type="page"/>
      </w:r>
    </w:p>
    <w:p>
      <w:pPr>
        <w:pStyle w:val="Heading4"/>
        <w:spacing w:before="0" w:after="0"/>
        <w:rPr/>
      </w:pPr>
      <w:bookmarkStart w:id="17" w:name="_Toc52464068"/>
      <w:r>
        <w:rPr/>
        <w:t>Coding Standard 10</w:t>
      </w:r>
      <w:bookmarkEnd w:id="17"/>
    </w:p>
    <w:p>
      <w:pPr>
        <w:pStyle w:val="Normal"/>
        <w:rPr/>
      </w:pPr>
      <w:r>
        <w:rPr/>
      </w:r>
    </w:p>
    <w:tbl>
      <w:tblPr>
        <w:tblStyle w:val="affffffff6"/>
        <w:tblW w:w="1078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805"/>
        <w:gridCol w:w="1341"/>
        <w:gridCol w:w="7634"/>
      </w:tblGrid>
      <w:tr>
        <w:trPr>
          <w:tblHeader w:val="true"/>
          <w:trHeight w:val="42" w:hRule="atLeast"/>
        </w:trPr>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Label</w:t>
            </w:r>
          </w:p>
        </w:tc>
        <w:tc>
          <w:tcPr>
            <w:tcW w:w="7634"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Name of Standard</w:t>
            </w:r>
          </w:p>
        </w:tc>
      </w:tr>
      <w:tr>
        <w:trPr>
          <w:trHeight w:val="321" w:hRule="atLeast"/>
        </w:trPr>
        <w:tc>
          <w:tcPr>
            <w:tcW w:w="1805" w:type="dxa"/>
            <w:tcBorders>
              <w:top w:val="single" w:sz="8" w:space="0" w:color="000000"/>
              <w:left w:val="single" w:sz="8" w:space="0" w:color="000000"/>
              <w:bottom w:val="single" w:sz="8" w:space="0" w:color="000000"/>
              <w:right w:val="single" w:sz="8" w:space="0" w:color="000000"/>
            </w:tcBorders>
            <w:shd w:color="auto" w:fill="F3F3F3" w:val="clear"/>
          </w:tcPr>
          <w:p>
            <w:pPr>
              <w:pStyle w:val="Normal"/>
              <w:jc w:val="center"/>
              <w:rPr/>
            </w:pPr>
            <w:r>
              <w:rPr/>
              <w:t>[Student Choice]</w:t>
            </w:r>
          </w:p>
        </w:tc>
        <w:tc>
          <w:tcPr>
            <w:tcW w:w="1341" w:type="dxa"/>
            <w:tcBorders>
              <w:top w:val="single" w:sz="8" w:space="0" w:color="000000"/>
              <w:left w:val="single" w:sz="8" w:space="0" w:color="000000"/>
              <w:bottom w:val="single" w:sz="8" w:space="0" w:color="000000"/>
              <w:right w:val="single" w:sz="8" w:space="0" w:color="000000"/>
            </w:tcBorders>
          </w:tcPr>
          <w:p>
            <w:pPr>
              <w:pStyle w:val="Normal"/>
              <w:jc w:val="center"/>
              <w:rPr/>
            </w:pPr>
            <w:r>
              <w:rPr>
                <w:rFonts w:ascii="apple-system;BlinkMacSystemFont;Segoe UI;Roboto;Oxygen;Ubuntu;Fira Sans;Droid Sans;Helvetica Neue;sans-serif" w:hAnsi="apple-system;BlinkMacSystemFont;Segoe UI;Roboto;Oxygen;Ubuntu;Fira Sans;Droid Sans;Helvetica Neue;sans-serif"/>
                <w:b/>
                <w:i w:val="false"/>
                <w:caps w:val="false"/>
                <w:smallCaps w:val="false"/>
                <w:strike w:val="false"/>
                <w:dstrike w:val="false"/>
                <w:color w:val="172B4D"/>
                <w:spacing w:val="0"/>
                <w:sz w:val="42"/>
                <w:u w:val="none"/>
                <w:effect w:val="none"/>
              </w:rPr>
              <w:t>[STD-010-CPP]</w:t>
            </w:r>
          </w:p>
        </w:tc>
        <w:tc>
          <w:tcPr>
            <w:tcW w:w="7634" w:type="dxa"/>
            <w:tcBorders>
              <w:top w:val="single" w:sz="8" w:space="0" w:color="000000"/>
              <w:left w:val="single" w:sz="8" w:space="0" w:color="000000"/>
              <w:bottom w:val="single" w:sz="8" w:space="0" w:color="000000"/>
              <w:right w:val="single" w:sz="8" w:space="0" w:color="000000"/>
            </w:tcBorders>
          </w:tcPr>
          <w:p>
            <w:pPr>
              <w:pStyle w:val="Normal"/>
              <w:rPr/>
            </w:pPr>
            <w:r>
              <w:rPr/>
              <w:t>Do not declare or define a reserved identifier</w:t>
            </w:r>
          </w:p>
        </w:tc>
      </w:tr>
    </w:tbl>
    <w:p>
      <w:pPr>
        <w:pStyle w:val="Normal"/>
        <w:rPr>
          <w:b/>
        </w:rPr>
      </w:pPr>
      <w:r>
        <w:rPr>
          <w:b/>
        </w:rPr>
      </w:r>
    </w:p>
    <w:tbl>
      <w:tblPr>
        <w:tblStyle w:val="affffffff7"/>
        <w:tblW w:w="1080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A common, but noncompliant, practice is to choose a reserved name for a macro used in a preprocessor conditional guarding against multiple inclusions of a header file. (See also PRE06-C. Enclose header files in an include guard.) The name may clash with reserved names defined by the implementation of the C standard library in its headers or with reserved names implicitly predefined by the compiler even when no C standard library header is included.</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Normal"/>
              <w:rPr/>
            </w:pPr>
            <w:r>
              <w:rPr/>
              <w:t>#ifndef _MY_HEADER_H_</w:t>
            </w:r>
          </w:p>
          <w:p>
            <w:pPr>
              <w:pStyle w:val="Normal"/>
              <w:rPr/>
            </w:pPr>
            <w:r>
              <w:rPr/>
              <w:t>#define _MY_HEADER_H_</w:t>
            </w:r>
          </w:p>
          <w:p>
            <w:pPr>
              <w:pStyle w:val="Normal"/>
              <w:rPr/>
            </w:pPr>
            <w:r>
              <w:rPr/>
            </w:r>
          </w:p>
          <w:p>
            <w:pPr>
              <w:pStyle w:val="Normal"/>
              <w:rPr/>
            </w:pPr>
            <w:r>
              <w:rPr/>
              <w:t>/* Contents of &lt;my_header.h&gt; */</w:t>
            </w:r>
          </w:p>
          <w:p>
            <w:pPr>
              <w:pStyle w:val="Normal"/>
              <w:rPr/>
            </w:pPr>
            <w:r>
              <w:rPr/>
            </w:r>
          </w:p>
          <w:p>
            <w:pPr>
              <w:pStyle w:val="Normal"/>
              <w:rPr/>
            </w:pPr>
            <w:r>
              <w:rPr/>
              <w:t>#endif /* _MY_HEADER_H_ */</w:t>
            </w:r>
          </w:p>
        </w:tc>
      </w:tr>
    </w:tbl>
    <w:p>
      <w:pPr>
        <w:pStyle w:val="Normal"/>
        <w:rPr>
          <w:b/>
        </w:rPr>
      </w:pPr>
      <w:r>
        <w:rPr>
          <w:b/>
        </w:rPr>
      </w:r>
    </w:p>
    <w:tbl>
      <w:tblPr>
        <w:tblStyle w:val="affffffff8"/>
        <w:tblW w:w="1080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This compliant solution avoids using leading underscores in the macro name of the include guard.</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Normal"/>
              <w:rPr/>
            </w:pPr>
            <w:r>
              <w:rPr/>
              <w:t>#ifndef MY_HEADER_H</w:t>
            </w:r>
          </w:p>
          <w:p>
            <w:pPr>
              <w:pStyle w:val="Normal"/>
              <w:rPr/>
            </w:pPr>
            <w:r>
              <w:rPr/>
              <w:t>#define MY_HEADER_H</w:t>
            </w:r>
          </w:p>
          <w:p>
            <w:pPr>
              <w:pStyle w:val="Normal"/>
              <w:rPr/>
            </w:pPr>
            <w:r>
              <w:rPr/>
            </w:r>
          </w:p>
          <w:p>
            <w:pPr>
              <w:pStyle w:val="Normal"/>
              <w:rPr/>
            </w:pPr>
            <w:r>
              <w:rPr/>
              <w:t>/* Contents of &lt;my_header.h&gt; */</w:t>
            </w:r>
          </w:p>
          <w:p>
            <w:pPr>
              <w:pStyle w:val="Normal"/>
              <w:rPr/>
            </w:pPr>
            <w:r>
              <w:rPr/>
            </w:r>
          </w:p>
          <w:p>
            <w:pPr>
              <w:pStyle w:val="Normal"/>
              <w:rPr/>
            </w:pPr>
            <w:r>
              <w:rPr/>
              <w:t>#endif /* MY_HEADER_H */</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0780"/>
      </w:tblGrid>
      <w:tr>
        <w:trPr>
          <w:tblHeader w:val="true"/>
        </w:trPr>
        <w:tc>
          <w:tcPr>
            <w:tcW w:w="107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b/>
              </w:rPr>
              <w:t>Principles(s):</w:t>
            </w:r>
            <w:r>
              <w:rPr/>
              <w:t xml:space="preserve"> (4) Keep It Simple, (9) Use Effective Quality Assurance Techniques, (10) Adopt a Secure Coding Standard. </w:t>
            </w:r>
          </w:p>
          <w:p>
            <w:pPr>
              <w:pStyle w:val="Normal"/>
              <w:rPr/>
            </w:pPr>
            <w:r>
              <w:rPr/>
            </w:r>
          </w:p>
          <w:p>
            <w:pPr>
              <w:pStyle w:val="Normal"/>
              <w:rPr/>
            </w:pPr>
            <w:r>
              <w:rPr/>
              <w:t xml:space="preserve">Reserved identifiers can clash with implementation headers and create undefined behavior. A simple naming policy (no leading underscore patterns reserved by the implementation) prevents accidental collisions. </w:t>
            </w:r>
          </w:p>
        </w:tc>
      </w:tr>
    </w:tbl>
    <w:p>
      <w:pPr>
        <w:pStyle w:val="Normal"/>
        <w:rPr>
          <w:b/>
        </w:rPr>
      </w:pPr>
      <w:r>
        <w:rPr>
          <w:b/>
        </w:rPr>
      </w:r>
    </w:p>
    <w:p>
      <w:pPr>
        <w:pStyle w:val="Normal"/>
        <w:rPr>
          <w:b/>
        </w:rPr>
      </w:pPr>
      <w:r>
        <w:rPr>
          <w:b/>
        </w:rPr>
        <w:t>Threat Level</w:t>
      </w:r>
    </w:p>
    <w:tbl>
      <w:tblPr>
        <w:tblStyle w:val="affffffffa"/>
        <w:tblW w:w="1078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1804"/>
        <w:gridCol w:w="1341"/>
        <w:gridCol w:w="4021"/>
        <w:gridCol w:w="1809"/>
        <w:gridCol w:w="1805"/>
      </w:tblGrid>
      <w:tr>
        <w:trPr>
          <w:tblHeader w:val="true"/>
          <w:trHeight w:val="460" w:hRule="atLeast"/>
        </w:trPr>
        <w:tc>
          <w:tcPr>
            <w:tcW w:w="1804"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09"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4"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Low</w:t>
            </w:r>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Unlikely</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Low</w:t>
            </w:r>
          </w:p>
        </w:tc>
        <w:tc>
          <w:tcPr>
            <w:tcW w:w="1809"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Low</w:t>
            </w:r>
          </w:p>
        </w:tc>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1</w:t>
            </w:r>
          </w:p>
        </w:tc>
      </w:tr>
    </w:tbl>
    <w:p>
      <w:pPr>
        <w:pStyle w:val="Normal"/>
        <w:rPr>
          <w:b/>
        </w:rPr>
      </w:pPr>
      <w:r>
        <w:rPr>
          <w:b/>
        </w:rPr>
      </w:r>
    </w:p>
    <w:p>
      <w:pPr>
        <w:pStyle w:val="Normal"/>
        <w:rPr>
          <w:b/>
        </w:rPr>
      </w:pPr>
      <w:r>
        <w:rPr>
          <w:b/>
        </w:rPr>
        <w:t>Automation</w:t>
      </w:r>
    </w:p>
    <w:tbl>
      <w:tblPr>
        <w:tblStyle w:val="affffffffb"/>
        <w:tblW w:w="1078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1805"/>
        <w:gridCol w:w="1342"/>
        <w:gridCol w:w="4021"/>
        <w:gridCol w:w="3611"/>
      </w:tblGrid>
      <w:tr>
        <w:trPr>
          <w:tblHeader w:val="true"/>
          <w:trHeight w:val="460" w:hRule="atLeast"/>
        </w:trPr>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Tool</w:t>
            </w:r>
          </w:p>
        </w:tc>
        <w:tc>
          <w:tcPr>
            <w:tcW w:w="1342"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Checker</w:t>
            </w:r>
          </w:p>
        </w:tc>
        <w:tc>
          <w:tcPr>
            <w:tcW w:w="361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clang-tidy </w:t>
            </w:r>
          </w:p>
        </w:tc>
        <w:tc>
          <w:tcPr>
            <w:tcW w:w="1342"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21.1.</w:t>
            </w:r>
            <w:r>
              <w:rPr/>
              <w:t>0</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bugprone-reserved-identifier </w:t>
            </w:r>
          </w:p>
        </w:tc>
        <w:tc>
          <w:tcPr>
            <w:tcW w:w="361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Detects reserved identifier patterns; explicitly mapped to DCL37-C and DCL51-CPP. </w:t>
            </w:r>
          </w:p>
        </w:tc>
      </w:tr>
      <w:tr>
        <w:trPr>
          <w:trHeight w:val="460" w:hRule="atLeast"/>
        </w:trPr>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SonarQube Server </w:t>
            </w:r>
          </w:p>
        </w:tc>
        <w:tc>
          <w:tcPr>
            <w:tcW w:w="1342"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2025.4 LTA </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 xml:space="preserve">Naming convention and reserved identifier patterns </w:t>
            </w:r>
          </w:p>
        </w:tc>
        <w:tc>
          <w:tcPr>
            <w:tcW w:w="361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Prevents use of implementation-reserved names in headers and macros. </w:t>
            </w:r>
          </w:p>
        </w:tc>
      </w:tr>
    </w:tbl>
    <w:p>
      <w:pPr>
        <w:pStyle w:val="Normal"/>
        <w:rPr/>
      </w:pPr>
      <w:r>
        <w:rPr/>
      </w:r>
      <w:r>
        <w:br w:type="page"/>
      </w:r>
    </w:p>
    <w:p>
      <w:pPr>
        <w:pStyle w:val="Heading3"/>
        <w:spacing w:before="0" w:after="0"/>
        <w:contextualSpacing/>
        <w:rPr/>
      </w:pPr>
      <w:bookmarkStart w:id="18" w:name="_Toc52464069"/>
      <w:r>
        <w:rPr/>
        <w:t>Defense-in-Depth Illustration</w:t>
      </w:r>
      <w:bookmarkEnd w:id="18"/>
    </w:p>
    <w:p>
      <w:pPr>
        <w:pStyle w:val="Normal"/>
        <w:rPr/>
      </w:pPr>
      <w:r>
        <w:rPr/>
        <w:t>This illustration provides a visual representation of the defense-in-depth best practice of layered security.</w:t>
      </w:r>
    </w:p>
    <w:p>
      <w:pPr>
        <w:pStyle w:val="Normal"/>
        <w:rPr/>
      </w:pPr>
      <w:r>
        <w:rPr/>
      </w:r>
    </w:p>
    <w:p>
      <w:pPr>
        <w:pStyle w:val="Normal"/>
        <w:jc w:val="center"/>
        <w:rPr/>
      </w:pPr>
      <w:r>
        <w:rPr/>
        <w:drawing>
          <wp:inline distT="0" distB="0" distL="0" distR="0">
            <wp:extent cx="5825490" cy="3290570"/>
            <wp:effectExtent l="0" t="0" r="0" b="0"/>
            <wp:docPr id="2"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a:picLocks noChangeAspect="1" noChangeArrowheads="1"/>
                    </pic:cNvPicPr>
                  </pic:nvPicPr>
                  <pic:blipFill>
                    <a:blip r:embed="rId5"/>
                    <a:stretch>
                      <a:fillRect/>
                    </a:stretch>
                  </pic:blipFill>
                  <pic:spPr bwMode="auto">
                    <a:xfrm>
                      <a:off x="0" y="0"/>
                      <a:ext cx="5825490" cy="3290570"/>
                    </a:xfrm>
                    <a:prstGeom prst="rect">
                      <a:avLst/>
                    </a:prstGeom>
                  </pic:spPr>
                </pic:pic>
              </a:graphicData>
            </a:graphic>
          </wp:inline>
        </w:drawing>
      </w:r>
    </w:p>
    <w:p>
      <w:pPr>
        <w:pStyle w:val="Normal"/>
        <w:rPr/>
      </w:pPr>
      <w:r>
        <w:rPr/>
      </w:r>
    </w:p>
    <w:p>
      <w:pPr>
        <w:pStyle w:val="Heading2"/>
        <w:rPr/>
      </w:pPr>
      <w:bookmarkStart w:id="19" w:name="_Toc52464070"/>
      <w:r>
        <w:rPr/>
        <w:t>Project One</w:t>
      </w:r>
      <w:bookmarkEnd w:id="19"/>
    </w:p>
    <w:p>
      <w:pPr>
        <w:pStyle w:val="Normal"/>
        <w:rPr>
          <w:sz w:val="22"/>
          <w:szCs w:val="22"/>
        </w:rPr>
      </w:pPr>
      <w:r>
        <w:rPr>
          <w:sz w:val="22"/>
          <w:szCs w:val="22"/>
        </w:rPr>
        <w:t>There are seven steps outlined below that align with the elements you will be graded on in the accompanying rubric. When you complete these steps, you will have finished the security policy.</w:t>
      </w:r>
    </w:p>
    <w:p>
      <w:pPr>
        <w:pStyle w:val="Normal"/>
        <w:rPr>
          <w:sz w:val="22"/>
          <w:szCs w:val="22"/>
        </w:rPr>
      </w:pPr>
      <w:r>
        <w:rPr>
          <w:sz w:val="22"/>
          <w:szCs w:val="22"/>
        </w:rPr>
      </w:r>
    </w:p>
    <w:p>
      <w:pPr>
        <w:pStyle w:val="Heading3"/>
        <w:rPr/>
      </w:pPr>
      <w:bookmarkStart w:id="20" w:name="_Toc52464071"/>
      <w:r>
        <w:rPr/>
        <w:t>Revise the C/C++ Standards</w:t>
      </w:r>
      <w:bookmarkEnd w:id="20"/>
    </w:p>
    <w:p>
      <w:pPr>
        <w:pStyle w:val="Normal"/>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pPr>
        <w:pStyle w:val="Normal"/>
        <w:ind w:left="720"/>
        <w:rPr>
          <w:sz w:val="22"/>
          <w:szCs w:val="22"/>
        </w:rPr>
      </w:pPr>
      <w:r>
        <w:rPr>
          <w:sz w:val="22"/>
          <w:szCs w:val="22"/>
        </w:rPr>
      </w:r>
    </w:p>
    <w:p>
      <w:pPr>
        <w:pStyle w:val="Heading3"/>
        <w:rPr/>
      </w:pPr>
      <w:bookmarkStart w:id="21" w:name="_Toc52464072"/>
      <w:r>
        <w:rPr/>
        <w:t>Risk Assessment</w:t>
      </w:r>
      <w:bookmarkEnd w:id="21"/>
      <w:r>
        <w:rPr/>
        <w:t xml:space="preserve"> </w:t>
      </w:r>
    </w:p>
    <w:p>
      <w:pPr>
        <w:pStyle w:val="Normal"/>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pPr>
        <w:pStyle w:val="Normal"/>
        <w:ind w:left="720"/>
        <w:rPr>
          <w:sz w:val="22"/>
          <w:szCs w:val="22"/>
        </w:rPr>
      </w:pPr>
      <w:r>
        <w:rPr>
          <w:sz w:val="22"/>
          <w:szCs w:val="22"/>
        </w:rPr>
      </w:r>
    </w:p>
    <w:p>
      <w:pPr>
        <w:pStyle w:val="Heading3"/>
        <w:rPr/>
      </w:pPr>
      <w:bookmarkStart w:id="22" w:name="_Toc52464073"/>
      <w:r>
        <w:rPr/>
        <w:t>Automated Detection</w:t>
      </w:r>
      <w:bookmarkEnd w:id="22"/>
    </w:p>
    <w:p>
      <w:pPr>
        <w:pStyle w:val="Normal"/>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pPr>
        <w:pStyle w:val="Normal"/>
        <w:ind w:left="720"/>
        <w:rPr/>
      </w:pPr>
      <w:r>
        <w:rPr/>
      </w:r>
    </w:p>
    <w:p>
      <w:pPr>
        <w:pStyle w:val="Heading3"/>
        <w:rPr/>
      </w:pPr>
      <w:bookmarkStart w:id="23" w:name="_Toc52464074"/>
      <w:r>
        <w:rPr/>
        <w:t>Automation</w:t>
      </w:r>
      <w:bookmarkEnd w:id="23"/>
    </w:p>
    <w:p>
      <w:pPr>
        <w:pStyle w:val="Normal"/>
        <w:ind w:left="720"/>
        <w:rPr>
          <w:sz w:val="22"/>
          <w:szCs w:val="22"/>
        </w:rPr>
      </w:pPr>
      <w:r>
        <w:rPr>
          <w:sz w:val="22"/>
          <w:szCs w:val="22"/>
        </w:rPr>
        <w:t>Provide a written explanation using the image provided.</w:t>
      </w:r>
    </w:p>
    <w:p>
      <w:pPr>
        <w:pStyle w:val="Normal"/>
        <w:ind w:left="720"/>
        <w:jc w:val="center"/>
        <w:rPr/>
      </w:pPr>
      <w:r>
        <w:rPr/>
        <w:drawing>
          <wp:inline distT="0" distB="0" distL="0" distR="0">
            <wp:extent cx="4232275" cy="2138680"/>
            <wp:effectExtent l="0" t="0" r="0" b="0"/>
            <wp:docPr id="3"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a:picLocks noChangeAspect="1" noChangeArrowheads="1"/>
                    </pic:cNvPicPr>
                  </pic:nvPicPr>
                  <pic:blipFill>
                    <a:blip r:embed="rId6"/>
                    <a:stretch>
                      <a:fillRect/>
                    </a:stretch>
                  </pic:blipFill>
                  <pic:spPr bwMode="auto">
                    <a:xfrm>
                      <a:off x="0" y="0"/>
                      <a:ext cx="4232275" cy="2138680"/>
                    </a:xfrm>
                    <a:prstGeom prst="rect">
                      <a:avLst/>
                    </a:prstGeom>
                  </pic:spPr>
                </pic:pic>
              </a:graphicData>
            </a:graphic>
          </wp:inline>
        </w:drawing>
      </w:r>
    </w:p>
    <w:p>
      <w:pPr>
        <w:pStyle w:val="Normal"/>
        <w:ind w:left="720"/>
        <w:rPr/>
      </w:pPr>
      <w:r>
        <w:rPr/>
      </w:r>
    </w:p>
    <w:p>
      <w:pPr>
        <w:pStyle w:val="Normal"/>
        <w:ind w:left="720"/>
        <w:rPr/>
      </w:pPr>
      <w:r>
        <w:rP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pPr>
        <w:pStyle w:val="Normal"/>
        <w:ind w:left="720"/>
        <w:rPr/>
      </w:pPr>
      <w:r>
        <w:rPr/>
      </w:r>
    </w:p>
    <w:p>
      <w:pPr>
        <w:pStyle w:val="Normal"/>
        <w:ind w:left="720"/>
        <w:rPr/>
      </w:pPr>
      <w:r>
        <w:rPr/>
        <w:t>Automation will be integrated into the existing DevOps pipeline to enforce secure coding standards continuously and consistently. In the Plan stage, Green Pace will track security technical debt and ensure developers are trained on the CERT rules represented by STD-001-CPP through STD-010-CPP. In the Create stage, developers will use IDE security plugins (example: SonarLint and clang tooling) to receive immediate feedback while writing code. In the Verify stage, automated SAST will run on every pull request and merge using SonarQube Server 2025.4 LTA and CodeQL CLI 2.24.1 to detect violations such as uninitialized reads, unsafe integer operations, and command execution sinks.</w:t>
        <w:br/>
        <w:br/>
        <w:t>In Pre-Production, Green Pace will add automated negative testing such as input fuzzing and integration testing to validate that fixes are correct and to provide defense in depth for memory and arithmetic defects. In Release, build artifacts will be signed, and in Prevent/Detect, runtime controls and monitoring will validate integrity and identify suspicious behavior patterns. Policy compliance evidence will be produced automatically through CI logs, quality gates, and SARIF-based code scanning reports, enabling audit-ready proof that every deployed build was analyzed against the standards before release.</w:t>
      </w:r>
    </w:p>
    <w:p>
      <w:pPr>
        <w:pStyle w:val="Normal"/>
        <w:ind w:left="720"/>
        <w:rPr/>
      </w:pPr>
      <w:r>
        <w:rPr/>
      </w:r>
    </w:p>
    <w:p>
      <w:pPr>
        <w:pStyle w:val="Heading3"/>
        <w:rPr/>
      </w:pPr>
      <w:bookmarkStart w:id="24" w:name="_Toc52464075"/>
      <w:r>
        <w:rPr/>
        <w:t>Summary of Risk Assessments</w:t>
      </w:r>
      <w:bookmarkEnd w:id="24"/>
      <w:r>
        <w:rPr/>
        <w:t xml:space="preserve"> </w:t>
      </w:r>
    </w:p>
    <w:p>
      <w:pPr>
        <w:pStyle w:val="Normal"/>
        <w:ind w:left="720"/>
        <w:rPr/>
      </w:pPr>
      <w:r>
        <w:rPr/>
        <w:t>Consolidate all risk assessments into one table including both coding and systems standards, ordered by standard number.</w:t>
      </w:r>
    </w:p>
    <w:p>
      <w:pPr>
        <w:pStyle w:val="Normal"/>
        <w:ind w:left="720"/>
        <w:rPr>
          <w:b/>
          <w:sz w:val="26"/>
          <w:szCs w:val="26"/>
        </w:rPr>
      </w:pPr>
      <w:r>
        <w:rPr>
          <w:b/>
          <w:sz w:val="26"/>
          <w:szCs w:val="26"/>
        </w:rPr>
      </w:r>
    </w:p>
    <w:tbl>
      <w:tblPr>
        <w:tblStyle w:val="affffffffc"/>
        <w:tblW w:w="1079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28"/>
        <w:gridCol w:w="1435"/>
        <w:gridCol w:w="1350"/>
        <w:gridCol w:w="1856"/>
        <w:gridCol w:w="2040"/>
        <w:gridCol w:w="2680"/>
      </w:tblGrid>
      <w:tr>
        <w:trPr>
          <w:tblHeader w:val="true"/>
          <w:cnfStyle w:val="100000000000" w:firstRow="1" w:lastRow="0" w:firstColumn="0" w:lastColumn="0" w:oddVBand="0" w:evenVBand="0" w:oddHBand="0" w:evenHBand="0" w:firstRowFirstColumn="0" w:firstRowLastColumn="0" w:lastRowFirstColumn="0" w:lastRowLastColumn="0"/>
        </w:trPr>
        <w:tc>
          <w:tcPr>
            <w:tcW w:w="1428" w:type="dxa"/>
            <w:cnfStyle w:val="001000000100" w:firstRow="0" w:lastRow="0" w:firstColumn="1" w:lastColumn="0" w:oddVBand="0" w:evenVBand="0" w:oddHBand="0" w:evenHBand="0" w:firstRowFirstColumn="1" w:firstRowLastColumn="0" w:lastRowFirstColumn="0" w:lastRowLastColumn="0"/>
            <w:tcBorders>
              <w:top w:val="single" w:sz="4" w:space="0" w:color="C9C9C9"/>
              <w:left w:val="single" w:sz="4" w:space="0" w:color="C9C9C9"/>
              <w:bottom w:val="single" w:sz="4" w:space="0" w:color="A5A5A5"/>
              <w:right w:val="single" w:sz="4" w:space="0" w:color="C9C9C9"/>
            </w:tcBorders>
            <w:shd w:color="auto" w:fill="D9D9D9" w:val="clear"/>
          </w:tcPr>
          <w:p>
            <w:pPr>
              <w:pStyle w:val="Normal"/>
              <w:jc w:val="center"/>
              <w:rPr>
                <w:color w:val="000000"/>
              </w:rPr>
            </w:pPr>
            <w:r>
              <w:rPr>
                <w:color w:val="000000"/>
              </w:rPr>
              <w:t>Rule</w:t>
            </w:r>
          </w:p>
        </w:tc>
        <w:tc>
          <w:tcPr>
            <w:tcW w:w="1435" w:type="dxa"/>
            <w:tcBorders>
              <w:top w:val="single" w:sz="4" w:space="0" w:color="C9C9C9"/>
              <w:left w:val="single" w:sz="4" w:space="0" w:color="C9C9C9"/>
              <w:bottom w:val="single" w:sz="4" w:space="0" w:color="C9C9C9"/>
              <w:right w:val="single" w:sz="4" w:space="0" w:color="C9C9C9"/>
            </w:tcBorders>
            <w:shd w:color="auto" w:fill="D9D9D9" w:val="clear"/>
          </w:tcPr>
          <w:p>
            <w:pPr>
              <w:pStyle w:val="Normal"/>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50" w:type="dxa"/>
            <w:tcBorders>
              <w:top w:val="single" w:sz="4" w:space="0" w:color="C9C9C9"/>
              <w:left w:val="single" w:sz="4" w:space="0" w:color="C9C9C9"/>
              <w:bottom w:val="single" w:sz="4" w:space="0" w:color="C9C9C9"/>
              <w:right w:val="single" w:sz="4" w:space="0" w:color="C9C9C9"/>
            </w:tcBorders>
            <w:shd w:color="auto" w:fill="D9D9D9" w:val="clear"/>
          </w:tcPr>
          <w:p>
            <w:pPr>
              <w:pStyle w:val="Normal"/>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tcBorders>
              <w:top w:val="single" w:sz="4" w:space="0" w:color="C9C9C9"/>
              <w:left w:val="single" w:sz="4" w:space="0" w:color="C9C9C9"/>
              <w:bottom w:val="single" w:sz="4" w:space="0" w:color="C9C9C9"/>
              <w:right w:val="single" w:sz="4" w:space="0" w:color="C9C9C9"/>
            </w:tcBorders>
            <w:shd w:color="auto" w:fill="D9D9D9" w:val="clear"/>
          </w:tcPr>
          <w:p>
            <w:pPr>
              <w:pStyle w:val="Normal"/>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0" w:type="dxa"/>
            <w:tcBorders>
              <w:top w:val="single" w:sz="4" w:space="0" w:color="C9C9C9"/>
              <w:left w:val="single" w:sz="4" w:space="0" w:color="C9C9C9"/>
              <w:bottom w:val="single" w:sz="4" w:space="0" w:color="C9C9C9"/>
              <w:right w:val="single" w:sz="4" w:space="0" w:color="C9C9C9"/>
            </w:tcBorders>
            <w:shd w:color="auto" w:fill="D9D9D9" w:val="clear"/>
          </w:tcPr>
          <w:p>
            <w:pPr>
              <w:pStyle w:val="Normal"/>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tcBorders>
              <w:top w:val="single" w:sz="4" w:space="0" w:color="C9C9C9"/>
              <w:left w:val="single" w:sz="4" w:space="0" w:color="C9C9C9"/>
              <w:bottom w:val="single" w:sz="4" w:space="0" w:color="C9C9C9"/>
              <w:right w:val="single" w:sz="4" w:space="0" w:color="C9C9C9"/>
            </w:tcBorders>
            <w:shd w:color="auto" w:fill="D9D9D9" w:val="clear"/>
          </w:tcPr>
          <w:p>
            <w:pPr>
              <w:pStyle w:val="Normal"/>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trPr>
          <w:cnfStyle w:val="000000100000" w:firstRow="0" w:lastRow="0" w:firstColumn="0" w:lastColumn="0" w:oddVBand="0" w:evenVBand="0" w:oddHBand="1" w:evenHBand="0" w:firstRowFirstColumn="0" w:firstRowLastColumn="0" w:lastRowFirstColumn="0" w:lastRowLastColumn="0"/>
        </w:trPr>
        <w:tc>
          <w:tcPr>
            <w:tcW w:w="1428" w:type="dxa"/>
            <w:cnfStyle w:val="001000000000" w:firstRow="0" w:lastRow="0" w:firstColumn="1" w:lastColumn="0" w:oddVBand="0" w:evenVBand="0" w:oddHBand="0" w:evenHBand="0" w:firstRowFirstColumn="0" w:firstRowLastColumn="0" w:lastRowFirstColumn="0" w:lastRowLastColumn="0"/>
            <w:tcBorders>
              <w:top w:val="single" w:sz="4" w:space="0" w:color="C9C9C9"/>
              <w:left w:val="single" w:sz="4" w:space="0" w:color="C9C9C9"/>
              <w:bottom w:val="single" w:sz="4" w:space="0" w:color="C9C9C9"/>
              <w:right w:val="single" w:sz="4" w:space="0" w:color="C9C9C9"/>
            </w:tcBorders>
            <w:shd w:color="auto" w:fill="EDEDED" w:val="clear"/>
          </w:tcPr>
          <w:p>
            <w:pPr>
              <w:pStyle w:val="Normal"/>
              <w:rPr/>
            </w:pPr>
            <w:r>
              <w:rPr/>
              <w:t>STD-001-CPP</w:t>
            </w:r>
          </w:p>
        </w:tc>
        <w:tc>
          <w:tcPr>
            <w:tcW w:w="1435"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Medium</w:t>
            </w:r>
          </w:p>
        </w:tc>
        <w:tc>
          <w:tcPr>
            <w:tcW w:w="1350"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Unlikely</w:t>
            </w:r>
          </w:p>
        </w:tc>
        <w:tc>
          <w:tcPr>
            <w:tcW w:w="1856"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Medium</w:t>
            </w:r>
          </w:p>
        </w:tc>
        <w:tc>
          <w:tcPr>
            <w:tcW w:w="2040"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Medium</w:t>
            </w:r>
          </w:p>
        </w:tc>
        <w:tc>
          <w:tcPr>
            <w:tcW w:w="2680"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2</w:t>
            </w:r>
          </w:p>
        </w:tc>
      </w:tr>
      <w:tr>
        <w:trPr/>
        <w:tc>
          <w:tcPr>
            <w:tcW w:w="1428" w:type="dxa"/>
            <w:cnfStyle w:val="001000000000" w:firstRow="0" w:lastRow="0" w:firstColumn="1" w:lastColumn="0" w:oddVBand="0" w:evenVBand="0" w:oddHBand="0" w:evenHBand="0" w:firstRowFirstColumn="0" w:firstRowLastColumn="0" w:lastRowFirstColumn="0" w:lastRowLastColumn="0"/>
            <w:tcBorders>
              <w:top w:val="single" w:sz="4" w:space="0" w:color="A5A5A5"/>
              <w:left w:val="single" w:sz="4" w:space="0" w:color="C9C9C9"/>
              <w:bottom w:val="single" w:sz="4" w:space="0" w:color="A5A5A5"/>
              <w:right w:val="single" w:sz="4" w:space="0" w:color="C9C9C9"/>
            </w:tcBorders>
            <w:shd w:color="auto" w:fill="EDEDED" w:val="clear"/>
          </w:tcPr>
          <w:p>
            <w:pPr>
              <w:pStyle w:val="Normal"/>
              <w:rPr/>
            </w:pPr>
            <w:r>
              <w:rPr/>
              <w:t>STD-00</w:t>
            </w:r>
            <w:r>
              <w:rPr/>
              <w:t>2</w:t>
            </w:r>
            <w:r>
              <w:rPr/>
              <w:t>-CPP</w:t>
            </w:r>
          </w:p>
        </w:tc>
        <w:tc>
          <w:tcPr>
            <w:tcW w:w="1435"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Medium</w:t>
            </w:r>
          </w:p>
        </w:tc>
        <w:tc>
          <w:tcPr>
            <w:tcW w:w="1350"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possible</w:t>
            </w:r>
          </w:p>
        </w:tc>
        <w:tc>
          <w:tcPr>
            <w:tcW w:w="1856"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low</w:t>
            </w:r>
          </w:p>
        </w:tc>
        <w:tc>
          <w:tcPr>
            <w:tcW w:w="2040"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Medium</w:t>
            </w:r>
          </w:p>
        </w:tc>
        <w:tc>
          <w:tcPr>
            <w:tcW w:w="2680"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2</w:t>
            </w:r>
          </w:p>
        </w:tc>
      </w:tr>
      <w:tr>
        <w:trPr>
          <w:cnfStyle w:val="000000100000" w:firstRow="0" w:lastRow="0" w:firstColumn="0" w:lastColumn="0" w:oddVBand="0" w:evenVBand="0" w:oddHBand="1" w:evenHBand="0" w:firstRowFirstColumn="0" w:firstRowLastColumn="0" w:lastRowFirstColumn="0" w:lastRowLastColumn="0"/>
        </w:trPr>
        <w:tc>
          <w:tcPr>
            <w:tcW w:w="1428" w:type="dxa"/>
            <w:cnfStyle w:val="001000000000" w:firstRow="0" w:lastRow="0" w:firstColumn="1" w:lastColumn="0" w:oddVBand="0" w:evenVBand="0" w:oddHBand="0" w:evenHBand="0" w:firstRowFirstColumn="0" w:firstRowLastColumn="0" w:lastRowFirstColumn="0" w:lastRowLastColumn="0"/>
            <w:tcBorders>
              <w:top w:val="single" w:sz="4" w:space="0" w:color="C9C9C9"/>
              <w:left w:val="single" w:sz="4" w:space="0" w:color="C9C9C9"/>
              <w:bottom w:val="single" w:sz="4" w:space="0" w:color="C9C9C9"/>
              <w:right w:val="single" w:sz="4" w:space="0" w:color="C9C9C9"/>
            </w:tcBorders>
            <w:shd w:color="auto" w:fill="EDEDED" w:val="clear"/>
          </w:tcPr>
          <w:p>
            <w:pPr>
              <w:pStyle w:val="Normal"/>
              <w:rPr/>
            </w:pPr>
            <w:r>
              <w:rPr/>
              <w:t>STD-00</w:t>
            </w:r>
            <w:r>
              <w:rPr/>
              <w:t>3</w:t>
            </w:r>
            <w:r>
              <w:rPr/>
              <w:t>-CPP</w:t>
            </w:r>
          </w:p>
        </w:tc>
        <w:tc>
          <w:tcPr>
            <w:tcW w:w="1435"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High</w:t>
            </w:r>
          </w:p>
        </w:tc>
        <w:tc>
          <w:tcPr>
            <w:tcW w:w="1350"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possible</w:t>
            </w:r>
          </w:p>
        </w:tc>
        <w:tc>
          <w:tcPr>
            <w:tcW w:w="1856"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low</w:t>
            </w:r>
          </w:p>
        </w:tc>
        <w:tc>
          <w:tcPr>
            <w:tcW w:w="2040"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High</w:t>
            </w:r>
          </w:p>
        </w:tc>
        <w:tc>
          <w:tcPr>
            <w:tcW w:w="2680"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4</w:t>
            </w:r>
          </w:p>
        </w:tc>
      </w:tr>
      <w:tr>
        <w:trPr/>
        <w:tc>
          <w:tcPr>
            <w:tcW w:w="1428" w:type="dxa"/>
            <w:cnfStyle w:val="001000000000" w:firstRow="0" w:lastRow="0" w:firstColumn="1" w:lastColumn="0" w:oddVBand="0" w:evenVBand="0" w:oddHBand="0" w:evenHBand="0" w:firstRowFirstColumn="0" w:firstRowLastColumn="0" w:lastRowFirstColumn="0" w:lastRowLastColumn="0"/>
            <w:tcBorders>
              <w:top w:val="single" w:sz="4" w:space="0" w:color="A5A5A5"/>
              <w:left w:val="single" w:sz="4" w:space="0" w:color="C9C9C9"/>
              <w:bottom w:val="single" w:sz="4" w:space="0" w:color="A5A5A5"/>
              <w:right w:val="single" w:sz="4" w:space="0" w:color="C9C9C9"/>
            </w:tcBorders>
            <w:shd w:color="auto" w:fill="EDEDED" w:val="clear"/>
          </w:tcPr>
          <w:p>
            <w:pPr>
              <w:pStyle w:val="Normal"/>
              <w:rPr/>
            </w:pPr>
            <w:r>
              <w:rPr/>
              <w:t>STD-00</w:t>
            </w:r>
            <w:r>
              <w:rPr/>
              <w:t>4</w:t>
            </w:r>
            <w:r>
              <w:rPr/>
              <w:t>-CPP</w:t>
            </w:r>
          </w:p>
        </w:tc>
        <w:tc>
          <w:tcPr>
            <w:tcW w:w="1435"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High</w:t>
            </w:r>
          </w:p>
        </w:tc>
        <w:tc>
          <w:tcPr>
            <w:tcW w:w="1350"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possible</w:t>
            </w:r>
          </w:p>
        </w:tc>
        <w:tc>
          <w:tcPr>
            <w:tcW w:w="1856"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medium</w:t>
            </w:r>
          </w:p>
        </w:tc>
        <w:tc>
          <w:tcPr>
            <w:tcW w:w="2040"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High</w:t>
            </w:r>
          </w:p>
        </w:tc>
        <w:tc>
          <w:tcPr>
            <w:tcW w:w="2680"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4</w:t>
            </w:r>
          </w:p>
        </w:tc>
      </w:tr>
      <w:tr>
        <w:trPr>
          <w:cnfStyle w:val="000000100000" w:firstRow="0" w:lastRow="0" w:firstColumn="0" w:lastColumn="0" w:oddVBand="0" w:evenVBand="0" w:oddHBand="1" w:evenHBand="0" w:firstRowFirstColumn="0" w:firstRowLastColumn="0" w:lastRowFirstColumn="0" w:lastRowLastColumn="0"/>
        </w:trPr>
        <w:tc>
          <w:tcPr>
            <w:tcW w:w="1428" w:type="dxa"/>
            <w:cnfStyle w:val="001000000000" w:firstRow="0" w:lastRow="0" w:firstColumn="1" w:lastColumn="0" w:oddVBand="0" w:evenVBand="0" w:oddHBand="0" w:evenHBand="0" w:firstRowFirstColumn="0" w:firstRowLastColumn="0" w:lastRowFirstColumn="0" w:lastRowLastColumn="0"/>
            <w:tcBorders>
              <w:top w:val="single" w:sz="4" w:space="0" w:color="C9C9C9"/>
              <w:left w:val="single" w:sz="4" w:space="0" w:color="C9C9C9"/>
              <w:bottom w:val="single" w:sz="4" w:space="0" w:color="C9C9C9"/>
              <w:right w:val="single" w:sz="4" w:space="0" w:color="C9C9C9"/>
            </w:tcBorders>
            <w:shd w:color="auto" w:fill="EDEDED" w:val="clear"/>
          </w:tcPr>
          <w:p>
            <w:pPr>
              <w:pStyle w:val="Normal"/>
              <w:rPr/>
            </w:pPr>
            <w:r>
              <w:rPr/>
              <w:t>STD-00</w:t>
            </w:r>
            <w:r>
              <w:rPr/>
              <w:t>5</w:t>
            </w:r>
            <w:r>
              <w:rPr/>
              <w:t>-CPP</w:t>
            </w:r>
          </w:p>
        </w:tc>
        <w:tc>
          <w:tcPr>
            <w:tcW w:w="1435"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Medium</w:t>
            </w:r>
          </w:p>
        </w:tc>
        <w:tc>
          <w:tcPr>
            <w:tcW w:w="1350"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likely</w:t>
            </w:r>
          </w:p>
        </w:tc>
        <w:tc>
          <w:tcPr>
            <w:tcW w:w="1856"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low</w:t>
            </w:r>
          </w:p>
        </w:tc>
        <w:tc>
          <w:tcPr>
            <w:tcW w:w="2040"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Medium</w:t>
            </w:r>
          </w:p>
        </w:tc>
        <w:tc>
          <w:tcPr>
            <w:tcW w:w="2680"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3</w:t>
            </w:r>
          </w:p>
        </w:tc>
      </w:tr>
      <w:tr>
        <w:trPr/>
        <w:tc>
          <w:tcPr>
            <w:tcW w:w="1428" w:type="dxa"/>
            <w:cnfStyle w:val="001000000000" w:firstRow="0" w:lastRow="0" w:firstColumn="1" w:lastColumn="0" w:oddVBand="0" w:evenVBand="0" w:oddHBand="0" w:evenHBand="0" w:firstRowFirstColumn="0" w:firstRowLastColumn="0" w:lastRowFirstColumn="0" w:lastRowLastColumn="0"/>
            <w:tcBorders>
              <w:top w:val="single" w:sz="4" w:space="0" w:color="A5A5A5"/>
              <w:left w:val="single" w:sz="4" w:space="0" w:color="C9C9C9"/>
              <w:bottom w:val="single" w:sz="4" w:space="0" w:color="A5A5A5"/>
              <w:right w:val="single" w:sz="4" w:space="0" w:color="C9C9C9"/>
            </w:tcBorders>
            <w:shd w:color="auto" w:fill="EDEDED" w:val="clear"/>
          </w:tcPr>
          <w:p>
            <w:pPr>
              <w:pStyle w:val="Normal"/>
              <w:rPr/>
            </w:pPr>
            <w:r>
              <w:rPr/>
              <w:t>STD-00</w:t>
            </w:r>
            <w:r>
              <w:rPr/>
              <w:t>6</w:t>
            </w:r>
            <w:r>
              <w:rPr/>
              <w:t>-CPP</w:t>
            </w:r>
          </w:p>
        </w:tc>
        <w:tc>
          <w:tcPr>
            <w:tcW w:w="1435"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High</w:t>
            </w:r>
          </w:p>
        </w:tc>
        <w:tc>
          <w:tcPr>
            <w:tcW w:w="1350"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possible</w:t>
            </w:r>
          </w:p>
        </w:tc>
        <w:tc>
          <w:tcPr>
            <w:tcW w:w="1856"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medium</w:t>
            </w:r>
          </w:p>
        </w:tc>
        <w:tc>
          <w:tcPr>
            <w:tcW w:w="2040"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High</w:t>
            </w:r>
          </w:p>
        </w:tc>
        <w:tc>
          <w:tcPr>
            <w:tcW w:w="2680"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4</w:t>
            </w:r>
          </w:p>
        </w:tc>
      </w:tr>
      <w:tr>
        <w:trPr>
          <w:cnfStyle w:val="000000100000" w:firstRow="0" w:lastRow="0" w:firstColumn="0" w:lastColumn="0" w:oddVBand="0" w:evenVBand="0" w:oddHBand="1" w:evenHBand="0" w:firstRowFirstColumn="0" w:firstRowLastColumn="0" w:lastRowFirstColumn="0" w:lastRowLastColumn="0"/>
        </w:trPr>
        <w:tc>
          <w:tcPr>
            <w:tcW w:w="1428" w:type="dxa"/>
            <w:cnfStyle w:val="001000000000" w:firstRow="0" w:lastRow="0" w:firstColumn="1" w:lastColumn="0" w:oddVBand="0" w:evenVBand="0" w:oddHBand="0" w:evenHBand="0" w:firstRowFirstColumn="0" w:firstRowLastColumn="0" w:lastRowFirstColumn="0" w:lastRowLastColumn="0"/>
            <w:tcBorders>
              <w:top w:val="single" w:sz="4" w:space="0" w:color="C9C9C9"/>
              <w:left w:val="single" w:sz="4" w:space="0" w:color="C9C9C9"/>
              <w:bottom w:val="single" w:sz="4" w:space="0" w:color="C9C9C9"/>
              <w:right w:val="single" w:sz="4" w:space="0" w:color="C9C9C9"/>
            </w:tcBorders>
            <w:shd w:color="auto" w:fill="EDEDED" w:val="clear"/>
          </w:tcPr>
          <w:p>
            <w:pPr>
              <w:pStyle w:val="Normal"/>
              <w:rPr/>
            </w:pPr>
            <w:r>
              <w:rPr/>
              <w:t>STD-00</w:t>
            </w:r>
            <w:r>
              <w:rPr/>
              <w:t>7</w:t>
            </w:r>
            <w:r>
              <w:rPr/>
              <w:t>-CPP</w:t>
            </w:r>
          </w:p>
        </w:tc>
        <w:tc>
          <w:tcPr>
            <w:tcW w:w="1435"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Medium</w:t>
            </w:r>
          </w:p>
        </w:tc>
        <w:tc>
          <w:tcPr>
            <w:tcW w:w="1350"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possible</w:t>
            </w:r>
          </w:p>
        </w:tc>
        <w:tc>
          <w:tcPr>
            <w:tcW w:w="1856"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low</w:t>
            </w:r>
          </w:p>
        </w:tc>
        <w:tc>
          <w:tcPr>
            <w:tcW w:w="2040"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Medium</w:t>
            </w:r>
          </w:p>
        </w:tc>
        <w:tc>
          <w:tcPr>
            <w:tcW w:w="2680"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3</w:t>
            </w:r>
          </w:p>
        </w:tc>
      </w:tr>
      <w:tr>
        <w:trPr/>
        <w:tc>
          <w:tcPr>
            <w:tcW w:w="1428" w:type="dxa"/>
            <w:cnfStyle w:val="001000000000" w:firstRow="0" w:lastRow="0" w:firstColumn="1" w:lastColumn="0" w:oddVBand="0" w:evenVBand="0" w:oddHBand="0" w:evenHBand="0" w:firstRowFirstColumn="0" w:firstRowLastColumn="0" w:lastRowFirstColumn="0" w:lastRowLastColumn="0"/>
            <w:tcBorders>
              <w:top w:val="single" w:sz="4" w:space="0" w:color="A5A5A5"/>
              <w:left w:val="single" w:sz="4" w:space="0" w:color="C9C9C9"/>
              <w:bottom w:val="single" w:sz="4" w:space="0" w:color="A5A5A5"/>
              <w:right w:val="single" w:sz="4" w:space="0" w:color="C9C9C9"/>
            </w:tcBorders>
            <w:shd w:color="auto" w:fill="EDEDED" w:val="clear"/>
          </w:tcPr>
          <w:p>
            <w:pPr>
              <w:pStyle w:val="Normal"/>
              <w:rPr/>
            </w:pPr>
            <w:r>
              <w:rPr/>
              <w:t>STD-00</w:t>
            </w:r>
            <w:r>
              <w:rPr/>
              <w:t>8</w:t>
            </w:r>
            <w:r>
              <w:rPr/>
              <w:t>-CPP</w:t>
            </w:r>
          </w:p>
        </w:tc>
        <w:tc>
          <w:tcPr>
            <w:tcW w:w="1435"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High</w:t>
            </w:r>
          </w:p>
        </w:tc>
        <w:tc>
          <w:tcPr>
            <w:tcW w:w="1350"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likely</w:t>
            </w:r>
          </w:p>
        </w:tc>
        <w:tc>
          <w:tcPr>
            <w:tcW w:w="1856"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medium</w:t>
            </w:r>
          </w:p>
        </w:tc>
        <w:tc>
          <w:tcPr>
            <w:tcW w:w="2040"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High</w:t>
            </w:r>
          </w:p>
        </w:tc>
        <w:tc>
          <w:tcPr>
            <w:tcW w:w="2680"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5</w:t>
            </w:r>
          </w:p>
        </w:tc>
      </w:tr>
      <w:tr>
        <w:trPr>
          <w:cnfStyle w:val="000000100000" w:firstRow="0" w:lastRow="0" w:firstColumn="0" w:lastColumn="0" w:oddVBand="0" w:evenVBand="0" w:oddHBand="1" w:evenHBand="0" w:firstRowFirstColumn="0" w:firstRowLastColumn="0" w:lastRowFirstColumn="0" w:lastRowLastColumn="0"/>
        </w:trPr>
        <w:tc>
          <w:tcPr>
            <w:tcW w:w="1428" w:type="dxa"/>
            <w:cnfStyle w:val="001000000000" w:firstRow="0" w:lastRow="0" w:firstColumn="1" w:lastColumn="0" w:oddVBand="0" w:evenVBand="0" w:oddHBand="0" w:evenHBand="0" w:firstRowFirstColumn="0" w:firstRowLastColumn="0" w:lastRowFirstColumn="0" w:lastRowLastColumn="0"/>
            <w:tcBorders>
              <w:top w:val="single" w:sz="4" w:space="0" w:color="C9C9C9"/>
              <w:left w:val="single" w:sz="4" w:space="0" w:color="C9C9C9"/>
              <w:bottom w:val="single" w:sz="4" w:space="0" w:color="C9C9C9"/>
              <w:right w:val="single" w:sz="4" w:space="0" w:color="C9C9C9"/>
            </w:tcBorders>
            <w:shd w:color="auto" w:fill="EDEDED" w:val="clear"/>
          </w:tcPr>
          <w:p>
            <w:pPr>
              <w:pStyle w:val="Normal"/>
              <w:rPr/>
            </w:pPr>
            <w:r>
              <w:rPr/>
              <w:t>STD-00</w:t>
            </w:r>
            <w:r>
              <w:rPr/>
              <w:t>9</w:t>
            </w:r>
            <w:r>
              <w:rPr/>
              <w:t>-CPP</w:t>
            </w:r>
          </w:p>
        </w:tc>
        <w:tc>
          <w:tcPr>
            <w:tcW w:w="1435"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High</w:t>
            </w:r>
          </w:p>
        </w:tc>
        <w:tc>
          <w:tcPr>
            <w:tcW w:w="1350"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possible</w:t>
            </w:r>
          </w:p>
        </w:tc>
        <w:tc>
          <w:tcPr>
            <w:tcW w:w="1856"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low</w:t>
            </w:r>
          </w:p>
        </w:tc>
        <w:tc>
          <w:tcPr>
            <w:tcW w:w="2040"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High</w:t>
            </w:r>
          </w:p>
        </w:tc>
        <w:tc>
          <w:tcPr>
            <w:tcW w:w="2680"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4</w:t>
            </w:r>
          </w:p>
        </w:tc>
      </w:tr>
      <w:tr>
        <w:trPr/>
        <w:tc>
          <w:tcPr>
            <w:tcW w:w="1428" w:type="dxa"/>
            <w:cnfStyle w:val="001000000000" w:firstRow="0" w:lastRow="0" w:firstColumn="1" w:lastColumn="0" w:oddVBand="0" w:evenVBand="0" w:oddHBand="0" w:evenHBand="0" w:firstRowFirstColumn="0" w:firstRowLastColumn="0" w:lastRowFirstColumn="0" w:lastRowLastColumn="0"/>
            <w:tcBorders>
              <w:top w:val="single" w:sz="4" w:space="0" w:color="A5A5A5"/>
              <w:left w:val="single" w:sz="4" w:space="0" w:color="C9C9C9"/>
              <w:bottom w:val="single" w:sz="4" w:space="0" w:color="A5A5A5"/>
              <w:right w:val="single" w:sz="4" w:space="0" w:color="C9C9C9"/>
            </w:tcBorders>
            <w:shd w:color="auto" w:fill="EDEDED" w:val="clear"/>
          </w:tcPr>
          <w:p>
            <w:pPr>
              <w:pStyle w:val="Normal"/>
              <w:rPr/>
            </w:pPr>
            <w:r>
              <w:rPr/>
              <w:t>STD-0</w:t>
            </w:r>
            <w:r>
              <w:rPr/>
              <w:t>10</w:t>
            </w:r>
            <w:r>
              <w:rPr/>
              <w:t>-CPP</w:t>
            </w:r>
          </w:p>
        </w:tc>
        <w:tc>
          <w:tcPr>
            <w:tcW w:w="1435"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Low</w:t>
            </w:r>
          </w:p>
        </w:tc>
        <w:tc>
          <w:tcPr>
            <w:tcW w:w="1350"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unlikely</w:t>
            </w:r>
          </w:p>
        </w:tc>
        <w:tc>
          <w:tcPr>
            <w:tcW w:w="1856"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low</w:t>
            </w:r>
          </w:p>
        </w:tc>
        <w:tc>
          <w:tcPr>
            <w:tcW w:w="2040"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Low</w:t>
            </w:r>
          </w:p>
        </w:tc>
        <w:tc>
          <w:tcPr>
            <w:tcW w:w="2680"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1</w:t>
            </w:r>
          </w:p>
        </w:tc>
      </w:tr>
    </w:tbl>
    <w:p>
      <w:pPr>
        <w:pStyle w:val="Normal"/>
        <w:rPr/>
      </w:pPr>
      <w:r>
        <w:rPr/>
      </w:r>
    </w:p>
    <w:p>
      <w:pPr>
        <w:pStyle w:val="Heading3"/>
        <w:rPr/>
      </w:pPr>
      <w:bookmarkStart w:id="25" w:name="_Toc52464076"/>
      <w:r>
        <w:rPr/>
        <w:t>Create Policies for Encryption and Triple A</w:t>
      </w:r>
      <w:bookmarkEnd w:id="25"/>
      <w:r>
        <w:rPr/>
        <w:t xml:space="preserve"> </w:t>
      </w:r>
    </w:p>
    <w:p>
      <w:pPr>
        <w:pStyle w:val="Normal"/>
        <w:ind w:left="720"/>
        <w:rPr>
          <w:b/>
          <w:i/>
          <w:i/>
        </w:rPr>
      </w:pPr>
      <w:r>
        <w:rPr/>
        <w:t>Include all three types of encryption (in flight, at rest, and in use) and each of the three elements of the Triple-A framework using the tables provided</w:t>
      </w:r>
      <w:r>
        <w:rPr>
          <w:b/>
          <w:i/>
        </w:rPr>
        <w:t>.</w:t>
      </w:r>
    </w:p>
    <w:p>
      <w:pPr>
        <w:pStyle w:val="List"/>
        <w:numPr>
          <w:ilvl w:val="1"/>
          <w:numId w:val="5"/>
        </w:numPr>
        <w:rPr/>
      </w:pPr>
      <w:r>
        <w:rPr/>
        <w:t>Explain each type of encryption, how it is used, and why and when the policy applies.</w:t>
      </w:r>
    </w:p>
    <w:p>
      <w:pPr>
        <w:pStyle w:val="List"/>
        <w:numPr>
          <w:ilvl w:val="1"/>
          <w:numId w:val="5"/>
        </w:numPr>
        <w:rPr/>
      </w:pPr>
      <w:r>
        <w:rPr/>
        <w:t>Explain each type of Triple-A framework strategy, how it is used, and why and when the policy applies.</w:t>
      </w:r>
    </w:p>
    <w:p>
      <w:pPr>
        <w:pStyle w:val="Normal"/>
        <w:ind w:left="1440"/>
        <w:rPr/>
      </w:pPr>
      <w:r>
        <w:rPr/>
      </w:r>
    </w:p>
    <w:p>
      <w:pPr>
        <w:pStyle w:val="Normal"/>
        <w:rPr/>
      </w:pPr>
      <w:r>
        <w:rPr/>
        <w:t>Write policies for each and explain what it is, how it should be applied in practice, and why it should be used.</w:t>
      </w:r>
    </w:p>
    <w:p>
      <w:pPr>
        <w:pStyle w:val="Normal"/>
        <w:rPr/>
      </w:pPr>
      <w:r>
        <w:rPr/>
      </w:r>
    </w:p>
    <w:tbl>
      <w:tblPr>
        <w:tblStyle w:val="affffffffd"/>
        <w:tblW w:w="1078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1903"/>
        <w:gridCol w:w="8876"/>
      </w:tblGrid>
      <w:tr>
        <w:trPr>
          <w:tblHeader w:val="true"/>
          <w:trHeight w:val="420" w:hRule="atLeast"/>
        </w:trPr>
        <w:tc>
          <w:tcPr>
            <w:tcW w:w="1903" w:type="dxa"/>
            <w:tcBorders>
              <w:top w:val="single" w:sz="8" w:space="0" w:color="000000"/>
              <w:left w:val="single" w:sz="8" w:space="0" w:color="000000"/>
              <w:bottom w:val="single" w:sz="8" w:space="0" w:color="000000"/>
              <w:right w:val="single" w:sz="8" w:space="0" w:color="000000"/>
            </w:tcBorders>
            <w:shd w:color="auto" w:fill="D9D9D9" w:val="clear"/>
            <w:vAlign w:val="bottom"/>
          </w:tcPr>
          <w:p>
            <w:pPr>
              <w:pStyle w:val="Normal"/>
              <w:numPr>
                <w:ilvl w:val="0"/>
                <w:numId w:val="4"/>
              </w:numPr>
              <w:rPr>
                <w:b/>
              </w:rPr>
            </w:pPr>
            <w:r>
              <w:rPr>
                <w:b/>
              </w:rPr>
              <w:t>Encryption</w:t>
            </w:r>
          </w:p>
        </w:tc>
        <w:tc>
          <w:tcPr>
            <w:tcW w:w="8876" w:type="dxa"/>
            <w:tcBorders>
              <w:top w:val="single" w:sz="8" w:space="0" w:color="000000"/>
              <w:left w:val="single" w:sz="8" w:space="0" w:color="000000"/>
              <w:bottom w:val="single" w:sz="8" w:space="0" w:color="000000"/>
              <w:right w:val="single" w:sz="8" w:space="0" w:color="000000"/>
            </w:tcBorders>
            <w:shd w:color="auto" w:fill="D9D9D9" w:val="clear"/>
            <w:vAlign w:val="bottom"/>
          </w:tcPr>
          <w:p>
            <w:pPr>
              <w:pStyle w:val="Normal"/>
              <w:rPr>
                <w:b/>
              </w:rPr>
            </w:pPr>
            <w:r>
              <w:rPr>
                <w:b/>
              </w:rPr>
              <w:t>Explain what it is and how and why the policy applies.</w:t>
            </w:r>
          </w:p>
        </w:tc>
      </w:tr>
      <w:tr>
        <w:trPr>
          <w:trHeight w:val="420" w:hRule="atLeast"/>
        </w:trPr>
        <w:tc>
          <w:tcPr>
            <w:tcW w:w="1903" w:type="dxa"/>
            <w:tcBorders>
              <w:top w:val="single" w:sz="8" w:space="0" w:color="000000"/>
              <w:left w:val="single" w:sz="8" w:space="0" w:color="000000"/>
              <w:bottom w:val="single" w:sz="8" w:space="0" w:color="000000"/>
              <w:right w:val="single" w:sz="8" w:space="0" w:color="000000"/>
            </w:tcBorders>
          </w:tcPr>
          <w:p>
            <w:pPr>
              <w:pStyle w:val="Normal"/>
              <w:rPr/>
            </w:pPr>
            <w:r>
              <w:rPr/>
              <w:t>Encryption at rest</w:t>
            </w:r>
          </w:p>
        </w:tc>
        <w:tc>
          <w:tcPr>
            <w:tcW w:w="8876" w:type="dxa"/>
            <w:tcBorders>
              <w:top w:val="single" w:sz="8" w:space="0" w:color="000000"/>
              <w:left w:val="single" w:sz="8" w:space="0" w:color="000000"/>
              <w:bottom w:val="single" w:sz="8" w:space="0" w:color="000000"/>
              <w:right w:val="single" w:sz="8" w:space="0" w:color="000000"/>
            </w:tcBorders>
          </w:tcPr>
          <w:p>
            <w:pPr>
              <w:pStyle w:val="Normal"/>
              <w:rPr/>
            </w:pPr>
            <w:r>
              <w:rPr/>
              <w:t xml:space="preserve">Encryption at rest protects stored data on disks, databases, backups, and object storage. This policy applies to all production data and any non-production data that contains sensitive information. Green Pace systems must encrypt storage volumes and database files using industry-standard encryption with keys stored and rotated using an approved key management system. This reduces impact if storage media, backups, or snapshots are accessed without authorization. </w:t>
            </w:r>
          </w:p>
        </w:tc>
      </w:tr>
      <w:tr>
        <w:trPr>
          <w:trHeight w:val="420" w:hRule="atLeast"/>
        </w:trPr>
        <w:tc>
          <w:tcPr>
            <w:tcW w:w="1903" w:type="dxa"/>
            <w:tcBorders>
              <w:top w:val="single" w:sz="8" w:space="0" w:color="000000"/>
              <w:left w:val="single" w:sz="8" w:space="0" w:color="000000"/>
              <w:bottom w:val="single" w:sz="8" w:space="0" w:color="000000"/>
              <w:right w:val="single" w:sz="8" w:space="0" w:color="000000"/>
            </w:tcBorders>
          </w:tcPr>
          <w:p>
            <w:pPr>
              <w:pStyle w:val="Normal"/>
              <w:rPr/>
            </w:pPr>
            <w:r>
              <w:rPr/>
              <w:t>Encryption in flight</w:t>
            </w:r>
          </w:p>
        </w:tc>
        <w:tc>
          <w:tcPr>
            <w:tcW w:w="8876" w:type="dxa"/>
            <w:tcBorders>
              <w:top w:val="single" w:sz="8" w:space="0" w:color="000000"/>
              <w:left w:val="single" w:sz="8" w:space="0" w:color="000000"/>
              <w:bottom w:val="single" w:sz="8" w:space="0" w:color="000000"/>
              <w:right w:val="single" w:sz="8" w:space="0" w:color="000000"/>
            </w:tcBorders>
          </w:tcPr>
          <w:p>
            <w:pPr>
              <w:pStyle w:val="Normal"/>
              <w:rPr/>
            </w:pPr>
            <w:r>
              <w:rPr/>
              <w:t xml:space="preserve">Encryption in flight protects data moving across networks between clients, services, and databases. This policy applies to any external traffic and any internal service-to-service traffic where sensitive data, credentials, or tokens are transmitted. Green Pace systems must use TLS (modern versions) with strong cipher suites, enforce certificate validation, and disable insecure protocols. This protects against interception, tampering, and credential theft. </w:t>
            </w:r>
          </w:p>
        </w:tc>
      </w:tr>
      <w:tr>
        <w:trPr>
          <w:trHeight w:val="420" w:hRule="atLeast"/>
        </w:trPr>
        <w:tc>
          <w:tcPr>
            <w:tcW w:w="1903" w:type="dxa"/>
            <w:tcBorders>
              <w:top w:val="single" w:sz="8" w:space="0" w:color="000000"/>
              <w:left w:val="single" w:sz="8" w:space="0" w:color="000000"/>
              <w:bottom w:val="single" w:sz="8" w:space="0" w:color="000000"/>
              <w:right w:val="single" w:sz="8" w:space="0" w:color="000000"/>
            </w:tcBorders>
          </w:tcPr>
          <w:p>
            <w:pPr>
              <w:pStyle w:val="Normal"/>
              <w:rPr/>
            </w:pPr>
            <w:r>
              <w:rPr/>
              <w:t>Encryption in use</w:t>
            </w:r>
          </w:p>
        </w:tc>
        <w:tc>
          <w:tcPr>
            <w:tcW w:w="8876" w:type="dxa"/>
            <w:tcBorders>
              <w:top w:val="single" w:sz="8" w:space="0" w:color="000000"/>
              <w:left w:val="single" w:sz="8" w:space="0" w:color="000000"/>
              <w:bottom w:val="single" w:sz="8" w:space="0" w:color="000000"/>
              <w:right w:val="single" w:sz="8" w:space="0" w:color="000000"/>
            </w:tcBorders>
          </w:tcPr>
          <w:p>
            <w:pPr>
              <w:pStyle w:val="Normal"/>
              <w:rPr/>
            </w:pPr>
            <w:r>
              <w:rPr/>
              <w:t xml:space="preserve">Encryption in use protects data while it is being processed in memory or within compute environments. This policy applies to highly sensitive data and security-critical workloads where memory scraping or runtime compromise is a concern. Green Pace should use OS and platform protections such as secure enclaves where available, minimize plaintext exposure in memory, and use strict secrets handling. This reduces the risk that sensitive information is exposed during processing. </w:t>
            </w:r>
          </w:p>
        </w:tc>
      </w:tr>
    </w:tbl>
    <w:p>
      <w:pPr>
        <w:pStyle w:val="Normal"/>
        <w:rPr>
          <w:sz w:val="26"/>
          <w:szCs w:val="26"/>
        </w:rPr>
      </w:pPr>
      <w:r>
        <w:rPr>
          <w:sz w:val="26"/>
          <w:szCs w:val="26"/>
        </w:rPr>
      </w:r>
    </w:p>
    <w:tbl>
      <w:tblPr>
        <w:tblStyle w:val="affffffffe"/>
        <w:tblW w:w="10780" w:type="dxa"/>
        <w:jc w:val="left"/>
        <w:tblInd w:w="-8" w:type="dxa"/>
        <w:tblLayout w:type="fixed"/>
        <w:tblCellMar>
          <w:top w:w="100" w:type="dxa"/>
          <w:left w:w="100" w:type="dxa"/>
          <w:bottom w:w="100" w:type="dxa"/>
          <w:right w:w="100" w:type="dxa"/>
        </w:tblCellMar>
        <w:tblLook w:firstRow="1" w:noVBand="1" w:lastRow="0" w:firstColumn="1" w:lastColumn="0" w:noHBand="1" w:val="06a0"/>
      </w:tblPr>
      <w:tblGrid>
        <w:gridCol w:w="2074"/>
        <w:gridCol w:w="8705"/>
      </w:tblGrid>
      <w:tr>
        <w:trPr>
          <w:tblHeader w:val="true"/>
          <w:trHeight w:val="420" w:hRule="atLeast"/>
        </w:trPr>
        <w:tc>
          <w:tcPr>
            <w:tcW w:w="2074" w:type="dxa"/>
            <w:tcBorders>
              <w:top w:val="single" w:sz="8" w:space="0" w:color="000000"/>
              <w:left w:val="single" w:sz="8" w:space="0" w:color="000000"/>
              <w:bottom w:val="single" w:sz="8" w:space="0" w:color="000000"/>
              <w:right w:val="single" w:sz="8" w:space="0" w:color="000000"/>
            </w:tcBorders>
          </w:tcPr>
          <w:p>
            <w:pPr>
              <w:pStyle w:val="Normal"/>
              <w:numPr>
                <w:ilvl w:val="0"/>
                <w:numId w:val="4"/>
              </w:numPr>
              <w:rPr>
                <w:b/>
              </w:rPr>
            </w:pPr>
            <w:r>
              <w:rPr>
                <w:b/>
              </w:rPr>
              <w:t>Triple-A Framework*</w:t>
            </w:r>
          </w:p>
        </w:tc>
        <w:tc>
          <w:tcPr>
            <w:tcW w:w="8705" w:type="dxa"/>
            <w:tcBorders>
              <w:top w:val="single" w:sz="8" w:space="0" w:color="000000"/>
              <w:left w:val="single" w:sz="8" w:space="0" w:color="000000"/>
              <w:bottom w:val="single" w:sz="8" w:space="0" w:color="000000"/>
              <w:right w:val="single" w:sz="8" w:space="0" w:color="000000"/>
            </w:tcBorders>
          </w:tcPr>
          <w:p>
            <w:pPr>
              <w:pStyle w:val="Normal"/>
              <w:rPr/>
            </w:pPr>
            <w:r>
              <w:rPr>
                <w:b/>
              </w:rPr>
              <w:t>Explain what it is and how and why the policy applies.</w:t>
            </w:r>
          </w:p>
        </w:tc>
      </w:tr>
      <w:tr>
        <w:trPr>
          <w:trHeight w:val="420" w:hRule="atLeast"/>
        </w:trPr>
        <w:tc>
          <w:tcPr>
            <w:tcW w:w="2074" w:type="dxa"/>
            <w:tcBorders>
              <w:top w:val="single" w:sz="8" w:space="0" w:color="000000"/>
              <w:left w:val="single" w:sz="8" w:space="0" w:color="000000"/>
              <w:bottom w:val="single" w:sz="8" w:space="0" w:color="000000"/>
              <w:right w:val="single" w:sz="8" w:space="0" w:color="000000"/>
            </w:tcBorders>
          </w:tcPr>
          <w:p>
            <w:pPr>
              <w:pStyle w:val="Normal"/>
              <w:rPr/>
            </w:pPr>
            <w:r>
              <w:rPr/>
              <w:t>Authentication</w:t>
            </w:r>
          </w:p>
        </w:tc>
        <w:tc>
          <w:tcPr>
            <w:tcW w:w="8705" w:type="dxa"/>
            <w:tcBorders>
              <w:top w:val="single" w:sz="8" w:space="0" w:color="000000"/>
              <w:left w:val="single" w:sz="8" w:space="0" w:color="000000"/>
              <w:bottom w:val="single" w:sz="8" w:space="0" w:color="000000"/>
              <w:right w:val="single" w:sz="8" w:space="0" w:color="000000"/>
            </w:tcBorders>
          </w:tcPr>
          <w:p>
            <w:pPr>
              <w:pStyle w:val="Normal"/>
              <w:rPr/>
            </w:pPr>
            <w:r>
              <w:rPr/>
              <w:t xml:space="preserve">Authentication verifies user and service identity before access is granted. This policy applies to user logins and service-to-service requests. Green Pace applications must use strong authentication methods (MFA where possible), protect credentials with secure hashing for passwords, and use short-lived tokens for sessions. Authentication events must be logged, including failed login attempts and account lockouts. </w:t>
            </w:r>
          </w:p>
        </w:tc>
      </w:tr>
      <w:tr>
        <w:trPr>
          <w:trHeight w:val="420" w:hRule="atLeast"/>
        </w:trPr>
        <w:tc>
          <w:tcPr>
            <w:tcW w:w="2074" w:type="dxa"/>
            <w:tcBorders>
              <w:top w:val="single" w:sz="8" w:space="0" w:color="000000"/>
              <w:left w:val="single" w:sz="8" w:space="0" w:color="000000"/>
              <w:bottom w:val="single" w:sz="8" w:space="0" w:color="000000"/>
              <w:right w:val="single" w:sz="8" w:space="0" w:color="000000"/>
            </w:tcBorders>
          </w:tcPr>
          <w:p>
            <w:pPr>
              <w:pStyle w:val="Normal"/>
              <w:rPr/>
            </w:pPr>
            <w:r>
              <w:rPr/>
              <w:t>Authorization</w:t>
            </w:r>
          </w:p>
        </w:tc>
        <w:tc>
          <w:tcPr>
            <w:tcW w:w="8705" w:type="dxa"/>
            <w:tcBorders>
              <w:top w:val="single" w:sz="8" w:space="0" w:color="000000"/>
              <w:left w:val="single" w:sz="8" w:space="0" w:color="000000"/>
              <w:bottom w:val="single" w:sz="8" w:space="0" w:color="000000"/>
              <w:right w:val="single" w:sz="8" w:space="0" w:color="000000"/>
            </w:tcBorders>
          </w:tcPr>
          <w:p>
            <w:pPr>
              <w:pStyle w:val="Normal"/>
              <w:rPr/>
            </w:pPr>
            <w:r>
              <w:rPr/>
              <w:t xml:space="preserve">Authorization determines what an authenticated user or service is allowed to do. This policy applies to user level of access, files accessed by users, and database actions (read, write, delete, admin changes). Green Pace systems must implement role-based access control, default deny permissions, and least privilege. Access checks must be enforced server-side for every sensitive operation and must not rely solely on UI controls. </w:t>
            </w:r>
          </w:p>
        </w:tc>
      </w:tr>
      <w:tr>
        <w:trPr>
          <w:trHeight w:val="420" w:hRule="atLeast"/>
        </w:trPr>
        <w:tc>
          <w:tcPr>
            <w:tcW w:w="2074" w:type="dxa"/>
            <w:tcBorders>
              <w:top w:val="single" w:sz="8" w:space="0" w:color="000000"/>
              <w:left w:val="single" w:sz="8" w:space="0" w:color="000000"/>
              <w:bottom w:val="single" w:sz="8" w:space="0" w:color="000000"/>
              <w:right w:val="single" w:sz="8" w:space="0" w:color="000000"/>
            </w:tcBorders>
          </w:tcPr>
          <w:p>
            <w:pPr>
              <w:pStyle w:val="Normal"/>
              <w:rPr/>
            </w:pPr>
            <w:r>
              <w:rPr/>
              <w:t>Accounting</w:t>
            </w:r>
          </w:p>
        </w:tc>
        <w:tc>
          <w:tcPr>
            <w:tcW w:w="8705" w:type="dxa"/>
            <w:tcBorders>
              <w:top w:val="single" w:sz="8" w:space="0" w:color="000000"/>
              <w:left w:val="single" w:sz="8" w:space="0" w:color="000000"/>
              <w:bottom w:val="single" w:sz="8" w:space="0" w:color="000000"/>
              <w:right w:val="single" w:sz="8" w:space="0" w:color="000000"/>
            </w:tcBorders>
          </w:tcPr>
          <w:p>
            <w:pPr>
              <w:pStyle w:val="Normal"/>
              <w:rPr/>
            </w:pPr>
            <w:r>
              <w:rPr/>
              <w:t xml:space="preserve">Accounting provides traceability and audit evidence for actions taken in the system. This policy applies to changes to the database, addition of new users, privilege changes, and access to sensitive files. Green Pace systems must log who performed an action, what occurred, when it occurred, the source (user/service, IP, device), and whether the action succeeded. Logs must be protected from tampering and retained according to policy to support audits and incident response. </w:t>
            </w:r>
          </w:p>
        </w:tc>
      </w:tr>
    </w:tbl>
    <w:p>
      <w:pPr>
        <w:pStyle w:val="Normal"/>
        <w:rPr/>
      </w:pPr>
      <w:r>
        <w:rPr/>
      </w:r>
    </w:p>
    <w:p>
      <w:pPr>
        <w:pStyle w:val="Normal"/>
        <w:ind w:left="810"/>
        <w:rPr/>
      </w:pPr>
      <w:r>
        <w:rPr>
          <w:b/>
        </w:rPr>
        <w:t>*</w:t>
      </w:r>
      <w:r>
        <w:rPr/>
        <w:t>Use this checklist for the Triple A to be sure you include these elements in your policy:</w:t>
      </w:r>
    </w:p>
    <w:p>
      <w:pPr>
        <w:pStyle w:val="Normal"/>
        <w:rPr/>
      </w:pPr>
      <w:r>
        <w:rPr/>
      </w:r>
    </w:p>
    <w:p>
      <w:pPr>
        <w:pStyle w:val="ListBullet"/>
        <w:numPr>
          <w:ilvl w:val="0"/>
          <w:numId w:val="3"/>
        </w:numPr>
        <w:ind w:hanging="360" w:left="1440"/>
        <w:rPr/>
      </w:pPr>
      <w:r>
        <w:rPr/>
        <w:t>User logins</w:t>
      </w:r>
    </w:p>
    <w:p>
      <w:pPr>
        <w:pStyle w:val="ListBullet"/>
        <w:numPr>
          <w:ilvl w:val="0"/>
          <w:numId w:val="3"/>
        </w:numPr>
        <w:ind w:hanging="360" w:left="1440"/>
        <w:rPr/>
      </w:pPr>
      <w:r>
        <w:rPr/>
        <w:t>Changes to the database</w:t>
      </w:r>
    </w:p>
    <w:p>
      <w:pPr>
        <w:pStyle w:val="ListBullet"/>
        <w:numPr>
          <w:ilvl w:val="0"/>
          <w:numId w:val="3"/>
        </w:numPr>
        <w:ind w:hanging="360" w:left="1440"/>
        <w:rPr/>
      </w:pPr>
      <w:r>
        <w:rPr/>
        <w:t>Addition of new users</w:t>
      </w:r>
    </w:p>
    <w:p>
      <w:pPr>
        <w:pStyle w:val="ListBullet"/>
        <w:numPr>
          <w:ilvl w:val="0"/>
          <w:numId w:val="3"/>
        </w:numPr>
        <w:ind w:hanging="360" w:left="1440"/>
        <w:rPr/>
      </w:pPr>
      <w:r>
        <w:rPr/>
        <w:t>User level of access</w:t>
      </w:r>
    </w:p>
    <w:p>
      <w:pPr>
        <w:pStyle w:val="ListBullet"/>
        <w:numPr>
          <w:ilvl w:val="0"/>
          <w:numId w:val="3"/>
        </w:numPr>
        <w:ind w:hanging="360" w:left="1440"/>
        <w:rPr/>
      </w:pPr>
      <w:r>
        <w:rPr/>
        <w:t>Files accessed by users</w:t>
      </w:r>
    </w:p>
    <w:p>
      <w:pPr>
        <w:pStyle w:val="Normal"/>
        <w:ind w:left="720"/>
        <w:rPr>
          <w:color w:val="000000"/>
        </w:rPr>
      </w:pPr>
      <w:r>
        <w:rPr>
          <w:color w:val="000000"/>
        </w:rPr>
      </w:r>
    </w:p>
    <w:p>
      <w:pPr>
        <w:pStyle w:val="Heading3"/>
        <w:rPr/>
      </w:pPr>
      <w:bookmarkStart w:id="26" w:name="_Toc52464077"/>
      <w:r>
        <w:rPr/>
        <w:t>Map the Principles</w:t>
      </w:r>
      <w:bookmarkEnd w:id="26"/>
      <w:r>
        <w:rPr>
          <w:i/>
        </w:rPr>
        <w:t xml:space="preserve"> </w:t>
      </w:r>
    </w:p>
    <w:p>
      <w:pPr>
        <w:pStyle w:val="Normal"/>
        <w:ind w:left="720"/>
        <w:rPr>
          <w:b/>
        </w:rPr>
      </w:pPr>
      <w:r>
        <w:rP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r>
        <w:rPr>
          <w:b/>
        </w:rPr>
        <w:t xml:space="preserve"> </w:t>
      </w:r>
      <w:r>
        <w:rPr>
          <w:b/>
        </w:rPr>
        <w:t>(These were added above)</w:t>
      </w:r>
    </w:p>
    <w:p>
      <w:pPr>
        <w:pStyle w:val="Normal"/>
        <w:rPr>
          <w:b/>
        </w:rPr>
      </w:pPr>
      <w:r>
        <w:rPr>
          <w:b/>
        </w:rPr>
      </w:r>
    </w:p>
    <w:p>
      <w:pPr>
        <w:pStyle w:val="Normal"/>
        <w:ind w:left="810"/>
        <w:rPr/>
      </w:pPr>
      <w:r>
        <w:rPr>
          <w:b/>
        </w:rPr>
        <w:t>NOTE:</w:t>
      </w:r>
      <w:r>
        <w:rPr/>
        <w:t xml:space="preserve"> Green Pace has already successfully implemented the following:</w:t>
      </w:r>
    </w:p>
    <w:p>
      <w:pPr>
        <w:pStyle w:val="Normal"/>
        <w:rPr/>
      </w:pPr>
      <w:r>
        <w:rPr/>
      </w:r>
    </w:p>
    <w:p>
      <w:pPr>
        <w:pStyle w:val="ListBullet"/>
        <w:numPr>
          <w:ilvl w:val="0"/>
          <w:numId w:val="3"/>
        </w:numPr>
        <w:ind w:hanging="360" w:left="1440"/>
        <w:rPr/>
      </w:pPr>
      <w:r>
        <w:rPr/>
        <w:t xml:space="preserve">Operating system logs </w:t>
      </w:r>
    </w:p>
    <w:p>
      <w:pPr>
        <w:pStyle w:val="ListBullet"/>
        <w:numPr>
          <w:ilvl w:val="0"/>
          <w:numId w:val="3"/>
        </w:numPr>
        <w:ind w:hanging="360" w:left="1440"/>
        <w:rPr/>
      </w:pPr>
      <w:r>
        <w:rPr/>
        <w:t xml:space="preserve">Firewall logs </w:t>
      </w:r>
    </w:p>
    <w:p>
      <w:pPr>
        <w:pStyle w:val="ListBullet"/>
        <w:numPr>
          <w:ilvl w:val="0"/>
          <w:numId w:val="3"/>
        </w:numPr>
        <w:ind w:hanging="360" w:left="1440"/>
        <w:rPr/>
      </w:pPr>
      <w:r>
        <w:rPr/>
        <w:t>Anti-malware logs</w:t>
      </w:r>
      <w:r>
        <w:br w:type="page"/>
      </w:r>
    </w:p>
    <w:p>
      <w:pPr>
        <w:pStyle w:val="Normal"/>
        <w:spacing w:before="0" w:after="0"/>
        <w:ind w:left="720"/>
        <w:rPr/>
      </w:pPr>
      <w:r>
        <w:rPr/>
        <w:t>The only item you must complete beyond this point is the Policy Version History table.</w:t>
      </w:r>
    </w:p>
    <w:p>
      <w:pPr>
        <w:pStyle w:val="Normal"/>
        <w:rPr/>
      </w:pPr>
      <w:r>
        <w:rPr/>
        <mc:AlternateContent>
          <mc:Choice Requires="wps">
            <w:drawing>
              <wp:inline distT="0" distB="0" distL="0" distR="0">
                <wp:extent cx="6858000" cy="19050"/>
                <wp:effectExtent l="0" t="0" r="0" b="0"/>
                <wp:docPr id="4" name="Shape1"/>
                <a:graphic xmlns:a="http://schemas.openxmlformats.org/drawingml/2006/main">
                  <a:graphicData uri="http://schemas.microsoft.com/office/word/2010/wordprocessingShape">
                    <wps:wsp>
                      <wps:cNvSpPr/>
                      <wps:spPr>
                        <a:xfrm>
                          <a:off x="0" y="0"/>
                          <a:ext cx="6858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539.95pt;height:1.45pt;mso-wrap-style:none;v-text-anchor:middle;mso-position-vertical:top">
                <v:fill o:detectmouseclick="t" type="solid" color2="#5f5f5f"/>
                <v:stroke color="#3465a4" joinstyle="round" endcap="flat"/>
                <w10:wrap type="square"/>
              </v:rect>
            </w:pict>
          </mc:Fallback>
        </mc:AlternateContent>
      </w:r>
    </w:p>
    <w:p>
      <w:pPr>
        <w:pStyle w:val="Heading2"/>
        <w:rPr/>
      </w:pPr>
      <w:bookmarkStart w:id="27" w:name="_Toc52464078"/>
      <w:r>
        <w:rPr/>
        <w:t>Audit Controls and Management</w:t>
      </w:r>
      <w:bookmarkEnd w:id="27"/>
    </w:p>
    <w:p>
      <w:pPr>
        <w:pStyle w:val="Normal"/>
        <w:rPr/>
      </w:pPr>
      <w:r>
        <w:rPr/>
        <w:t>Every software development effort must be able to provide evidence of compliance for each software deployed into any Green Pace managed environment.</w:t>
      </w:r>
    </w:p>
    <w:p>
      <w:pPr>
        <w:pStyle w:val="Normal"/>
        <w:rPr/>
      </w:pPr>
      <w:r>
        <w:rPr/>
      </w:r>
    </w:p>
    <w:p>
      <w:pPr>
        <w:pStyle w:val="Normal"/>
        <w:rPr/>
      </w:pPr>
      <w:r>
        <w:rPr/>
        <w:t>Evidence will include the following:</w:t>
      </w:r>
    </w:p>
    <w:p>
      <w:pPr>
        <w:pStyle w:val="Normal"/>
        <w:rPr/>
      </w:pPr>
      <w:r>
        <w:rPr/>
      </w:r>
    </w:p>
    <w:p>
      <w:pPr>
        <w:pStyle w:val="ListBullet2"/>
        <w:numPr>
          <w:ilvl w:val="0"/>
          <w:numId w:val="1"/>
        </w:numPr>
        <w:rPr/>
      </w:pPr>
      <w:r>
        <w:rPr/>
        <w:t>Code compliance to standards</w:t>
      </w:r>
    </w:p>
    <w:p>
      <w:pPr>
        <w:pStyle w:val="ListBullet2"/>
        <w:numPr>
          <w:ilvl w:val="0"/>
          <w:numId w:val="1"/>
        </w:numPr>
        <w:rPr/>
      </w:pPr>
      <w:r>
        <w:rPr/>
        <w:t>Well-documented access-control strategies, with sampled evidence of compliance</w:t>
      </w:r>
    </w:p>
    <w:p>
      <w:pPr>
        <w:pStyle w:val="ListBullet2"/>
        <w:numPr>
          <w:ilvl w:val="0"/>
          <w:numId w:val="1"/>
        </w:numPr>
        <w:rPr/>
      </w:pPr>
      <w:r>
        <w:rPr/>
        <w:t>Well-documented data-control standards defining the expected security posture of data at rest, in flight, and in use</w:t>
      </w:r>
    </w:p>
    <w:p>
      <w:pPr>
        <w:pStyle w:val="ListBullet2"/>
        <w:numPr>
          <w:ilvl w:val="0"/>
          <w:numId w:val="1"/>
        </w:numPr>
        <w:rPr/>
      </w:pPr>
      <w:r>
        <w:rPr/>
        <w:t>Historical evidence of sustained practice (emails, logs, audits, meeting notes)</w:t>
      </w:r>
    </w:p>
    <w:p>
      <w:pPr>
        <w:pStyle w:val="Normal"/>
        <w:ind w:left="720"/>
        <w:rPr/>
      </w:pPr>
      <w:r>
        <w:rPr/>
      </w:r>
    </w:p>
    <w:p>
      <w:pPr>
        <w:pStyle w:val="Heading2"/>
        <w:rPr/>
      </w:pPr>
      <w:bookmarkStart w:id="28" w:name="_Toc52464079"/>
      <w:r>
        <w:rPr/>
        <w:t>Enforcement</w:t>
      </w:r>
      <w:bookmarkEnd w:id="28"/>
    </w:p>
    <w:p>
      <w:pPr>
        <w:pStyle w:val="Normal"/>
        <w:rPr/>
      </w:pPr>
      <w:r>
        <w:rP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pPr>
        <w:pStyle w:val="Normal"/>
        <w:rPr/>
      </w:pPr>
      <w:r>
        <w:rPr/>
      </w:r>
    </w:p>
    <w:p>
      <w:pPr>
        <w:pStyle w:val="Normal"/>
        <w:rPr/>
      </w:pPr>
      <w:r>
        <w:rPr/>
        <w:t>Staff members, consultants, or employees found in violation of this policy will be subject to disciplinary action, up to and including termination.</w:t>
      </w:r>
    </w:p>
    <w:p>
      <w:pPr>
        <w:pStyle w:val="Normal"/>
        <w:rPr/>
      </w:pPr>
      <w:r>
        <w:rPr/>
      </w:r>
    </w:p>
    <w:p>
      <w:pPr>
        <w:pStyle w:val="Heading2"/>
        <w:rPr/>
      </w:pPr>
      <w:bookmarkStart w:id="29" w:name="_Toc52464080"/>
      <w:r>
        <w:rPr/>
        <w:t>Exceptions Process</w:t>
      </w:r>
      <w:bookmarkEnd w:id="29"/>
    </w:p>
    <w:p>
      <w:pPr>
        <w:pStyle w:val="Normal"/>
        <w:rPr/>
      </w:pPr>
      <w:r>
        <w:rPr/>
        <w:t>Any exception to the standards in this policy must be requested in writing with the following information:</w:t>
      </w:r>
    </w:p>
    <w:p>
      <w:pPr>
        <w:pStyle w:val="Normal"/>
        <w:rPr/>
      </w:pPr>
      <w:r>
        <w:rPr/>
      </w:r>
    </w:p>
    <w:p>
      <w:pPr>
        <w:pStyle w:val="ListBullet2"/>
        <w:numPr>
          <w:ilvl w:val="0"/>
          <w:numId w:val="1"/>
        </w:numPr>
        <w:rPr/>
      </w:pPr>
      <w:r>
        <w:rPr/>
        <w:t>Business or technical rationale</w:t>
      </w:r>
    </w:p>
    <w:p>
      <w:pPr>
        <w:pStyle w:val="ListBullet2"/>
        <w:numPr>
          <w:ilvl w:val="0"/>
          <w:numId w:val="1"/>
        </w:numPr>
        <w:rPr/>
      </w:pPr>
      <w:r>
        <w:rPr/>
        <w:t>Risk impact analysis</w:t>
      </w:r>
    </w:p>
    <w:p>
      <w:pPr>
        <w:pStyle w:val="ListBullet2"/>
        <w:numPr>
          <w:ilvl w:val="0"/>
          <w:numId w:val="1"/>
        </w:numPr>
        <w:rPr/>
      </w:pPr>
      <w:r>
        <w:rPr/>
        <w:t>Risk mitigation analysis</w:t>
      </w:r>
    </w:p>
    <w:p>
      <w:pPr>
        <w:pStyle w:val="ListBullet2"/>
        <w:numPr>
          <w:ilvl w:val="0"/>
          <w:numId w:val="1"/>
        </w:numPr>
        <w:rPr/>
      </w:pPr>
      <w:r>
        <w:rPr/>
        <w:t>Plan to come into compliance</w:t>
      </w:r>
    </w:p>
    <w:p>
      <w:pPr>
        <w:pStyle w:val="ListBullet2"/>
        <w:numPr>
          <w:ilvl w:val="0"/>
          <w:numId w:val="1"/>
        </w:numPr>
        <w:rPr/>
      </w:pPr>
      <w:r>
        <w:rPr/>
        <w:t>Date for when the plan to come into compliance will be completed</w:t>
      </w:r>
    </w:p>
    <w:p>
      <w:pPr>
        <w:pStyle w:val="Normal"/>
        <w:rPr/>
      </w:pPr>
      <w:r>
        <w:rPr/>
      </w:r>
    </w:p>
    <w:p>
      <w:pPr>
        <w:pStyle w:val="Normal"/>
        <w:rPr/>
      </w:pPr>
      <w:r>
        <w:rPr/>
        <w:t>Approval for any exception must be granted by chief information officer (CIO) and the chief information security officer (CISO) or their appointed delegates of officer level.</w:t>
      </w:r>
    </w:p>
    <w:p>
      <w:pPr>
        <w:pStyle w:val="Normal"/>
        <w:rPr/>
      </w:pPr>
      <w:r>
        <w:rPr/>
      </w:r>
    </w:p>
    <w:p>
      <w:pPr>
        <w:pStyle w:val="Normal"/>
        <w:rPr/>
      </w:pPr>
      <w:r>
        <w:rPr/>
        <w:t>Exceptions will remain on file with the office of the CISO, which will administer and govern compliance.</w:t>
      </w:r>
      <w:r>
        <w:br w:type="page"/>
      </w:r>
    </w:p>
    <w:p>
      <w:pPr>
        <w:pStyle w:val="Heading2"/>
        <w:spacing w:before="0" w:after="0"/>
        <w:contextualSpacing/>
        <w:rPr/>
      </w:pPr>
      <w:bookmarkStart w:id="30" w:name="_Toc52464081"/>
      <w:r>
        <w:rPr/>
        <w:t>Distribution</w:t>
      </w:r>
      <w:bookmarkEnd w:id="30"/>
    </w:p>
    <w:p>
      <w:pPr>
        <w:pStyle w:val="Normal"/>
        <w:rPr/>
      </w:pPr>
      <w:r>
        <w:rPr/>
        <w:t>This policy is to be distributed to all Green Pace IT staff annually. All IT staff will need to certify acceptance and awareness of this policy annually.</w:t>
      </w:r>
    </w:p>
    <w:p>
      <w:pPr>
        <w:pStyle w:val="Normal"/>
        <w:rPr/>
      </w:pPr>
      <w:r>
        <w:rPr/>
      </w:r>
    </w:p>
    <w:p>
      <w:pPr>
        <w:pStyle w:val="Heading2"/>
        <w:rPr/>
      </w:pPr>
      <w:bookmarkStart w:id="31" w:name="_Toc52464082"/>
      <w:r>
        <w:rPr/>
        <w:t>Policy Change Control</w:t>
      </w:r>
      <w:bookmarkEnd w:id="31"/>
    </w:p>
    <w:p>
      <w:pPr>
        <w:pStyle w:val="Normal"/>
        <w:rPr/>
      </w:pPr>
      <w:r>
        <w:rPr/>
        <w:t>This policy will be automatically reviewed annually, no later than 365 days from the last revision date. Further, it will be reviewed in response to regulatory or compliance changes, and on demand as determined by the OCISO.</w:t>
      </w:r>
    </w:p>
    <w:p>
      <w:pPr>
        <w:pStyle w:val="Normal"/>
        <w:rPr/>
      </w:pPr>
      <w:r>
        <w:rPr/>
      </w:r>
    </w:p>
    <w:p>
      <w:pPr>
        <w:pStyle w:val="Heading2"/>
        <w:rPr/>
      </w:pPr>
      <w:bookmarkStart w:id="32" w:name="_Toc52464083"/>
      <w:r>
        <w:rPr/>
        <w:t>Policy Version History</w:t>
      </w:r>
      <w:bookmarkEnd w:id="32"/>
    </w:p>
    <w:p>
      <w:pPr>
        <w:pStyle w:val="Normal"/>
        <w:rPr/>
      </w:pPr>
      <w:r>
        <w:rPr/>
      </w:r>
    </w:p>
    <w:tbl>
      <w:tblPr>
        <w:tblStyle w:val="afffffffff"/>
        <w:tblW w:w="1038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43"/>
        <w:gridCol w:w="1530"/>
        <w:gridCol w:w="3510"/>
        <w:gridCol w:w="1925"/>
        <w:gridCol w:w="2077"/>
      </w:tblGrid>
      <w:tr>
        <w:trPr>
          <w:tblHeader w:val="true"/>
          <w:cnfStyle w:val="100000000000" w:firstRow="1" w:lastRow="0" w:firstColumn="0" w:lastColumn="0" w:oddVBand="0" w:evenVBand="0" w:oddHBand="0" w:evenHBand="0" w:firstRowFirstColumn="0" w:firstRowLastColumn="0" w:lastRowFirstColumn="0" w:lastRowLastColumn="0"/>
        </w:trPr>
        <w:tc>
          <w:tcPr>
            <w:tcW w:w="1343" w:type="dxa"/>
            <w:cnfStyle w:val="001000000100" w:firstRow="0" w:lastRow="0" w:firstColumn="1" w:lastColumn="0" w:oddVBand="0" w:evenVBand="0" w:oddHBand="0" w:evenHBand="0" w:firstRowFirstColumn="1" w:firstRowLastColumn="0" w:lastRowFirstColumn="0" w:lastRowLastColumn="0"/>
            <w:tcBorders>
              <w:top w:val="single" w:sz="4" w:space="0" w:color="C9C9C9"/>
              <w:left w:val="single" w:sz="4" w:space="0" w:color="C9C9C9"/>
              <w:bottom w:val="single" w:sz="4" w:space="0" w:color="A5A5A5"/>
              <w:right w:val="single" w:sz="4" w:space="0" w:color="C9C9C9"/>
            </w:tcBorders>
            <w:shd w:color="auto" w:fill="D9D9D9" w:val="clear"/>
          </w:tcPr>
          <w:p>
            <w:pPr>
              <w:pStyle w:val="Normal"/>
              <w:rPr>
                <w:color w:val="000000"/>
              </w:rPr>
            </w:pPr>
            <w:r>
              <w:rPr>
                <w:color w:val="000000"/>
              </w:rPr>
              <w:t>Version</w:t>
            </w:r>
          </w:p>
        </w:tc>
        <w:tc>
          <w:tcPr>
            <w:tcW w:w="1530" w:type="dxa"/>
            <w:tcBorders>
              <w:top w:val="single" w:sz="4" w:space="0" w:color="C9C9C9"/>
              <w:left w:val="single" w:sz="4" w:space="0" w:color="C9C9C9"/>
              <w:bottom w:val="single" w:sz="4" w:space="0" w:color="C9C9C9"/>
              <w:right w:val="single" w:sz="4" w:space="0" w:color="C9C9C9"/>
            </w:tcBorders>
            <w:shd w:color="auto" w:fill="D9D9D9" w:val="clear"/>
          </w:tcPr>
          <w:p>
            <w:pPr>
              <w:pStyle w:val="Normal"/>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tcBorders>
              <w:top w:val="single" w:sz="4" w:space="0" w:color="C9C9C9"/>
              <w:left w:val="single" w:sz="4" w:space="0" w:color="C9C9C9"/>
              <w:bottom w:val="single" w:sz="4" w:space="0" w:color="C9C9C9"/>
              <w:right w:val="single" w:sz="4" w:space="0" w:color="C9C9C9"/>
            </w:tcBorders>
            <w:shd w:color="auto" w:fill="D9D9D9" w:val="clear"/>
          </w:tcPr>
          <w:p>
            <w:pPr>
              <w:pStyle w:val="Normal"/>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5" w:type="dxa"/>
            <w:tcBorders>
              <w:top w:val="single" w:sz="4" w:space="0" w:color="C9C9C9"/>
              <w:left w:val="single" w:sz="4" w:space="0" w:color="C9C9C9"/>
              <w:bottom w:val="single" w:sz="4" w:space="0" w:color="C9C9C9"/>
              <w:right w:val="single" w:sz="4" w:space="0" w:color="C9C9C9"/>
            </w:tcBorders>
            <w:shd w:color="auto" w:fill="D9D9D9" w:val="clear"/>
          </w:tcPr>
          <w:p>
            <w:pPr>
              <w:pStyle w:val="Normal"/>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tcBorders>
              <w:top w:val="single" w:sz="4" w:space="0" w:color="C9C9C9"/>
              <w:left w:val="single" w:sz="4" w:space="0" w:color="C9C9C9"/>
              <w:bottom w:val="single" w:sz="4" w:space="0" w:color="C9C9C9"/>
              <w:right w:val="single" w:sz="4" w:space="0" w:color="C9C9C9"/>
            </w:tcBorders>
            <w:shd w:color="auto" w:fill="D9D9D9" w:val="clear"/>
          </w:tcPr>
          <w:p>
            <w:pPr>
              <w:pStyle w:val="Normal"/>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trPr>
          <w:cnfStyle w:val="000000100000" w:firstRow="0" w:lastRow="0" w:firstColumn="0" w:lastColumn="0" w:oddVBand="0" w:evenVBand="0" w:oddHBand="1" w:evenHBand="0" w:firstRowFirstColumn="0" w:firstRowLastColumn="0" w:lastRowFirstColumn="0" w:lastRowLastColumn="0"/>
        </w:trPr>
        <w:tc>
          <w:tcPr>
            <w:tcW w:w="1343" w:type="dxa"/>
            <w:cnfStyle w:val="001000000000" w:firstRow="0" w:lastRow="0" w:firstColumn="1" w:lastColumn="0" w:oddVBand="0" w:evenVBand="0" w:oddHBand="0" w:evenHBand="0" w:firstRowFirstColumn="0" w:firstRowLastColumn="0" w:lastRowFirstColumn="0" w:lastRowLastColumn="0"/>
            <w:tcBorders>
              <w:top w:val="single" w:sz="4" w:space="0" w:color="C9C9C9"/>
              <w:left w:val="single" w:sz="4" w:space="0" w:color="C9C9C9"/>
              <w:bottom w:val="single" w:sz="4" w:space="0" w:color="C9C9C9"/>
              <w:right w:val="single" w:sz="4" w:space="0" w:color="C9C9C9"/>
            </w:tcBorders>
            <w:shd w:color="auto" w:fill="EDEDED" w:val="clear"/>
          </w:tcPr>
          <w:p>
            <w:pPr>
              <w:pStyle w:val="Normal"/>
              <w:rPr/>
            </w:pPr>
            <w:r>
              <w:rPr/>
              <w:t>1.0</w:t>
            </w:r>
          </w:p>
        </w:tc>
        <w:tc>
          <w:tcPr>
            <w:tcW w:w="1530"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08/05/2020</w:t>
            </w:r>
          </w:p>
        </w:tc>
        <w:tc>
          <w:tcPr>
            <w:tcW w:w="3510"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Initial Template</w:t>
            </w:r>
          </w:p>
        </w:tc>
        <w:tc>
          <w:tcPr>
            <w:tcW w:w="1925"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David Buksbaum</w:t>
            </w:r>
          </w:p>
        </w:tc>
        <w:tc>
          <w:tcPr>
            <w:tcW w:w="2077"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r>
          </w:p>
        </w:tc>
      </w:tr>
      <w:tr>
        <w:trPr/>
        <w:tc>
          <w:tcPr>
            <w:tcW w:w="1343" w:type="dxa"/>
            <w:cnfStyle w:val="001000000000" w:firstRow="0" w:lastRow="0" w:firstColumn="1" w:lastColumn="0" w:oddVBand="0" w:evenVBand="0" w:oddHBand="0" w:evenHBand="0" w:firstRowFirstColumn="0" w:firstRowLastColumn="0" w:lastRowFirstColumn="0" w:lastRowLastColumn="0"/>
            <w:tcBorders>
              <w:top w:val="single" w:sz="4" w:space="0" w:color="A5A5A5"/>
              <w:left w:val="single" w:sz="4" w:space="0" w:color="C9C9C9"/>
              <w:bottom w:val="single" w:sz="4" w:space="0" w:color="A5A5A5"/>
              <w:right w:val="single" w:sz="4" w:space="0" w:color="C9C9C9"/>
            </w:tcBorders>
            <w:shd w:color="auto" w:fill="EDEDED" w:val="clear"/>
          </w:tcPr>
          <w:p>
            <w:pPr>
              <w:pStyle w:val="Normal"/>
              <w:rPr/>
            </w:pPr>
            <w:r>
              <w:rPr/>
              <w:t>1.1</w:t>
            </w:r>
          </w:p>
        </w:tc>
        <w:tc>
          <w:tcPr>
            <w:tcW w:w="1530"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 xml:space="preserve">02/15/2026 </w:t>
            </w:r>
          </w:p>
        </w:tc>
        <w:tc>
          <w:tcPr>
            <w:tcW w:w="3510"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Finished project 1</w:t>
            </w:r>
          </w:p>
        </w:tc>
        <w:tc>
          <w:tcPr>
            <w:tcW w:w="1925"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Connor</w:t>
            </w:r>
          </w:p>
        </w:tc>
        <w:tc>
          <w:tcPr>
            <w:tcW w:w="2077"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Other Connor</w:t>
            </w:r>
          </w:p>
        </w:tc>
      </w:tr>
      <w:tr>
        <w:trPr>
          <w:cnfStyle w:val="000000100000" w:firstRow="0" w:lastRow="0" w:firstColumn="0" w:lastColumn="0" w:oddVBand="0" w:evenVBand="0" w:oddHBand="1" w:evenHBand="0" w:firstRowFirstColumn="0" w:firstRowLastColumn="0" w:lastRowFirstColumn="0" w:lastRowLastColumn="0"/>
        </w:trPr>
        <w:tc>
          <w:tcPr>
            <w:tcW w:w="1343" w:type="dxa"/>
            <w:cnfStyle w:val="001000000000" w:firstRow="0" w:lastRow="0" w:firstColumn="1" w:lastColumn="0" w:oddVBand="0" w:evenVBand="0" w:oddHBand="0" w:evenHBand="0" w:firstRowFirstColumn="0" w:firstRowLastColumn="0" w:lastRowFirstColumn="0" w:lastRowLastColumn="0"/>
            <w:tcBorders>
              <w:top w:val="single" w:sz="4" w:space="0" w:color="C9C9C9"/>
              <w:left w:val="single" w:sz="4" w:space="0" w:color="C9C9C9"/>
              <w:bottom w:val="single" w:sz="4" w:space="0" w:color="C9C9C9"/>
              <w:right w:val="single" w:sz="4" w:space="0" w:color="C9C9C9"/>
            </w:tcBorders>
            <w:shd w:color="auto" w:fill="EDEDED" w:val="clear"/>
          </w:tcPr>
          <w:p>
            <w:pPr>
              <w:pStyle w:val="Normal"/>
              <w:rPr/>
            </w:pPr>
            <w:r>
              <w:rPr/>
              <w:t>[Insert text.]</w:t>
            </w:r>
          </w:p>
        </w:tc>
        <w:tc>
          <w:tcPr>
            <w:tcW w:w="1530"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[Insert text.]</w:t>
            </w:r>
          </w:p>
        </w:tc>
        <w:tc>
          <w:tcPr>
            <w:tcW w:w="3510"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[Insert text.]</w:t>
            </w:r>
          </w:p>
        </w:tc>
        <w:tc>
          <w:tcPr>
            <w:tcW w:w="1925"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[Insert text.]</w:t>
            </w:r>
          </w:p>
        </w:tc>
        <w:tc>
          <w:tcPr>
            <w:tcW w:w="2077"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[Insert text.]</w:t>
            </w:r>
          </w:p>
        </w:tc>
      </w:tr>
    </w:tbl>
    <w:p>
      <w:pPr>
        <w:pStyle w:val="Normal"/>
        <w:rPr/>
      </w:pPr>
      <w:r>
        <w:rPr/>
      </w:r>
    </w:p>
    <w:p>
      <w:pPr>
        <w:pStyle w:val="Heading2"/>
        <w:rPr/>
      </w:pPr>
      <w:bookmarkStart w:id="33" w:name="_Toc52464084"/>
      <w:r>
        <w:rPr/>
        <w:t>Appendix A Lookups</w:t>
      </w:r>
      <w:bookmarkEnd w:id="33"/>
    </w:p>
    <w:p>
      <w:pPr>
        <w:pStyle w:val="Normal"/>
        <w:rPr/>
      </w:pPr>
      <w:r>
        <w:rPr/>
      </w:r>
    </w:p>
    <w:p>
      <w:pPr>
        <w:pStyle w:val="Heading3"/>
        <w:rPr/>
      </w:pPr>
      <w:bookmarkStart w:id="34" w:name="_Toc52464085"/>
      <w:r>
        <w:rPr/>
        <w:t>Approved C/C++ Language Acronyms</w:t>
      </w:r>
      <w:bookmarkEnd w:id="34"/>
    </w:p>
    <w:p>
      <w:pPr>
        <w:pStyle w:val="Normal"/>
        <w:rPr/>
      </w:pPr>
      <w:r>
        <w:rPr/>
      </w:r>
    </w:p>
    <w:tbl>
      <w:tblPr>
        <w:tblStyle w:val="afffffffff0"/>
        <w:tblW w:w="1038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5192"/>
        <w:gridCol w:w="5192"/>
      </w:tblGrid>
      <w:tr>
        <w:trPr>
          <w:tblHeader w:val="true"/>
          <w:cnfStyle w:val="100000000000" w:firstRow="1" w:lastRow="0" w:firstColumn="0" w:lastColumn="0" w:oddVBand="0" w:evenVBand="0" w:oddHBand="0" w:evenHBand="0" w:firstRowFirstColumn="0" w:firstRowLastColumn="0" w:lastRowFirstColumn="0" w:lastRowLastColumn="0"/>
        </w:trPr>
        <w:tc>
          <w:tcPr>
            <w:tcW w:w="5192" w:type="dxa"/>
            <w:cnfStyle w:val="001000000100" w:firstRow="0" w:lastRow="0" w:firstColumn="1" w:lastColumn="0" w:oddVBand="0" w:evenVBand="0" w:oddHBand="0" w:evenHBand="0" w:firstRowFirstColumn="1" w:firstRowLastColumn="0" w:lastRowFirstColumn="0" w:lastRowLastColumn="0"/>
            <w:tcBorders>
              <w:top w:val="single" w:sz="4" w:space="0" w:color="C9C9C9"/>
              <w:left w:val="single" w:sz="4" w:space="0" w:color="C9C9C9"/>
              <w:bottom w:val="single" w:sz="4" w:space="0" w:color="A5A5A5"/>
              <w:right w:val="single" w:sz="4" w:space="0" w:color="C9C9C9"/>
            </w:tcBorders>
            <w:shd w:color="auto" w:fill="D9D9D9" w:val="clear"/>
          </w:tcPr>
          <w:p>
            <w:pPr>
              <w:pStyle w:val="Normal"/>
              <w:rPr>
                <w:color w:val="000000"/>
              </w:rPr>
            </w:pPr>
            <w:r>
              <w:rPr>
                <w:color w:val="000000"/>
              </w:rPr>
              <w:t>Language</w:t>
            </w:r>
          </w:p>
        </w:tc>
        <w:tc>
          <w:tcPr>
            <w:tcW w:w="5192" w:type="dxa"/>
            <w:tcBorders>
              <w:top w:val="single" w:sz="4" w:space="0" w:color="C9C9C9"/>
              <w:left w:val="single" w:sz="4" w:space="0" w:color="C9C9C9"/>
              <w:bottom w:val="single" w:sz="4" w:space="0" w:color="C9C9C9"/>
              <w:right w:val="single" w:sz="4" w:space="0" w:color="C9C9C9"/>
            </w:tcBorders>
            <w:shd w:color="auto" w:fill="D9D9D9" w:val="clear"/>
          </w:tcPr>
          <w:p>
            <w:pPr>
              <w:pStyle w:val="Normal"/>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trPr>
          <w:cnfStyle w:val="000000100000" w:firstRow="0" w:lastRow="0" w:firstColumn="0" w:lastColumn="0" w:oddVBand="0" w:evenVBand="0" w:oddHBand="1" w:evenHBand="0" w:firstRowFirstColumn="0" w:firstRowLastColumn="0" w:lastRowFirstColumn="0" w:lastRowLastColumn="0"/>
        </w:trPr>
        <w:tc>
          <w:tcPr>
            <w:tcW w:w="5192" w:type="dxa"/>
            <w:cnfStyle w:val="001000000000" w:firstRow="0" w:lastRow="0" w:firstColumn="1" w:lastColumn="0" w:oddVBand="0" w:evenVBand="0" w:oddHBand="0" w:evenHBand="0" w:firstRowFirstColumn="0" w:firstRowLastColumn="0" w:lastRowFirstColumn="0" w:lastRowLastColumn="0"/>
            <w:tcBorders>
              <w:top w:val="single" w:sz="4" w:space="0" w:color="C9C9C9"/>
              <w:left w:val="single" w:sz="4" w:space="0" w:color="C9C9C9"/>
              <w:bottom w:val="single" w:sz="4" w:space="0" w:color="C9C9C9"/>
              <w:right w:val="single" w:sz="4" w:space="0" w:color="C9C9C9"/>
            </w:tcBorders>
            <w:shd w:color="auto" w:fill="EDEDED" w:val="clear"/>
          </w:tcPr>
          <w:p>
            <w:pPr>
              <w:pStyle w:val="Normal"/>
              <w:rPr/>
            </w:pPr>
            <w:r>
              <w:rPr/>
              <w:t>C++</w:t>
            </w:r>
          </w:p>
        </w:tc>
        <w:tc>
          <w:tcPr>
            <w:tcW w:w="5192"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CPP</w:t>
            </w:r>
          </w:p>
        </w:tc>
      </w:tr>
      <w:tr>
        <w:trPr/>
        <w:tc>
          <w:tcPr>
            <w:tcW w:w="5192" w:type="dxa"/>
            <w:cnfStyle w:val="001000000000" w:firstRow="0" w:lastRow="0" w:firstColumn="1" w:lastColumn="0" w:oddVBand="0" w:evenVBand="0" w:oddHBand="0" w:evenHBand="0" w:firstRowFirstColumn="0" w:firstRowLastColumn="0" w:lastRowFirstColumn="0" w:lastRowLastColumn="0"/>
            <w:tcBorders>
              <w:top w:val="single" w:sz="4" w:space="0" w:color="A5A5A5"/>
              <w:left w:val="single" w:sz="4" w:space="0" w:color="C9C9C9"/>
              <w:bottom w:val="single" w:sz="4" w:space="0" w:color="A5A5A5"/>
              <w:right w:val="single" w:sz="4" w:space="0" w:color="C9C9C9"/>
            </w:tcBorders>
            <w:shd w:color="auto" w:fill="EDEDED" w:val="clear"/>
          </w:tcPr>
          <w:p>
            <w:pPr>
              <w:pStyle w:val="Normal"/>
              <w:rPr/>
            </w:pPr>
            <w:r>
              <w:rPr/>
              <w:t>C</w:t>
            </w:r>
          </w:p>
        </w:tc>
        <w:tc>
          <w:tcPr>
            <w:tcW w:w="5192"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CLG</w:t>
            </w:r>
          </w:p>
        </w:tc>
      </w:tr>
      <w:tr>
        <w:trPr>
          <w:cnfStyle w:val="000000100000" w:firstRow="0" w:lastRow="0" w:firstColumn="0" w:lastColumn="0" w:oddVBand="0" w:evenVBand="0" w:oddHBand="1" w:evenHBand="0" w:firstRowFirstColumn="0" w:firstRowLastColumn="0" w:lastRowFirstColumn="0" w:lastRowLastColumn="0"/>
        </w:trPr>
        <w:tc>
          <w:tcPr>
            <w:tcW w:w="5192" w:type="dxa"/>
            <w:cnfStyle w:val="001000000000" w:firstRow="0" w:lastRow="0" w:firstColumn="1" w:lastColumn="0" w:oddVBand="0" w:evenVBand="0" w:oddHBand="0" w:evenHBand="0" w:firstRowFirstColumn="0" w:firstRowLastColumn="0" w:lastRowFirstColumn="0" w:lastRowLastColumn="0"/>
            <w:tcBorders>
              <w:top w:val="single" w:sz="4" w:space="0" w:color="C9C9C9"/>
              <w:left w:val="single" w:sz="4" w:space="0" w:color="C9C9C9"/>
              <w:bottom w:val="single" w:sz="4" w:space="0" w:color="C9C9C9"/>
              <w:right w:val="single" w:sz="4" w:space="0" w:color="C9C9C9"/>
            </w:tcBorders>
            <w:shd w:color="auto" w:fill="EDEDED" w:val="clear"/>
          </w:tcPr>
          <w:p>
            <w:pPr>
              <w:pStyle w:val="Normal"/>
              <w:rPr/>
            </w:pPr>
            <w:r>
              <w:rPr/>
              <w:t>Java</w:t>
            </w:r>
          </w:p>
        </w:tc>
        <w:tc>
          <w:tcPr>
            <w:tcW w:w="5192"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JAV</w:t>
            </w:r>
          </w:p>
        </w:tc>
      </w:tr>
    </w:tbl>
    <w:p>
      <w:pPr>
        <w:pStyle w:val="Normal"/>
        <w:rPr/>
      </w:pPr>
      <w:r>
        <w:rPr/>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720" w:right="720" w:gutter="0" w:header="720" w:top="777" w:footer="431" w:bottom="720"/>
      <w:pgNumType w:start="0"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w:charset w:val="00"/>
    <w:family w:val="swiss"/>
    <w:pitch w:val="variable"/>
  </w:font>
  <w:font w:name="Liberation Mono">
    <w:altName w:val="Courier New"/>
    <w:charset w:val="00"/>
    <w:family w:val="roman"/>
    <w:pitch w:val="variable"/>
  </w:font>
  <w:font w:name="Liberation Sans">
    <w:altName w:val="Arial"/>
    <w:charset w:val="00"/>
    <w:family w:val="roman"/>
    <w:pitch w:val="variable"/>
  </w:font>
  <w:font w:name="Georgia">
    <w:charset w:val="00"/>
    <w:family w:val="roman"/>
    <w:pitch w:val="variable"/>
  </w:font>
  <w:font w:name="Cambria">
    <w:charset w:val="00"/>
    <w:family w:val="roman"/>
    <w:pitch w:val="variable"/>
  </w:font>
  <w:font w:name="apple-system">
    <w:altName w:val="BlinkMacSystemFont"/>
    <w:charset w:val="00"/>
    <w:family w:val="roman"/>
    <w:pitch w:val="variable"/>
  </w:font>
  <w:font w:name="SFMono-MediumItalic">
    <w:altName w:val="SFMono-Medium"/>
    <w:charset w:val="00"/>
    <w:family w:val="roman"/>
    <w:pitch w:val="variable"/>
  </w:font>
  <w:font w:name="SFMono-Medium">
    <w:altName w:val="SF Mono"/>
    <w:charset w:val="00"/>
    <w:family w:val="roman"/>
    <w:pitch w:val="variable"/>
  </w:font>
  <w:font w:name="Courier New">
    <w:charset w:val="01"/>
    <w:family w:val="modern"/>
    <w:pitch w:val="fixed"/>
  </w:font>
  <w:font w:name="Noto Sans Symbols">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drawing>
        <wp:inline distT="0" distB="0" distL="0" distR="0">
          <wp:extent cx="394970" cy="510540"/>
          <wp:effectExtent l="0" t="0" r="0" b="0"/>
          <wp:docPr id="5" name="Image2" descr="Green Pa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Green Pace logo"/>
                  <pic:cNvPicPr>
                    <a:picLocks noChangeAspect="1" noChangeArrowheads="1"/>
                  </pic:cNvPicPr>
                </pic:nvPicPr>
                <pic:blipFill>
                  <a:blip r:embed="rId1"/>
                  <a:stretch>
                    <a:fillRect/>
                  </a:stretch>
                </pic:blipFill>
                <pic:spPr bwMode="auto">
                  <a:xfrm>
                    <a:off x="0" y="0"/>
                    <a:ext cx="394970" cy="510540"/>
                  </a:xfrm>
                  <a:prstGeom prst="rect">
                    <a:avLst/>
                  </a:prstGeom>
                </pic:spPr>
              </pic:pic>
            </a:graphicData>
          </a:graphic>
        </wp:inline>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32</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decimal"/>
      <w:lvlText w:val="%1."/>
      <w:lvlJc w:val="left"/>
      <w:pPr>
        <w:tabs>
          <w:tab w:val="num" w:pos="0"/>
        </w:tabs>
        <w:ind w:left="720" w:hanging="360"/>
      </w:pPr>
      <w:rPr>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4">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5">
    <w:lvl w:ilvl="0">
      <w:start w:val="1"/>
      <w:numFmt w:val="decimal"/>
      <w:lvlText w:val="%1."/>
      <w:lvlJc w:val="left"/>
      <w:pPr>
        <w:tabs>
          <w:tab w:val="num" w:pos="0"/>
        </w:tabs>
        <w:ind w:left="720" w:hanging="360"/>
      </w:pPr>
      <w:rPr>
        <w:u w:val="none"/>
        <w:b w:val="fals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6f4a"/>
    <w:pPr>
      <w:widowControl/>
      <w:suppressAutoHyphens w:val="true"/>
      <w:bidi w:val="0"/>
      <w:spacing w:before="0" w:after="0"/>
      <w:jc w:val="left"/>
    </w:pPr>
    <w:rPr>
      <w:rFonts w:ascii="Calibri" w:hAnsi="Calibri" w:eastAsia="Calibri" w:cs="Calibri"/>
      <w:color w:val="auto"/>
      <w:kern w:val="0"/>
      <w:sz w:val="24"/>
      <w:szCs w:val="24"/>
      <w:lang w:val="en-US" w:eastAsia="en-US" w:bidi="ar-SA"/>
    </w:rPr>
  </w:style>
  <w:style w:type="paragraph" w:styleId="Heading1">
    <w:name w:val="Heading 1"/>
    <w:basedOn w:val="Title"/>
    <w:next w:val="Normal"/>
    <w:uiPriority w:val="9"/>
    <w:qFormat/>
    <w:rsid w:val="00e170f5"/>
    <w:pPr>
      <w:outlineLvl w:val="0"/>
    </w:pPr>
    <w:rPr>
      <w:rFonts w:ascii="Calibri" w:hAnsi="Calibri" w:eastAsia="Calibri" w:cs="Calibri"/>
    </w:rPr>
  </w:style>
  <w:style w:type="paragraph" w:styleId="Heading2">
    <w:name w:val="Heading 2"/>
    <w:basedOn w:val="Normal"/>
    <w:next w:val="Normal"/>
    <w:uiPriority w:val="9"/>
    <w:unhideWhenUsed/>
    <w:qFormat/>
    <w:rsid w:val="0059536c"/>
    <w:pPr>
      <w:suppressAutoHyphens w:val="true"/>
      <w:spacing w:before="0" w:after="0"/>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val="true"/>
      <w:spacing w:before="0" w:after="0"/>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AnnotationText"/>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fc5cf4"/>
    <w:rPr>
      <w:rFonts w:ascii="Times New Roman" w:hAnsi="Times New Roman" w:cs="Times New Roman"/>
      <w:sz w:val="18"/>
      <w:szCs w:val="18"/>
    </w:rPr>
  </w:style>
  <w:style w:type="character" w:styleId="HeaderChar" w:customStyle="1">
    <w:name w:val="Header Char"/>
    <w:basedOn w:val="DefaultParagraphFont"/>
    <w:link w:val="Header"/>
    <w:uiPriority w:val="99"/>
    <w:qFormat/>
    <w:rsid w:val="00101087"/>
    <w:rPr/>
  </w:style>
  <w:style w:type="character" w:styleId="FooterChar" w:customStyle="1">
    <w:name w:val="Footer Char"/>
    <w:basedOn w:val="DefaultParagraphFont"/>
    <w:link w:val="Footer"/>
    <w:uiPriority w:val="99"/>
    <w:qFormat/>
    <w:rsid w:val="00101087"/>
    <w:rPr/>
  </w:style>
  <w:style w:type="character" w:styleId="Hyperlink">
    <w:name w:val="Hyperlink"/>
    <w:basedOn w:val="DefaultParagraphFont"/>
    <w:uiPriority w:val="99"/>
    <w:unhideWhenUsed/>
    <w:rsid w:val="00f7078d"/>
    <w:rPr>
      <w:color w:themeColor="hyperlink" w:val="0000FF"/>
      <w:u w:val="single"/>
    </w:rPr>
  </w:style>
  <w:style w:type="character" w:styleId="CommentSubjectChar" w:customStyle="1">
    <w:name w:val="Comment Subject Char"/>
    <w:basedOn w:val="CommentTextChar"/>
    <w:link w:val="annotationsubject"/>
    <w:uiPriority w:val="99"/>
    <w:semiHidden/>
    <w:qFormat/>
    <w:rsid w:val="001b38a3"/>
    <w:rPr>
      <w:b/>
      <w:bCs/>
      <w:sz w:val="20"/>
      <w:szCs w:val="20"/>
    </w:rPr>
  </w:style>
  <w:style w:type="character" w:styleId="IndexLink">
    <w:name w:val="Index Link"/>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Normal"/>
    <w:uiPriority w:val="99"/>
    <w:unhideWhenUsed/>
    <w:rsid w:val="008d5a8d"/>
    <w:pPr>
      <w:numPr>
        <w:ilvl w:val="1"/>
        <w:numId w:val="5"/>
      </w:numPr>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uiPriority w:val="10"/>
    <w:qFormat/>
    <w:pPr>
      <w:jc w:val="center"/>
    </w:pPr>
    <w:rPr>
      <w:rFonts w:ascii="Times New Roman" w:hAnsi="Times New Roman" w:eastAsia="Times New Roman" w:cs="Times New Roman"/>
      <w:b/>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AnnotationText">
    <w:name w:val="Annotation Text"/>
    <w:basedOn w:val="Normal"/>
    <w:link w:val="CommentTextChar"/>
    <w:uiPriority w:val="99"/>
    <w:semiHidden/>
    <w:unhideWhenUsed/>
    <w:pPr/>
    <w:rPr>
      <w:sz w:val="20"/>
      <w:szCs w:val="20"/>
    </w:rPr>
  </w:style>
  <w:style w:type="paragraph" w:styleId="BalloonText">
    <w:name w:val="Balloon Text"/>
    <w:basedOn w:val="Normal"/>
    <w:link w:val="BalloonTextChar"/>
    <w:uiPriority w:val="99"/>
    <w:semiHidden/>
    <w:unhideWhenUsed/>
    <w:qFormat/>
    <w:rsid w:val="00fc5cf4"/>
    <w:pPr/>
    <w:rPr>
      <w:rFonts w:ascii="Times New Roman" w:hAnsi="Times New Roman" w:cs="Times New Roman"/>
      <w:sz w:val="18"/>
      <w:szCs w:val="18"/>
    </w:rPr>
  </w:style>
  <w:style w:type="paragraph" w:styleId="ListParagraph">
    <w:name w:val="List Paragraph"/>
    <w:basedOn w:val="Normal"/>
    <w:uiPriority w:val="34"/>
    <w:qFormat/>
    <w:rsid w:val="00fc2167"/>
    <w:pPr>
      <w:spacing w:before="0" w:after="0"/>
      <w:ind w:lef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101087"/>
    <w:pPr>
      <w:tabs>
        <w:tab w:val="clear" w:pos="720"/>
        <w:tab w:val="center" w:pos="4680" w:leader="none"/>
        <w:tab w:val="right" w:pos="9360" w:leader="none"/>
      </w:tabs>
    </w:pPr>
    <w:rPr/>
  </w:style>
  <w:style w:type="paragraph" w:styleId="Footer">
    <w:name w:val="Footer"/>
    <w:basedOn w:val="Normal"/>
    <w:link w:val="FooterChar"/>
    <w:uiPriority w:val="99"/>
    <w:unhideWhenUsed/>
    <w:rsid w:val="00101087"/>
    <w:pPr>
      <w:tabs>
        <w:tab w:val="clear" w:pos="720"/>
        <w:tab w:val="center" w:pos="4680" w:leader="none"/>
        <w:tab w:val="right" w:pos="9360" w:leader="none"/>
      </w:tabs>
    </w:pPr>
    <w:rPr/>
  </w:style>
  <w:style w:type="paragraph" w:styleId="TOC1">
    <w:name w:val="TOC 1"/>
    <w:basedOn w:val="Normal"/>
    <w:next w:val="Normal"/>
    <w:autoRedefine/>
    <w:uiPriority w:val="39"/>
    <w:unhideWhenUsed/>
    <w:rsid w:val="00e769d9"/>
    <w:pPr>
      <w:spacing w:before="0" w:after="60"/>
    </w:pPr>
    <w:rPr/>
  </w:style>
  <w:style w:type="paragraph" w:styleId="TOC2">
    <w:name w:val="TOC 2"/>
    <w:basedOn w:val="Normal"/>
    <w:next w:val="Normal"/>
    <w:autoRedefine/>
    <w:uiPriority w:val="39"/>
    <w:unhideWhenUsed/>
    <w:rsid w:val="00f7078d"/>
    <w:pPr>
      <w:spacing w:before="0" w:after="100"/>
      <w:ind w:left="240"/>
    </w:pPr>
    <w:rPr/>
  </w:style>
  <w:style w:type="paragraph" w:styleId="TOC3">
    <w:name w:val="TOC 3"/>
    <w:basedOn w:val="Normal"/>
    <w:next w:val="Normal"/>
    <w:autoRedefine/>
    <w:uiPriority w:val="39"/>
    <w:unhideWhenUsed/>
    <w:rsid w:val="00e769d9"/>
    <w:pPr>
      <w:tabs>
        <w:tab w:val="clear" w:pos="720"/>
        <w:tab w:val="right" w:pos="10790" w:leader="none"/>
      </w:tabs>
      <w:spacing w:before="0" w:after="100"/>
      <w:ind w:left="480"/>
    </w:pPr>
    <w:rPr/>
  </w:style>
  <w:style w:type="paragraph" w:styleId="annotationsubject">
    <w:name w:val="annotation subject"/>
    <w:basedOn w:val="AnnotationText"/>
    <w:next w:val="AnnotationText"/>
    <w:link w:val="CommentSubjectChar"/>
    <w:uiPriority w:val="99"/>
    <w:semiHidden/>
    <w:unhideWhenUsed/>
    <w:qFormat/>
    <w:rsid w:val="001b38a3"/>
    <w:pPr/>
    <w:rPr>
      <w:b/>
      <w:bCs/>
    </w:rPr>
  </w:style>
  <w:style w:type="paragraph" w:styleId="NormalWeb">
    <w:name w:val="Normal (Web)"/>
    <w:basedOn w:val="Normal"/>
    <w:uiPriority w:val="99"/>
    <w:semiHidden/>
    <w:unhideWhenUsed/>
    <w:qFormat/>
    <w:rsid w:val="00ca3e04"/>
    <w:pPr>
      <w:spacing w:beforeAutospacing="1" w:afterAutospacing="1"/>
    </w:pPr>
    <w:rPr>
      <w:rFonts w:ascii="Times New Roman" w:hAnsi="Times New Roman" w:eastAsia="Times New Roman" w:cs="Times New Roman"/>
    </w:rPr>
  </w:style>
  <w:style w:type="paragraph" w:styleId="ListBullet">
    <w:name w:val="List Bullet"/>
    <w:basedOn w:val="Normal"/>
    <w:uiPriority w:val="99"/>
    <w:unhideWhenUsed/>
    <w:rsid w:val="008d5a8d"/>
    <w:pPr>
      <w:numPr>
        <w:ilvl w:val="0"/>
        <w:numId w:val="3"/>
      </w:numPr>
      <w:ind w:left="1440"/>
    </w:pPr>
    <w:rPr>
      <w:color w:val="000000"/>
    </w:rPr>
  </w:style>
  <w:style w:type="paragraph" w:styleId="ListBullet2">
    <w:name w:val="List Bullet 2"/>
    <w:basedOn w:val="Normal"/>
    <w:uiPriority w:val="99"/>
    <w:unhideWhenUsed/>
    <w:rsid w:val="008d5a8d"/>
    <w:pPr>
      <w:numPr>
        <w:ilvl w:val="0"/>
        <w:numId w:val="1"/>
      </w:numPr>
    </w:pPr>
    <w:rPr/>
  </w:style>
  <w:style w:type="paragraph" w:styleId="Revision">
    <w:name w:val="Revision"/>
    <w:uiPriority w:val="99"/>
    <w:semiHidden/>
    <w:qFormat/>
    <w:rsid w:val="00973b67"/>
    <w:pPr>
      <w:widowControl/>
      <w:suppressAutoHyphens w:val="true"/>
      <w:bidi w:val="0"/>
      <w:spacing w:before="0" w:after="0"/>
      <w:jc w:val="left"/>
    </w:pPr>
    <w:rPr>
      <w:rFonts w:ascii="Calibri" w:hAnsi="Calibri" w:eastAsia="Calibri" w:cs="Calibri"/>
      <w:color w:val="auto"/>
      <w:kern w:val="0"/>
      <w:sz w:val="24"/>
      <w:szCs w:val="24"/>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linkedin.com/pulse/understanding-hierarchy-principles-policies-standards-wally-beddoe/" TargetMode="External"/><Relationship Id="rId4" Type="http://schemas.openxmlformats.org/officeDocument/2006/relationships/hyperlink" Target="https://wiki.sei.cmu.edu/confluence/spaces/cplusplus/pages/88046369/DCL60-CPP.+Obey+the+one-definition+rule"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 Id="rId18" Type="http://schemas.openxmlformats.org/officeDocument/2006/relationships/customXml" Target="../customXml/item2.xml"/><Relationship Id="rId19" Type="http://schemas.openxmlformats.org/officeDocument/2006/relationships/customXml" Target="../customXml/item3.xml"/><Relationship Id="rId20" Type="http://schemas.openxmlformats.org/officeDocument/2006/relationships/customXml" Target="../customXml/item4.xml"/>
</Relationships>
</file>

<file path=word/_rels/footer2.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92</TotalTime>
  <Application>LibreOffice/24.2.5.2$Windows_X86_64 LibreOffice_project/bffef4ea93e59bebbeaf7f431bb02b1a39ee8a59</Application>
  <AppVersion>15.0000</AppVersion>
  <Pages>33</Pages>
  <Words>5426</Words>
  <Characters>29990</Characters>
  <CharactersWithSpaces>34991</CharactersWithSpaces>
  <Paragraphs>829</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2020-11-20T18:42:00Z</dcterms:created>
  <dc:creator>Gutschow, Molly</dc:creator>
  <dc:description/>
  <dc:language>en-US</dc:language>
  <cp:lastModifiedBy/>
  <dcterms:modified xsi:type="dcterms:W3CDTF">2026-02-15T20:48:45Z</dcterms:modified>
  <cp:revision>27</cp:revision>
  <dc:subject/>
  <dc:title>Green Pace Secure Development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