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3F994" w14:textId="1B8F2DC2" w:rsidR="005A191A" w:rsidRDefault="0081109D">
      <w:r w:rsidRPr="00C322FE">
        <w:rPr>
          <w:b/>
          <w:bCs/>
        </w:rPr>
        <w:t xml:space="preserve">Open </w:t>
      </w:r>
      <w:r w:rsidR="00C322FE" w:rsidRPr="00C322FE">
        <w:rPr>
          <w:b/>
          <w:bCs/>
        </w:rPr>
        <w:t>S</w:t>
      </w:r>
      <w:r w:rsidRPr="00C322FE">
        <w:rPr>
          <w:b/>
          <w:bCs/>
        </w:rPr>
        <w:t>earch</w:t>
      </w:r>
      <w:r w:rsidR="00C322FE" w:rsidRPr="00C322FE">
        <w:rPr>
          <w:b/>
          <w:bCs/>
        </w:rPr>
        <w:t xml:space="preserve"> Analysis</w:t>
      </w:r>
      <w:r>
        <w:br/>
      </w:r>
      <w:r>
        <w:br/>
        <w:t xml:space="preserve">Proteome-wide analysis identified 30 distinct PTM classes across the dataset. </w:t>
      </w:r>
      <w:r w:rsidR="00AB1FE5">
        <w:t>In total,</w:t>
      </w:r>
      <w:r>
        <w:t xml:space="preserve"> 828,005 modif</w:t>
      </w:r>
      <w:r w:rsidR="00AB1FE5">
        <w:t>ied peptide features were</w:t>
      </w:r>
      <w:r>
        <w:t xml:space="preserve"> detected across 15 </w:t>
      </w:r>
      <w:r w:rsidR="00AB1FE5">
        <w:t>pairwise condition</w:t>
      </w:r>
      <w:r>
        <w:t xml:space="preserve"> comparisons</w:t>
      </w:r>
      <w:r w:rsidR="00AB1FE5">
        <w:t xml:space="preserve">, corresponding to </w:t>
      </w:r>
      <w:r w:rsidR="00AB1FE5" w:rsidRPr="00AB1FE5">
        <w:t>64</w:t>
      </w:r>
      <w:r w:rsidR="004C0A76">
        <w:t>,</w:t>
      </w:r>
      <w:r w:rsidR="00AB1FE5" w:rsidRPr="00AB1FE5">
        <w:t xml:space="preserve">625 </w:t>
      </w:r>
      <w:r w:rsidR="00AB1FE5">
        <w:t>u</w:t>
      </w:r>
      <w:r w:rsidR="00AB1FE5" w:rsidRPr="00AB1FE5">
        <w:t xml:space="preserve">nique </w:t>
      </w:r>
      <w:r w:rsidR="00AB1FE5">
        <w:t>s</w:t>
      </w:r>
      <w:r w:rsidR="00AB1FE5" w:rsidRPr="00AB1FE5">
        <w:t>ites</w:t>
      </w:r>
      <w:r w:rsidR="00AB1FE5">
        <w:t xml:space="preserve"> across </w:t>
      </w:r>
      <w:r w:rsidR="005A191A" w:rsidRPr="005A191A">
        <w:t>6</w:t>
      </w:r>
      <w:r w:rsidR="004C0A76">
        <w:t>,</w:t>
      </w:r>
      <w:r w:rsidR="005A191A" w:rsidRPr="005A191A">
        <w:t>427</w:t>
      </w:r>
      <w:r w:rsidR="005A191A">
        <w:t xml:space="preserve"> </w:t>
      </w:r>
      <w:r w:rsidR="00AB1FE5">
        <w:t>proteins</w:t>
      </w:r>
      <w:r>
        <w:t>. Carbamidomethylatio</w:t>
      </w:r>
      <w:r w:rsidR="004F0458">
        <w:t>n was the most abundant modification with 271,944 observations</w:t>
      </w:r>
      <w:r w:rsidR="00B6239A">
        <w:t>.</w:t>
      </w:r>
      <w:r w:rsidR="004F0458">
        <w:t xml:space="preserve"> Among biological PTMs, phosphorylation, acetylation and </w:t>
      </w:r>
      <w:r w:rsidR="00D85436">
        <w:t>ubiquitination (</w:t>
      </w:r>
      <w:proofErr w:type="spellStart"/>
      <w:r w:rsidR="00D85436">
        <w:t>GlyGly</w:t>
      </w:r>
      <w:proofErr w:type="spellEnd"/>
      <w:r w:rsidR="00D85436">
        <w:t>) were</w:t>
      </w:r>
      <w:r w:rsidR="004F0458">
        <w:t xml:space="preserve"> detected at 9,293, 8,023 and 8,166 observations respectively.</w:t>
      </w:r>
      <w:r w:rsidR="00B6239A">
        <w:t xml:space="preserve"> </w:t>
      </w:r>
      <w:r w:rsidR="000349BA">
        <w:t>PTM candidates were then subjected to sequential filtering to isolate biological PTM candidates for downstream analysis.</w:t>
      </w:r>
    </w:p>
    <w:p w14:paraId="12F62DEC" w14:textId="4B5B914F" w:rsidR="00F97BE8" w:rsidRDefault="005A191A">
      <w:r>
        <w:t xml:space="preserve">Contaminant removal reduced the </w:t>
      </w:r>
      <w:r w:rsidR="005B04CD">
        <w:t>dataset marginally</w:t>
      </w:r>
      <w:r>
        <w:t xml:space="preserve"> to</w:t>
      </w:r>
      <w:r w:rsidR="005B04CD">
        <w:t xml:space="preserve"> 809,169 observations (</w:t>
      </w:r>
      <w:r>
        <w:t>97.7%</w:t>
      </w:r>
      <w:r w:rsidR="005B04CD">
        <w:t xml:space="preserve">). </w:t>
      </w:r>
      <w:r>
        <w:t xml:space="preserve"> Filtering to the </w:t>
      </w:r>
      <w:r w:rsidR="004C0A76">
        <w:t>six</w:t>
      </w:r>
      <w:r>
        <w:t xml:space="preserve"> key comparisons decreased the dataset to </w:t>
      </w:r>
      <w:r w:rsidR="005B04CD">
        <w:t>331,383 observations (</w:t>
      </w:r>
      <w:r>
        <w:t>40%</w:t>
      </w:r>
      <w:r w:rsidR="005B04CD">
        <w:t xml:space="preserve">). </w:t>
      </w:r>
      <w:r w:rsidR="004C0A76">
        <w:t>R</w:t>
      </w:r>
      <w:r w:rsidR="005B04CD">
        <w:t xml:space="preserve">emoval of artefactual modifications including </w:t>
      </w:r>
      <w:r w:rsidR="004C0A76">
        <w:t>carbamidomethylation</w:t>
      </w:r>
      <w:r w:rsidR="005B04CD">
        <w:t xml:space="preserve"> and oxidation</w:t>
      </w:r>
      <w:r w:rsidR="004C0A76">
        <w:t xml:space="preserve"> </w:t>
      </w:r>
      <w:r w:rsidR="005B04CD">
        <w:t>narrow</w:t>
      </w:r>
      <w:r w:rsidR="004C0A76">
        <w:t>ed</w:t>
      </w:r>
      <w:r w:rsidR="005B04CD">
        <w:t xml:space="preserve"> the dataset to 58,176 observations (7%), retaining 12 biologically relevant PTM classes</w:t>
      </w:r>
      <w:r>
        <w:t xml:space="preserve">. </w:t>
      </w:r>
      <w:r w:rsidR="005B04CD">
        <w:t>Protein a</w:t>
      </w:r>
      <w:r>
        <w:t xml:space="preserve">bundance correction </w:t>
      </w:r>
      <w:r w:rsidR="004C0A76">
        <w:t>resulted in the</w:t>
      </w:r>
      <w:r>
        <w:t xml:space="preserve"> removal of 80 </w:t>
      </w:r>
      <w:r w:rsidR="005B04CD">
        <w:t xml:space="preserve">unmatched </w:t>
      </w:r>
      <w:r>
        <w:t xml:space="preserve">observations. </w:t>
      </w:r>
      <w:r w:rsidR="00F97BE8">
        <w:t>robust site filtering yielded 1,408 PTM observations (0.2%) for downstream analysis</w:t>
      </w:r>
      <w:r>
        <w:t>.</w:t>
      </w:r>
    </w:p>
    <w:p w14:paraId="4A3C7EB9" w14:textId="77777777" w:rsidR="004F17C9" w:rsidRDefault="005A191A">
      <w:r>
        <w:t xml:space="preserve"> </w:t>
      </w:r>
      <w:r w:rsidR="00CB7EB1">
        <w:t>To characterise the effect of protein abundance correction across the dataset, t</w:t>
      </w:r>
      <w:r w:rsidR="004C0A76">
        <w:t xml:space="preserve">he mean absolute log2FC was evaluated across the 12 biological PTM classes before and after correction. </w:t>
      </w:r>
      <w:r w:rsidR="00CB7EB1">
        <w:t>Differences between uncorrected and corrected values ranged from 0.01 to 0.32, indicating that PTM fold changes were largely independent of underlying protein</w:t>
      </w:r>
      <w:r w:rsidR="000052A9">
        <w:t xml:space="preserve"> abundance</w:t>
      </w:r>
      <w:r w:rsidR="00CB7EB1">
        <w:t xml:space="preserve"> changes. The effect of correction was marginally greater in P3C4-containing comparisons than LPS comparisons. </w:t>
      </w:r>
      <w:proofErr w:type="spellStart"/>
      <w:r w:rsidR="00CB7EB1">
        <w:t>GlyGly</w:t>
      </w:r>
      <w:proofErr w:type="spellEnd"/>
      <w:r w:rsidR="00CB7EB1">
        <w:t xml:space="preserve"> (K) and Hex (K) displayed the highest mean absolute log2FC values across comparisons, with </w:t>
      </w:r>
      <w:proofErr w:type="spellStart"/>
      <w:r w:rsidR="00CB7EB1">
        <w:t>GlyGly</w:t>
      </w:r>
      <w:proofErr w:type="spellEnd"/>
      <w:r w:rsidR="00CB7EB1">
        <w:t xml:space="preserve"> reaching 2.23 before correction and 2.07 after correction in the P3C4+Nigericin/Unstim comparison. </w:t>
      </w:r>
      <w:r w:rsidR="000052A9">
        <w:br/>
        <w:t>Nitrosyl, Sulfo, and Methyl displayed the lowest mean absolute log2FC values, with values ranging from 1.21 to 0.93 after correction.</w:t>
      </w:r>
    </w:p>
    <w:p w14:paraId="69BA9BA8" w14:textId="77777777" w:rsidR="00FC6A88" w:rsidRDefault="004F17C9">
      <w:r>
        <w:t xml:space="preserve">The filtered robust sites from the 12 selected PTM classes were </w:t>
      </w:r>
      <w:r w:rsidR="00FC6A88">
        <w:t>assessed</w:t>
      </w:r>
      <w:r>
        <w:t xml:space="preserve"> across the six key comparisons. </w:t>
      </w:r>
      <w:r w:rsidR="005E2840">
        <w:t xml:space="preserve">Sites ranged from 3-58 per comparison. On average, P3C4 comparisons contained more robust sites </w:t>
      </w:r>
      <w:r w:rsidR="00FC6A88">
        <w:t>compared</w:t>
      </w:r>
      <w:r w:rsidR="005E2840">
        <w:t xml:space="preserve"> to LP</w:t>
      </w:r>
      <w:r w:rsidR="00FC6A88">
        <w:t xml:space="preserve">S. </w:t>
      </w:r>
      <w:r w:rsidR="00FC6A88" w:rsidRPr="00FC6A88">
        <w:t>The lowest number of robust sites across all modification classes was consistently observed in the LPS/Unstim and P3C4/Unstim comparisons</w:t>
      </w:r>
      <w:r w:rsidR="005E2840">
        <w:t xml:space="preserve">. Sulfo, Dimethyl, and Nitrosyl showed </w:t>
      </w:r>
      <w:r w:rsidR="00FC6A88">
        <w:t>broad</w:t>
      </w:r>
      <w:r w:rsidR="005E2840">
        <w:t xml:space="preserve"> coverage across conditions with &gt;15 robust sites across each comparison. Dimethyl contained the </w:t>
      </w:r>
      <w:r w:rsidR="00FC6A88">
        <w:t>greatest number</w:t>
      </w:r>
      <w:r w:rsidR="005E2840">
        <w:t xml:space="preserve"> of robust sites</w:t>
      </w:r>
      <w:r w:rsidR="00FC6A88">
        <w:t xml:space="preserve"> </w:t>
      </w:r>
      <w:r w:rsidR="005E2840">
        <w:t>in the P3C4+Nigericin</w:t>
      </w:r>
      <w:r w:rsidR="00FC6A88">
        <w:t xml:space="preserve"> </w:t>
      </w:r>
      <w:r w:rsidR="005E2840">
        <w:t>/</w:t>
      </w:r>
      <w:r w:rsidR="00FC6A88">
        <w:t xml:space="preserve"> </w:t>
      </w:r>
      <w:r w:rsidR="005E2840">
        <w:t>P3C4 comparison</w:t>
      </w:r>
      <w:r w:rsidR="00FC6A88">
        <w:t xml:space="preserve"> with 58, whereas</w:t>
      </w:r>
      <w:r w:rsidR="005E2840">
        <w:t xml:space="preserve"> Acetyl contained the </w:t>
      </w:r>
      <w:r w:rsidR="00FC6A88">
        <w:t>fewest with</w:t>
      </w:r>
      <w:r w:rsidR="005E2840">
        <w:t xml:space="preserve"> 3 in the P3C4</w:t>
      </w:r>
      <w:r w:rsidR="00FC6A88">
        <w:t xml:space="preserve"> </w:t>
      </w:r>
      <w:r w:rsidR="005E2840">
        <w:t>/</w:t>
      </w:r>
      <w:r w:rsidR="00FC6A88">
        <w:t xml:space="preserve"> </w:t>
      </w:r>
      <w:r w:rsidR="005E2840">
        <w:t xml:space="preserve">Unstim comparison. Hex contained the lowest </w:t>
      </w:r>
      <w:r w:rsidR="00FC6A88">
        <w:t>number</w:t>
      </w:r>
      <w:r w:rsidR="005E2840">
        <w:t xml:space="preserve"> of robust sites across all comparisons, </w:t>
      </w:r>
      <w:r w:rsidR="00FC6A88">
        <w:t>totalling</w:t>
      </w:r>
      <w:r w:rsidR="005E2840">
        <w:t xml:space="preserve"> 48.</w:t>
      </w:r>
      <w:r w:rsidR="00FC6A88">
        <w:t xml:space="preserve"> </w:t>
      </w:r>
      <w:r w:rsidR="00FC6A88" w:rsidRPr="00FC6A88">
        <w:t xml:space="preserve">Among the three modification classes selected for closed search analysis, phosphorylation showed the greatest number of robust sites, peaking at 40 in the P3C4+Nigericin/P3C4 comparison. </w:t>
      </w:r>
      <w:proofErr w:type="spellStart"/>
      <w:r w:rsidR="00FC6A88" w:rsidRPr="00FC6A88">
        <w:t>GlyGly</w:t>
      </w:r>
      <w:proofErr w:type="spellEnd"/>
      <w:r w:rsidR="00FC6A88" w:rsidRPr="00FC6A88">
        <w:t xml:space="preserve"> (K) and Acetyl (K) showed fewer robust sites, </w:t>
      </w:r>
      <w:r w:rsidR="00FC6A88" w:rsidRPr="00FC6A88">
        <w:lastRenderedPageBreak/>
        <w:t>ranging from 10-17 and 3-15 respectively across the six comparisons.</w:t>
      </w:r>
      <w:r w:rsidR="000052A9">
        <w:br/>
      </w:r>
    </w:p>
    <w:p w14:paraId="168D1055" w14:textId="0FF915D8" w:rsidR="00C322FE" w:rsidRPr="00C322FE" w:rsidRDefault="00C322FE">
      <w:pPr>
        <w:rPr>
          <w:b/>
          <w:bCs/>
        </w:rPr>
      </w:pPr>
      <w:r>
        <w:rPr>
          <w:b/>
          <w:bCs/>
        </w:rPr>
        <w:t>Closed Search Analysis</w:t>
      </w:r>
    </w:p>
    <w:p w14:paraId="2EA373AB" w14:textId="4EA3C2D3" w:rsidR="007C117F" w:rsidRDefault="007C117F">
      <w:r>
        <w:t xml:space="preserve">Closed search analysis of the imputed dataset identified </w:t>
      </w:r>
      <w:r w:rsidR="00041D07">
        <w:t xml:space="preserve">601,830 </w:t>
      </w:r>
      <w:r>
        <w:t xml:space="preserve">total </w:t>
      </w:r>
      <w:r w:rsidR="00041D07">
        <w:t xml:space="preserve">observations across </w:t>
      </w:r>
      <w:r>
        <w:t>the</w:t>
      </w:r>
      <w:r w:rsidR="00041D07">
        <w:t xml:space="preserve"> five modification classes. Carbamidomethylation </w:t>
      </w:r>
      <w:r>
        <w:t xml:space="preserve">remained the most abundant modification with </w:t>
      </w:r>
      <w:r w:rsidR="00041D07">
        <w:t>464,190 observation</w:t>
      </w:r>
      <w:r>
        <w:t>s</w:t>
      </w:r>
      <w:r w:rsidR="00041D07">
        <w:t xml:space="preserve">. </w:t>
      </w:r>
      <w:r>
        <w:t>Among biological PTMs, a</w:t>
      </w:r>
      <w:r w:rsidR="00287D1C">
        <w:t xml:space="preserve">cetylation, </w:t>
      </w:r>
      <w:r>
        <w:t>p</w:t>
      </w:r>
      <w:r w:rsidR="00287D1C">
        <w:t xml:space="preserve">hosphorylation, and </w:t>
      </w:r>
      <w:r>
        <w:t>u</w:t>
      </w:r>
      <w:r w:rsidR="00287D1C">
        <w:t xml:space="preserve">biquitination yielded 6,440, 5,796, and 3,704 observations respectively, </w:t>
      </w:r>
      <w:r>
        <w:t>representing fewer observations than detected in the open search (8,023, 9,293, and 8,166 respectively)</w:t>
      </w:r>
      <w:r w:rsidR="00287D1C">
        <w:t>.</w:t>
      </w:r>
      <w:r>
        <w:t xml:space="preserve"> In total 15,940 biological PTM observations were detected across 1,290 unique sites on 662 proteins</w:t>
      </w:r>
      <w:r w:rsidR="00287D1C">
        <w:t>.</w:t>
      </w:r>
      <w:r>
        <w:t xml:space="preserve"> For targeted</w:t>
      </w:r>
      <w:r w:rsidR="00520FB5">
        <w:t xml:space="preserve"> proteins of interest</w:t>
      </w:r>
      <w:r>
        <w:t xml:space="preserve"> </w:t>
      </w:r>
      <w:r w:rsidR="00520FB5">
        <w:t>(</w:t>
      </w:r>
      <w:r>
        <w:t>POI</w:t>
      </w:r>
      <w:r w:rsidR="00520FB5">
        <w:t>)</w:t>
      </w:r>
      <w:r>
        <w:t xml:space="preserve"> analysis, the no-imputation dataset was used to ensure higher confidence site-level quantification.</w:t>
      </w:r>
    </w:p>
    <w:p w14:paraId="4AA81497" w14:textId="3A765732" w:rsidR="0082637C" w:rsidRDefault="00CF0F44">
      <w:r>
        <w:t xml:space="preserve">Following filtering to six key comparisons and protein abundance correction, PTM data was filtered to a curated list of 21 inflammasome-relevant POI. </w:t>
      </w:r>
      <w:r w:rsidR="00520FB5">
        <w:t>PTM observations</w:t>
      </w:r>
      <w:r>
        <w:t xml:space="preserve"> </w:t>
      </w:r>
      <w:r w:rsidR="0082637C">
        <w:t xml:space="preserve">were </w:t>
      </w:r>
      <w:r w:rsidR="00520FB5">
        <w:t>detected across</w:t>
      </w:r>
      <w:r>
        <w:t xml:space="preserve"> all </w:t>
      </w:r>
      <w:r w:rsidR="00520FB5">
        <w:t>21</w:t>
      </w:r>
      <w:r>
        <w:t xml:space="preserve"> proteins. </w:t>
      </w:r>
      <w:r w:rsidR="00520FB5">
        <w:t>Unique modified sites</w:t>
      </w:r>
      <w:r>
        <w:t xml:space="preserve"> ranged from 24 unique sites on TRIM25, to one on PYCARD. 12 proteins displayed no biological modifications, only including </w:t>
      </w:r>
      <w:r w:rsidR="00520FB5">
        <w:t>artefactual</w:t>
      </w:r>
      <w:r>
        <w:t xml:space="preserve"> modifications oxidation and carbamidomethylation. 9 proteins contained biologically modified sites, </w:t>
      </w:r>
      <w:r w:rsidR="00520FB5">
        <w:t xml:space="preserve">with all proteins containing one site </w:t>
      </w:r>
      <w:r w:rsidR="0082637C">
        <w:t xml:space="preserve">with the exception of </w:t>
      </w:r>
      <w:r w:rsidR="00520FB5">
        <w:t>VDAC</w:t>
      </w:r>
      <w:r w:rsidR="0082637C">
        <w:t>1, which contained two biological PTM sites</w:t>
      </w:r>
      <w:r w:rsidR="00520FB5">
        <w:t>. Acetylation was the most frequently detected, with five different sites detected on five different proteins</w:t>
      </w:r>
      <w:r w:rsidR="0082637C">
        <w:t>, IL1B at K171, CARD9 at K60, TRIM33 at K953, VDAC1 at K224, and TRIM25 at K392/K402 (co-detected on a single tryptic peptide)</w:t>
      </w:r>
      <w:r w:rsidR="00520FB5">
        <w:t xml:space="preserve">. </w:t>
      </w:r>
      <w:r w:rsidR="0082637C">
        <w:t xml:space="preserve">Phosphorylation was detected on two proteins, HSP90AB1 at S255 and IFI16 at S153. Ubiquitination was detected on two proteins, IKBKG at K139/K143 (co-detected on a single tryptic peptide) and VDAC1 at K256. </w:t>
      </w:r>
      <w:r w:rsidR="00287D1C">
        <w:t xml:space="preserve"> </w:t>
      </w:r>
    </w:p>
    <w:p w14:paraId="31476AB9" w14:textId="0AEBA25C" w:rsidR="00C83682" w:rsidRDefault="0082637C">
      <w:r>
        <w:t>PTM dynamics were assessed across</w:t>
      </w:r>
      <w:r w:rsidR="00E42C98">
        <w:t xml:space="preserve"> the</w:t>
      </w:r>
      <w:r>
        <w:t xml:space="preserve"> six comparisons</w:t>
      </w:r>
      <w:r w:rsidR="00E42C98">
        <w:t>.</w:t>
      </w:r>
      <w:r w:rsidR="0069620C">
        <w:t xml:space="preserve"> </w:t>
      </w:r>
      <w:r w:rsidR="00C83682" w:rsidRPr="00C83682">
        <w:t xml:space="preserve">Modifications were absent from some comparisons, with TRIM33, HSP90AB1, and VDAC1 ubiquitination having no detected </w:t>
      </w:r>
      <w:r w:rsidR="00C83682">
        <w:t>sites</w:t>
      </w:r>
      <w:r w:rsidR="00C83682" w:rsidRPr="00C83682">
        <w:t xml:space="preserve"> in P3C4 activation comparisons. TRIM25 was detected in LPS+Nigericin/</w:t>
      </w:r>
      <w:r w:rsidR="00C83682" w:rsidRPr="00C83682">
        <w:t>Unstim but</w:t>
      </w:r>
      <w:r w:rsidR="00C83682" w:rsidRPr="00C83682">
        <w:t xml:space="preserve"> was absent from the LPS/Unstim and LPS+Nigericin/LPS comparisons.</w:t>
      </w:r>
      <w:r w:rsidR="00C83682">
        <w:t xml:space="preserve"> IFI16 showed consistent decreases in corrected log2FC across comparisons, with statistically significant changes in P3C4/Unstim and P3C4+Nigericin/Unstim comparisons.</w:t>
      </w:r>
      <w:r w:rsidR="00C83682" w:rsidRPr="00C83682">
        <w:t xml:space="preserve"> </w:t>
      </w:r>
      <w:r w:rsidR="00BE411C">
        <w:t>TRIM33 had one statistically significant change in the LPS+Nigericin/Unstim comparison and showed consistent decreases across all detected comparisons.</w:t>
      </w:r>
      <w:r w:rsidR="00C75048">
        <w:t xml:space="preserve"> CARD9 acetylation showed modest decreases across detected comparisons, not reaching statistical significance. </w:t>
      </w:r>
    </w:p>
    <w:p w14:paraId="7CB7AA0A" w14:textId="2210F3AB" w:rsidR="005A191A" w:rsidRDefault="0069620C">
      <w:r>
        <w:t xml:space="preserve">IL1B </w:t>
      </w:r>
      <w:r w:rsidR="001B3116">
        <w:t xml:space="preserve">acetylation showed statistically significant changes </w:t>
      </w:r>
      <w:r>
        <w:t xml:space="preserve">(p </w:t>
      </w:r>
      <w:r w:rsidR="00AE4154">
        <w:t>&lt;</w:t>
      </w:r>
      <w:r>
        <w:t>0.05)</w:t>
      </w:r>
      <w:r w:rsidR="00AE4154">
        <w:t xml:space="preserve"> in P3C4/Unstim and P3C4+Nigericin/P3C4 comparisons, with corrected log2FC values of </w:t>
      </w:r>
      <w:r w:rsidR="004C037A" w:rsidRPr="004C037A">
        <w:t xml:space="preserve">-0.5 </w:t>
      </w:r>
      <w:r w:rsidR="00AE4154">
        <w:t xml:space="preserve">and </w:t>
      </w:r>
      <w:r w:rsidR="004C037A" w:rsidRPr="004C037A">
        <w:t>0.4</w:t>
      </w:r>
      <w:r w:rsidR="004C037A">
        <w:t>7</w:t>
      </w:r>
      <w:r w:rsidR="004C037A" w:rsidRPr="004C037A">
        <w:t xml:space="preserve"> </w:t>
      </w:r>
      <w:r w:rsidR="00AE4154">
        <w:t xml:space="preserve">respectively. </w:t>
      </w:r>
      <w:r w:rsidR="00E42C98">
        <w:t xml:space="preserve">IKBKG displayed the largest fold changes across all detected sites, with a </w:t>
      </w:r>
      <w:r w:rsidR="00E42C98">
        <w:lastRenderedPageBreak/>
        <w:t xml:space="preserve">corrected log2FC </w:t>
      </w:r>
      <w:r w:rsidR="00C83682">
        <w:t>of -</w:t>
      </w:r>
      <w:r w:rsidR="00E42C98">
        <w:t>4.</w:t>
      </w:r>
      <w:r w:rsidR="00AE4154">
        <w:t>51</w:t>
      </w:r>
      <w:r w:rsidR="00E42C98">
        <w:t xml:space="preserve"> in the LPS+Nigericin/LPS comparison </w:t>
      </w:r>
      <w:r w:rsidR="00C83682">
        <w:t>and +</w:t>
      </w:r>
      <w:r w:rsidR="00AE4154">
        <w:t>3.02</w:t>
      </w:r>
      <w:r w:rsidR="00E42C98">
        <w:t xml:space="preserve"> in P3C4+Nigericin/P3C4, though none reached statistical signif</w:t>
      </w:r>
      <w:r>
        <w:t>icance (</w:t>
      </w:r>
      <w:r w:rsidR="00BE411C">
        <w:t>p &gt;</w:t>
      </w:r>
      <w:r>
        <w:t xml:space="preserve">0.05). </w:t>
      </w:r>
      <w:r w:rsidR="001B3116">
        <w:t>IKBKG was downregulated in all LPS comparisons and P3C4/Unstim, but upregulated in P3C4 activation comparison</w:t>
      </w:r>
      <w:r w:rsidR="00BE411C">
        <w:t>s</w:t>
      </w:r>
      <w:r w:rsidR="001B3116">
        <w:t xml:space="preserve">. </w:t>
      </w:r>
      <w:r w:rsidR="00BE411C">
        <w:t xml:space="preserve">VDAC1 </w:t>
      </w:r>
      <w:r w:rsidR="004C037A">
        <w:t>a</w:t>
      </w:r>
      <w:r w:rsidR="00BE411C">
        <w:t>cetylation</w:t>
      </w:r>
      <w:r w:rsidR="004C037A">
        <w:t xml:space="preserve"> showed decreased corrected log2FC in LPS activation comparisons and the P3C4/Unstim comparison and increase</w:t>
      </w:r>
      <w:r w:rsidR="00C75048">
        <w:t>d corrected log2FC</w:t>
      </w:r>
      <w:r w:rsidR="004C037A">
        <w:t xml:space="preserve"> in P3C4 activation comparisons and the LPS/Unstim comparison. VDAC1 ubiquitination was decreased in LPS/Unstim and LPS+Nigericin/Unstim comparisons, with a corrected log2FC of -1.82 and increased in LPS+Nigericin/LPS, with a corrected log2FC of 1.32.</w:t>
      </w:r>
      <w:r w:rsidR="000052A9">
        <w:br/>
      </w:r>
    </w:p>
    <w:p w14:paraId="4BFD4E44" w14:textId="7FCAFDD9" w:rsidR="00C75048" w:rsidRDefault="00C75048">
      <w:r>
        <w:t>Four sites were selected for annotation and summarised in figure 3D. IL1B K171 acetylation, VDAC1 ubiquitination, and CARD9 acetylation all had a site localisation score of 1, whereas IKBKG K139/K143 ubiquitination had a score of &gt;0.5. IKBKG ubiquitination was annotated at K143 in the UniProt and PhosphoSitePlus databases, and K139 annotated as a cross-link site for Glycine. The three other selected modifications were absent from UniProt and PhosphoSitePlus.</w:t>
      </w:r>
    </w:p>
    <w:p w14:paraId="7151FCDD" w14:textId="77777777" w:rsidR="005A191A" w:rsidRDefault="005A191A"/>
    <w:p w14:paraId="58ADE47F" w14:textId="77777777" w:rsidR="005A191A" w:rsidRDefault="005A191A"/>
    <w:p w14:paraId="518CEC86" w14:textId="77777777" w:rsidR="005A191A" w:rsidRDefault="005A191A"/>
    <w:p w14:paraId="7EDF46E6" w14:textId="77777777" w:rsidR="005A191A" w:rsidRDefault="005A191A"/>
    <w:p w14:paraId="35759092" w14:textId="77777777" w:rsidR="005A191A" w:rsidRDefault="005A191A"/>
    <w:p w14:paraId="499C78E0" w14:textId="77777777" w:rsidR="00F03F08" w:rsidRDefault="00F03F08"/>
    <w:p w14:paraId="34D662B8" w14:textId="77777777" w:rsidR="00F03F08" w:rsidRDefault="00F03F08"/>
    <w:p w14:paraId="6E9587B1" w14:textId="433BE408" w:rsidR="000D1D0C" w:rsidRDefault="000D1D0C"/>
    <w:p w14:paraId="6AEC1CBF" w14:textId="454DC996" w:rsidR="00001E37" w:rsidRDefault="000349BA">
      <w:r>
        <w:br/>
      </w:r>
    </w:p>
    <w:p w14:paraId="0979A91D" w14:textId="31A21650" w:rsidR="004F2D67" w:rsidRPr="004F17C9" w:rsidRDefault="004F17C9">
      <w:pPr>
        <w:rPr>
          <w:b/>
          <w:bCs/>
          <w:u w:val="single"/>
        </w:rPr>
      </w:pPr>
      <w:r w:rsidRPr="004F17C9">
        <w:rPr>
          <w:b/>
          <w:bCs/>
          <w:highlight w:val="yellow"/>
          <w:u w:val="single"/>
        </w:rPr>
        <w:t xml:space="preserve">NOTE TO SELF </w:t>
      </w:r>
      <w:proofErr w:type="gramStart"/>
      <w:r w:rsidRPr="004F17C9">
        <w:rPr>
          <w:b/>
          <w:bCs/>
          <w:highlight w:val="yellow"/>
          <w:u w:val="single"/>
        </w:rPr>
        <w:t>-  for</w:t>
      </w:r>
      <w:proofErr w:type="gramEnd"/>
      <w:r w:rsidRPr="004F17C9">
        <w:rPr>
          <w:b/>
          <w:bCs/>
          <w:highlight w:val="yellow"/>
          <w:u w:val="single"/>
        </w:rPr>
        <w:t xml:space="preserve"> site localisation – should probably check p-values of annotated sites.</w:t>
      </w:r>
    </w:p>
    <w:p w14:paraId="2FD94F53" w14:textId="77777777" w:rsidR="004F17C9" w:rsidRPr="004F17C9" w:rsidRDefault="004F17C9">
      <w:pPr>
        <w:rPr>
          <w:b/>
          <w:bCs/>
        </w:rPr>
      </w:pPr>
    </w:p>
    <w:sectPr w:rsidR="004F17C9" w:rsidRPr="004F17C9" w:rsidSect="003B2296"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9D"/>
    <w:rsid w:val="00001E37"/>
    <w:rsid w:val="000052A9"/>
    <w:rsid w:val="000349BA"/>
    <w:rsid w:val="00041D07"/>
    <w:rsid w:val="00073AFE"/>
    <w:rsid w:val="000B011F"/>
    <w:rsid w:val="000D1D0C"/>
    <w:rsid w:val="001B3116"/>
    <w:rsid w:val="00287D1C"/>
    <w:rsid w:val="0036635C"/>
    <w:rsid w:val="003B2296"/>
    <w:rsid w:val="00424C0D"/>
    <w:rsid w:val="004C037A"/>
    <w:rsid w:val="004C0A76"/>
    <w:rsid w:val="004F0458"/>
    <w:rsid w:val="004F17C9"/>
    <w:rsid w:val="004F2D67"/>
    <w:rsid w:val="00520FB5"/>
    <w:rsid w:val="005A191A"/>
    <w:rsid w:val="005B04CD"/>
    <w:rsid w:val="005E2840"/>
    <w:rsid w:val="00606F97"/>
    <w:rsid w:val="0069620C"/>
    <w:rsid w:val="007C117F"/>
    <w:rsid w:val="0081109D"/>
    <w:rsid w:val="0082637C"/>
    <w:rsid w:val="008628F7"/>
    <w:rsid w:val="0088357C"/>
    <w:rsid w:val="00A13EB9"/>
    <w:rsid w:val="00AB1FE5"/>
    <w:rsid w:val="00AE4154"/>
    <w:rsid w:val="00B6239A"/>
    <w:rsid w:val="00BE411C"/>
    <w:rsid w:val="00C13373"/>
    <w:rsid w:val="00C2090C"/>
    <w:rsid w:val="00C322FE"/>
    <w:rsid w:val="00C75048"/>
    <w:rsid w:val="00C83682"/>
    <w:rsid w:val="00C95827"/>
    <w:rsid w:val="00CB7EB1"/>
    <w:rsid w:val="00CF0F44"/>
    <w:rsid w:val="00D85436"/>
    <w:rsid w:val="00E42C98"/>
    <w:rsid w:val="00EC2016"/>
    <w:rsid w:val="00EF5796"/>
    <w:rsid w:val="00F03F08"/>
    <w:rsid w:val="00F102AF"/>
    <w:rsid w:val="00F97BE8"/>
    <w:rsid w:val="00FC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82A93"/>
  <w15:chartTrackingRefBased/>
  <w15:docId w15:val="{AF10BE13-9D61-4923-A0D3-C51916A8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09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91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91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3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Allison</dc:creator>
  <cp:keywords/>
  <dc:description/>
  <cp:lastModifiedBy>Connor Allison</cp:lastModifiedBy>
  <cp:revision>5</cp:revision>
  <dcterms:created xsi:type="dcterms:W3CDTF">2026-03-07T18:02:00Z</dcterms:created>
  <dcterms:modified xsi:type="dcterms:W3CDTF">2026-03-13T22:46:00Z</dcterms:modified>
</cp:coreProperties>
</file>