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Metric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Equation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$\overline{DO}</w:t>
            </w:r>
            <w:r>
              <w:rPr>
                <w:i/>
                <w:rFonts w:ascii="Calibri" w:hAnsi="Calibri"/>
                <w:sz w:val="20"/>
              </w:rPr>
              <w:t xml:space="preserve">{\text{day}} = \frac{1}{n_d} \sum</w:t>
            </w:r>
            <w:r>
              <w:rPr>
                <w:rFonts w:ascii="Calibri" w:hAnsi="Calibri"/>
                <w:sz w:val="20"/>
              </w:rPr>
              <w:t xml:space="preserve">{t=1}^{n_d} DO_{t,d}$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$DO_{\min,d} = \min_t(DO_{t,d})$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 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$DO_{\max,d} = \max_t(DO_{t,d})$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Amplitude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$DO_{\text{amp},d} = \max_t(DO_{t,d}) - \min_t(DO_{t,d})$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Exceedance Probability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$P_{\text{exc},d} = \frac{r_d}{N + 1}$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Probability of Hypoxia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$P_{\text{hypoxia},d} = \frac{1}{n_d} \sum_{t=1}^{n_d}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\begin{cases}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1, &amp; \text{if } DO_{t,d} &lt; DO_{\text{hyp}} \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0, &amp; \text{otherwise}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\end{cases}$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2026-08-04T20:32:20Z</dcterms:created>
  <dcterms:modified xsi:type="dcterms:W3CDTF">2026-08-04T20:32:20Z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