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PCA Loadings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PC1 (λ = 3.32, 66.5%)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PC2 (λ = 1.00, 20.1%)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PC3 (λ = 0.50, 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Exceedence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2026-08-05T16:40:56Z</dcterms:created>
  <dcterms:modified xsi:type="dcterms:W3CDTF">2026-08-05T16:40:56Z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