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PCA Loadings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PC1 (λ = 4.26, 71.0%)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PC2 (λ = 1.03, 17.1%)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PC3 (λ = 0.51, 8.5%)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Exceedence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2026-04-13T20:36:03Z</dcterms:created>
  <dcterms:modified xsi:type="dcterms:W3CDTF">2026-04-13T20:36:03Z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