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A685A" w14:textId="2151C63F" w:rsidR="002C42E7" w:rsidRPr="00237265" w:rsidRDefault="00805584" w:rsidP="003623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7265">
        <w:rPr>
          <w:rFonts w:ascii="Times New Roman" w:hAnsi="Times New Roman" w:cs="Times New Roman"/>
          <w:b/>
          <w:bCs/>
          <w:sz w:val="24"/>
          <w:szCs w:val="24"/>
        </w:rPr>
        <w:t xml:space="preserve">PSY 2310 </w:t>
      </w:r>
      <w:r w:rsidR="00A10A77" w:rsidRPr="00237265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2A6089" w:rsidRPr="00237265">
        <w:rPr>
          <w:rFonts w:ascii="Times New Roman" w:hAnsi="Times New Roman" w:cs="Times New Roman"/>
          <w:b/>
          <w:bCs/>
          <w:sz w:val="24"/>
          <w:szCs w:val="24"/>
        </w:rPr>
        <w:t>Homework</w:t>
      </w:r>
      <w:r w:rsidR="003623A3" w:rsidRPr="00237265">
        <w:rPr>
          <w:rFonts w:ascii="Times New Roman" w:hAnsi="Times New Roman" w:cs="Times New Roman"/>
          <w:b/>
          <w:bCs/>
          <w:sz w:val="24"/>
          <w:szCs w:val="24"/>
        </w:rPr>
        <w:t xml:space="preserve"> #</w:t>
      </w:r>
      <w:r w:rsidR="00C25D8E" w:rsidRPr="00237265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06DF6661" w14:textId="77777777" w:rsidR="00C25D8E" w:rsidRPr="00237265" w:rsidRDefault="003623A3" w:rsidP="00C25D8E">
      <w:pPr>
        <w:rPr>
          <w:rFonts w:ascii="Times New Roman" w:hAnsi="Times New Roman" w:cs="Times New Roman"/>
          <w:sz w:val="24"/>
          <w:szCs w:val="24"/>
        </w:rPr>
      </w:pPr>
      <w:r w:rsidRPr="00237265">
        <w:rPr>
          <w:rFonts w:ascii="Times New Roman" w:hAnsi="Times New Roman" w:cs="Times New Roman"/>
          <w:sz w:val="24"/>
          <w:szCs w:val="24"/>
        </w:rPr>
        <w:t>By Connor Guarino</w:t>
      </w:r>
    </w:p>
    <w:p w14:paraId="4AAA9F99" w14:textId="469B8011" w:rsidR="004826FF" w:rsidRPr="00237265" w:rsidRDefault="00C25D8E" w:rsidP="00C25D8E">
      <w:pPr>
        <w:rPr>
          <w:rFonts w:ascii="Times New Roman" w:hAnsi="Times New Roman" w:cs="Times New Roman"/>
          <w:sz w:val="24"/>
          <w:szCs w:val="24"/>
        </w:rPr>
      </w:pPr>
      <w:r w:rsidRPr="00237265">
        <w:rPr>
          <w:rFonts w:ascii="Times New Roman" w:hAnsi="Times New Roman" w:cs="Times New Roman"/>
          <w:sz w:val="24"/>
          <w:szCs w:val="24"/>
        </w:rPr>
        <w:tab/>
        <w:t xml:space="preserve">Vigo’s “A Dialogue on Concepts” opens with a discussion about the definition of ‘thinking’. Though the discourse quickly moves to the topic of ‘concepts’, I thought it was significant because it established </w:t>
      </w:r>
      <w:r w:rsidR="001C2DE4" w:rsidRPr="00237265">
        <w:rPr>
          <w:rFonts w:ascii="Times New Roman" w:hAnsi="Times New Roman" w:cs="Times New Roman"/>
          <w:sz w:val="24"/>
          <w:szCs w:val="24"/>
        </w:rPr>
        <w:t>that having a co</w:t>
      </w:r>
      <w:r w:rsidR="00832C2C" w:rsidRPr="00237265">
        <w:rPr>
          <w:rFonts w:ascii="Times New Roman" w:hAnsi="Times New Roman" w:cs="Times New Roman"/>
          <w:sz w:val="24"/>
          <w:szCs w:val="24"/>
        </w:rPr>
        <w:t>mplete and true</w:t>
      </w:r>
      <w:r w:rsidR="001C2DE4" w:rsidRPr="00237265">
        <w:rPr>
          <w:rFonts w:ascii="Times New Roman" w:hAnsi="Times New Roman" w:cs="Times New Roman"/>
          <w:sz w:val="24"/>
          <w:szCs w:val="24"/>
        </w:rPr>
        <w:t xml:space="preserve"> understanding of any component of the cognition is as enigmatic as the mind itself.</w:t>
      </w:r>
    </w:p>
    <w:p w14:paraId="7A036DB7" w14:textId="76C7212A" w:rsidR="00077C2A" w:rsidRPr="00237265" w:rsidRDefault="004826FF" w:rsidP="000F127C">
      <w:pPr>
        <w:rPr>
          <w:rFonts w:ascii="Times New Roman" w:hAnsi="Times New Roman" w:cs="Times New Roman"/>
          <w:sz w:val="24"/>
          <w:szCs w:val="24"/>
        </w:rPr>
      </w:pPr>
      <w:r w:rsidRPr="00237265">
        <w:rPr>
          <w:rFonts w:ascii="Times New Roman" w:hAnsi="Times New Roman" w:cs="Times New Roman"/>
          <w:sz w:val="24"/>
          <w:szCs w:val="24"/>
        </w:rPr>
        <w:tab/>
        <w:t xml:space="preserve">The first representation of concepts discussed is the ‘membership rule’ idea. Within the mind, there exist some number of sets that are capable of containing entities extant there. </w:t>
      </w:r>
      <w:r w:rsidR="00D42402" w:rsidRPr="00237265">
        <w:rPr>
          <w:rFonts w:ascii="Times New Roman" w:hAnsi="Times New Roman" w:cs="Times New Roman"/>
          <w:sz w:val="24"/>
          <w:szCs w:val="24"/>
        </w:rPr>
        <w:t>An entity’s membership within a set is then determined by a series of rules; rules being a series of ‘if and only if’ statements.</w:t>
      </w:r>
      <w:r w:rsidR="009152BD" w:rsidRPr="00237265">
        <w:rPr>
          <w:rFonts w:ascii="Times New Roman" w:hAnsi="Times New Roman" w:cs="Times New Roman"/>
          <w:sz w:val="24"/>
          <w:szCs w:val="24"/>
        </w:rPr>
        <w:t xml:space="preserve"> However as cited by Dionys during the introduction of this idea, this representation has two major heels. The first of which is the issue of rules being strictly </w:t>
      </w:r>
      <w:r w:rsidR="009152BD" w:rsidRPr="00237265">
        <w:rPr>
          <w:rFonts w:ascii="Times New Roman" w:hAnsi="Times New Roman" w:cs="Times New Roman"/>
          <w:sz w:val="24"/>
          <w:szCs w:val="24"/>
        </w:rPr>
        <w:t xml:space="preserve">operant </w:t>
      </w:r>
      <w:r w:rsidR="009152BD" w:rsidRPr="00237265">
        <w:rPr>
          <w:rFonts w:ascii="Times New Roman" w:hAnsi="Times New Roman" w:cs="Times New Roman"/>
          <w:sz w:val="24"/>
          <w:szCs w:val="24"/>
        </w:rPr>
        <w:t>on the properties of an entity</w:t>
      </w:r>
      <w:r w:rsidR="00E271D0" w:rsidRPr="00237265">
        <w:rPr>
          <w:rFonts w:ascii="Times New Roman" w:hAnsi="Times New Roman" w:cs="Times New Roman"/>
          <w:sz w:val="24"/>
          <w:szCs w:val="24"/>
        </w:rPr>
        <w:t xml:space="preserve">, which is then illustrated through the question “Is a futon a chair?”. The fact that there is no consensus on whether a futon is or is not a chair is significant because given any set of ‘if and only if’ statements, it should be impossible to not have consensus. </w:t>
      </w:r>
      <w:r w:rsidR="0053541C" w:rsidRPr="00237265">
        <w:rPr>
          <w:rFonts w:ascii="Times New Roman" w:hAnsi="Times New Roman" w:cs="Times New Roman"/>
          <w:sz w:val="24"/>
          <w:szCs w:val="24"/>
        </w:rPr>
        <w:t>Rules based on properties are mechanically bound by the fact they only depict differences between entities inside and outside of a set.</w:t>
      </w:r>
      <w:r w:rsidR="005610CE" w:rsidRPr="00237265">
        <w:rPr>
          <w:rFonts w:ascii="Times New Roman" w:hAnsi="Times New Roman" w:cs="Times New Roman"/>
          <w:sz w:val="24"/>
          <w:szCs w:val="24"/>
        </w:rPr>
        <w:t xml:space="preserve"> The second heel is that the membership rule representation implies that</w:t>
      </w:r>
      <w:r w:rsidR="00662B3B" w:rsidRPr="00237265">
        <w:rPr>
          <w:rFonts w:ascii="Times New Roman" w:hAnsi="Times New Roman" w:cs="Times New Roman"/>
          <w:sz w:val="24"/>
          <w:szCs w:val="24"/>
        </w:rPr>
        <w:t xml:space="preserve"> every set has fully-defined members, upon which rules are written, which is in disagreement with the purpose of concepts being a way of categorizing new entities.</w:t>
      </w:r>
      <w:r w:rsidR="00376363" w:rsidRPr="00237265">
        <w:rPr>
          <w:rFonts w:ascii="Times New Roman" w:hAnsi="Times New Roman" w:cs="Times New Roman"/>
          <w:sz w:val="24"/>
          <w:szCs w:val="24"/>
        </w:rPr>
        <w:t xml:space="preserve"> It is also made apparent by both the futon example and Hermes’ note that “Some [sic] Bs are more B-like than other Bs”, that there is clearly some intervening mechanism affecting set membership</w:t>
      </w:r>
      <w:r w:rsidR="008D31A1" w:rsidRPr="00237265">
        <w:rPr>
          <w:rFonts w:ascii="Times New Roman" w:hAnsi="Times New Roman" w:cs="Times New Roman"/>
          <w:sz w:val="24"/>
          <w:szCs w:val="24"/>
        </w:rPr>
        <w:t>, re: weirdness in quarks.</w:t>
      </w:r>
      <w:r w:rsidR="00DD5CFC" w:rsidRPr="00237265">
        <w:rPr>
          <w:rFonts w:ascii="Times New Roman" w:hAnsi="Times New Roman" w:cs="Times New Roman"/>
          <w:sz w:val="24"/>
          <w:szCs w:val="24"/>
        </w:rPr>
        <w:t xml:space="preserve"> However, they wrap this representation up with a chat about primes. Primes and similar mathematical concepts are unique in that </w:t>
      </w:r>
      <w:r w:rsidR="00D36274" w:rsidRPr="00237265">
        <w:rPr>
          <w:rFonts w:ascii="Times New Roman" w:hAnsi="Times New Roman" w:cs="Times New Roman"/>
          <w:sz w:val="24"/>
          <w:szCs w:val="24"/>
        </w:rPr>
        <w:t>their set is defined, yet unknown, because their set is constructed from a rule.</w:t>
      </w:r>
    </w:p>
    <w:p w14:paraId="0F32BB89" w14:textId="02DEFCDC" w:rsidR="00AF1885" w:rsidRDefault="004F4D0D" w:rsidP="000F127C">
      <w:pPr>
        <w:rPr>
          <w:rFonts w:ascii="Times New Roman" w:hAnsi="Times New Roman" w:cs="Times New Roman"/>
          <w:sz w:val="24"/>
          <w:szCs w:val="24"/>
        </w:rPr>
      </w:pPr>
      <w:r w:rsidRPr="00237265">
        <w:rPr>
          <w:rFonts w:ascii="Times New Roman" w:hAnsi="Times New Roman" w:cs="Times New Roman"/>
          <w:sz w:val="24"/>
          <w:szCs w:val="24"/>
        </w:rPr>
        <w:lastRenderedPageBreak/>
        <w:tab/>
        <w:t>After membership rules, or concepts-as-rules, the notion of concepts-as-prototypes is brought into the dialogue.</w:t>
      </w:r>
      <w:r w:rsidR="00FF6655" w:rsidRPr="00237265">
        <w:rPr>
          <w:rFonts w:ascii="Times New Roman" w:hAnsi="Times New Roman" w:cs="Times New Roman"/>
          <w:sz w:val="24"/>
          <w:szCs w:val="24"/>
        </w:rPr>
        <w:t xml:space="preserve"> In this representation, concepts are aggregate models of some set. </w:t>
      </w:r>
      <w:r w:rsidR="00237265">
        <w:rPr>
          <w:rFonts w:ascii="Times New Roman" w:hAnsi="Times New Roman" w:cs="Times New Roman"/>
          <w:sz w:val="24"/>
          <w:szCs w:val="24"/>
        </w:rPr>
        <w:t>Each set being consistent of some number of entities with varying degrees of typicality. Using the prior example of the letter ‘B’, this model accounts for ‘B-likeness’ by allo</w:t>
      </w:r>
      <w:r w:rsidR="008C20FC">
        <w:rPr>
          <w:rFonts w:ascii="Times New Roman" w:hAnsi="Times New Roman" w:cs="Times New Roman"/>
          <w:sz w:val="24"/>
          <w:szCs w:val="24"/>
        </w:rPr>
        <w:t xml:space="preserve">tting an analog definition of set </w:t>
      </w:r>
      <w:r w:rsidR="00AF1885">
        <w:rPr>
          <w:rFonts w:ascii="Times New Roman" w:hAnsi="Times New Roman" w:cs="Times New Roman"/>
          <w:sz w:val="24"/>
          <w:szCs w:val="24"/>
        </w:rPr>
        <w:t>membership</w:t>
      </w:r>
      <w:r w:rsidR="008C20FC">
        <w:rPr>
          <w:rFonts w:ascii="Times New Roman" w:hAnsi="Times New Roman" w:cs="Times New Roman"/>
          <w:sz w:val="24"/>
          <w:szCs w:val="24"/>
        </w:rPr>
        <w:t xml:space="preserve"> as opposed to the digital definition present in the concepts-as-rules model.</w:t>
      </w:r>
      <w:r w:rsidR="00CB1020">
        <w:rPr>
          <w:rFonts w:ascii="Times New Roman" w:hAnsi="Times New Roman" w:cs="Times New Roman"/>
          <w:sz w:val="24"/>
          <w:szCs w:val="24"/>
        </w:rPr>
        <w:t xml:space="preserve"> With this approach, set membership is determined by similarity to some non-extant prototype or entity of averages.</w:t>
      </w:r>
      <w:r w:rsidR="00AF1885">
        <w:rPr>
          <w:rFonts w:ascii="Times New Roman" w:hAnsi="Times New Roman" w:cs="Times New Roman"/>
          <w:sz w:val="24"/>
          <w:szCs w:val="24"/>
        </w:rPr>
        <w:t xml:space="preserve"> During the depiction of the representation, Dionys intervenes by describing their experience seeing smoke clouds above Mt. St. Helens. The importance of this being that their experience exists as a single-member set upon which no rules or prototypes can be constructed.</w:t>
      </w:r>
      <w:r w:rsidR="000941AE">
        <w:rPr>
          <w:rFonts w:ascii="Times New Roman" w:hAnsi="Times New Roman" w:cs="Times New Roman"/>
          <w:sz w:val="24"/>
          <w:szCs w:val="24"/>
        </w:rPr>
        <w:t xml:space="preserve"> It is briefly debated whether memories are concepts, but with Hermes injection of Kant’s work, this assertion is validated by means of concepts inherently being derived from or organized collections of memories</w:t>
      </w:r>
      <w:r w:rsidR="00600283">
        <w:rPr>
          <w:rFonts w:ascii="Times New Roman" w:hAnsi="Times New Roman" w:cs="Times New Roman"/>
          <w:sz w:val="24"/>
          <w:szCs w:val="24"/>
        </w:rPr>
        <w:t>.</w:t>
      </w:r>
    </w:p>
    <w:p w14:paraId="0CE40868" w14:textId="05441D0A" w:rsidR="00286DE6" w:rsidRDefault="00286DE6" w:rsidP="000F1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transitions the conversation to the exemplar model of concepts which depicts concepts as being similar to memory hyperlinks. An exemplar then serving as a broadened access point for some root memory with relevant information.</w:t>
      </w:r>
      <w:r w:rsidR="00B44659">
        <w:rPr>
          <w:rFonts w:ascii="Times New Roman" w:hAnsi="Times New Roman" w:cs="Times New Roman"/>
          <w:sz w:val="24"/>
          <w:szCs w:val="24"/>
        </w:rPr>
        <w:t xml:space="preserve"> Instead of imagining concepts as sets of entities with some means of discrimination, the exemplar model provides a web-like network of relat</w:t>
      </w:r>
      <w:r w:rsidR="00542F3D">
        <w:rPr>
          <w:rFonts w:ascii="Times New Roman" w:hAnsi="Times New Roman" w:cs="Times New Roman"/>
          <w:sz w:val="24"/>
          <w:szCs w:val="24"/>
        </w:rPr>
        <w:t>ed properties or qualities.</w:t>
      </w:r>
      <w:r w:rsidR="00BA4A3A">
        <w:rPr>
          <w:rFonts w:ascii="Times New Roman" w:hAnsi="Times New Roman" w:cs="Times New Roman"/>
          <w:sz w:val="24"/>
          <w:szCs w:val="24"/>
        </w:rPr>
        <w:t xml:space="preserve"> Under this construct, the conflict surrounding whether or not a futon is a chair exists as a result of the degrees of separation between futons and the exemplar chair, per individual.</w:t>
      </w:r>
    </w:p>
    <w:p w14:paraId="6624D0AE" w14:textId="529CA36D" w:rsidR="00A31DC0" w:rsidRDefault="00A31DC0" w:rsidP="000F1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fourth and final representation in the writing is concepts-as-analogies. Playing on the idea of concepts being intrinsically linked to memories, concepts are </w:t>
      </w:r>
      <w:r w:rsidR="00E32962">
        <w:rPr>
          <w:rFonts w:ascii="Times New Roman" w:hAnsi="Times New Roman" w:cs="Times New Roman"/>
          <w:sz w:val="24"/>
          <w:szCs w:val="24"/>
        </w:rPr>
        <w:t xml:space="preserve">methods in which memory is randomly accessed. By pulling on a single ‘cognitive thread’, a complete set of experiences </w:t>
      </w:r>
      <w:r w:rsidR="00E32962">
        <w:rPr>
          <w:rFonts w:ascii="Times New Roman" w:hAnsi="Times New Roman" w:cs="Times New Roman"/>
          <w:sz w:val="24"/>
          <w:szCs w:val="24"/>
        </w:rPr>
        <w:lastRenderedPageBreak/>
        <w:t>relevant to the prompting stimulus can be retrieved.</w:t>
      </w:r>
      <w:r w:rsidR="006B6BEA">
        <w:rPr>
          <w:rFonts w:ascii="Times New Roman" w:hAnsi="Times New Roman" w:cs="Times New Roman"/>
          <w:sz w:val="24"/>
          <w:szCs w:val="24"/>
        </w:rPr>
        <w:t xml:space="preserve"> Or more plainly put by Fuzio “an analogy is the [sic] evocation of [sic] concepts</w:t>
      </w:r>
      <w:r w:rsidR="00512369">
        <w:rPr>
          <w:rFonts w:ascii="Times New Roman" w:hAnsi="Times New Roman" w:cs="Times New Roman"/>
          <w:sz w:val="24"/>
          <w:szCs w:val="24"/>
        </w:rPr>
        <w:t>”.</w:t>
      </w:r>
    </w:p>
    <w:p w14:paraId="08C2DDAD" w14:textId="77777777" w:rsidR="00962CF4" w:rsidRDefault="00FD764B" w:rsidP="000F1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Overall, I’m not sure which representation I would acknowledge as the </w:t>
      </w:r>
      <w:r w:rsidR="00147411">
        <w:rPr>
          <w:rFonts w:ascii="Times New Roman" w:hAnsi="Times New Roman" w:cs="Times New Roman"/>
          <w:sz w:val="24"/>
          <w:szCs w:val="24"/>
        </w:rPr>
        <w:t>most accurate.</w:t>
      </w:r>
      <w:r w:rsidR="008D10AE">
        <w:rPr>
          <w:rFonts w:ascii="Times New Roman" w:hAnsi="Times New Roman" w:cs="Times New Roman"/>
          <w:sz w:val="24"/>
          <w:szCs w:val="24"/>
        </w:rPr>
        <w:t xml:space="preserve"> I don’t relate to the concepts-as-analogies representation very much, but I think it is novel because it is the only framework that is defined by a function instead of a property.</w:t>
      </w:r>
      <w:r w:rsidR="004E064B">
        <w:rPr>
          <w:rFonts w:ascii="Times New Roman" w:hAnsi="Times New Roman" w:cs="Times New Roman"/>
          <w:sz w:val="24"/>
          <w:szCs w:val="24"/>
        </w:rPr>
        <w:t xml:space="preserve"> I feel I align closer to the concepts-as-rules </w:t>
      </w:r>
      <w:r w:rsidR="003E3B15">
        <w:rPr>
          <w:rFonts w:ascii="Times New Roman" w:hAnsi="Times New Roman" w:cs="Times New Roman"/>
          <w:sz w:val="24"/>
          <w:szCs w:val="24"/>
        </w:rPr>
        <w:t>understanding but</w:t>
      </w:r>
      <w:r w:rsidR="004E064B">
        <w:rPr>
          <w:rFonts w:ascii="Times New Roman" w:hAnsi="Times New Roman" w:cs="Times New Roman"/>
          <w:sz w:val="24"/>
          <w:szCs w:val="24"/>
        </w:rPr>
        <w:t xml:space="preserve"> took issue with set membership being based on descriptive statements instead of functional requirements.</w:t>
      </w:r>
      <w:r w:rsidR="003E3B15">
        <w:rPr>
          <w:rFonts w:ascii="Times New Roman" w:hAnsi="Times New Roman" w:cs="Times New Roman"/>
          <w:sz w:val="24"/>
          <w:szCs w:val="24"/>
        </w:rPr>
        <w:t xml:space="preserve"> Though it is likely the result of having a father that was both a programmer and on the Autism Spectrum, I </w:t>
      </w:r>
      <w:r w:rsidR="007E74B3">
        <w:rPr>
          <w:rFonts w:ascii="Times New Roman" w:hAnsi="Times New Roman" w:cs="Times New Roman"/>
          <w:sz w:val="24"/>
          <w:szCs w:val="24"/>
        </w:rPr>
        <w:t>have a very functionalist understanding of the world and see concepts as something akin to classes (the programming structure).</w:t>
      </w:r>
      <w:r w:rsidR="0038427E">
        <w:rPr>
          <w:rFonts w:ascii="Times New Roman" w:hAnsi="Times New Roman" w:cs="Times New Roman"/>
          <w:sz w:val="24"/>
          <w:szCs w:val="24"/>
        </w:rPr>
        <w:t xml:space="preserve"> A chair for me is an object that can bear the weight of a human</w:t>
      </w:r>
      <w:r w:rsidR="00F64299">
        <w:rPr>
          <w:rFonts w:ascii="Times New Roman" w:hAnsi="Times New Roman" w:cs="Times New Roman"/>
          <w:sz w:val="24"/>
          <w:szCs w:val="24"/>
        </w:rPr>
        <w:t xml:space="preserve"> and </w:t>
      </w:r>
      <w:r w:rsidR="0038427E">
        <w:rPr>
          <w:rFonts w:ascii="Times New Roman" w:hAnsi="Times New Roman" w:cs="Times New Roman"/>
          <w:sz w:val="24"/>
          <w:szCs w:val="24"/>
        </w:rPr>
        <w:t>is capable of providing moderate relief on the knee joints by offsetting the force of gravity</w:t>
      </w:r>
      <w:r w:rsidR="00F64299">
        <w:rPr>
          <w:rFonts w:ascii="Times New Roman" w:hAnsi="Times New Roman" w:cs="Times New Roman"/>
          <w:sz w:val="24"/>
          <w:szCs w:val="24"/>
        </w:rPr>
        <w:t>.</w:t>
      </w:r>
      <w:r w:rsidR="003969A1">
        <w:rPr>
          <w:rFonts w:ascii="Times New Roman" w:hAnsi="Times New Roman" w:cs="Times New Roman"/>
          <w:sz w:val="24"/>
          <w:szCs w:val="24"/>
        </w:rPr>
        <w:t xml:space="preserve"> While it can be debated whether or not a futon is a chair, there is no debate on whether or not you can use a futon as a chair. Furthering that, I suppose I operate under the subtext of ‘an object that performs the function of another object, is that object’. </w:t>
      </w:r>
    </w:p>
    <w:p w14:paraId="04CECAD5" w14:textId="5B47E485" w:rsidR="003E3B15" w:rsidRPr="00237265" w:rsidRDefault="00962CF4" w:rsidP="00962CF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summation, I think </w:t>
      </w:r>
      <w:r w:rsidR="003969A1">
        <w:rPr>
          <w:rFonts w:ascii="Times New Roman" w:hAnsi="Times New Roman" w:cs="Times New Roman"/>
          <w:sz w:val="24"/>
          <w:szCs w:val="24"/>
        </w:rPr>
        <w:t>a futon would be a chair because I can use it as a chair.</w:t>
      </w:r>
    </w:p>
    <w:sectPr w:rsidR="003E3B15" w:rsidRPr="00237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A3"/>
    <w:rsid w:val="00021198"/>
    <w:rsid w:val="00076B80"/>
    <w:rsid w:val="00077C2A"/>
    <w:rsid w:val="000941AE"/>
    <w:rsid w:val="000E7314"/>
    <w:rsid w:val="000F127C"/>
    <w:rsid w:val="00147411"/>
    <w:rsid w:val="00162B55"/>
    <w:rsid w:val="00184771"/>
    <w:rsid w:val="001A248E"/>
    <w:rsid w:val="001C2DE4"/>
    <w:rsid w:val="00237265"/>
    <w:rsid w:val="002771FF"/>
    <w:rsid w:val="00286DE6"/>
    <w:rsid w:val="002A6089"/>
    <w:rsid w:val="002C42E7"/>
    <w:rsid w:val="002D757F"/>
    <w:rsid w:val="003156B3"/>
    <w:rsid w:val="003338E8"/>
    <w:rsid w:val="003623A3"/>
    <w:rsid w:val="00375F07"/>
    <w:rsid w:val="00376363"/>
    <w:rsid w:val="00383B39"/>
    <w:rsid w:val="0038427E"/>
    <w:rsid w:val="003969A1"/>
    <w:rsid w:val="003A085F"/>
    <w:rsid w:val="003A7CB9"/>
    <w:rsid w:val="003E3B15"/>
    <w:rsid w:val="003E4D3E"/>
    <w:rsid w:val="004826FF"/>
    <w:rsid w:val="004E0222"/>
    <w:rsid w:val="004E064B"/>
    <w:rsid w:val="004F4D0D"/>
    <w:rsid w:val="00512369"/>
    <w:rsid w:val="00521267"/>
    <w:rsid w:val="0053541C"/>
    <w:rsid w:val="00542B29"/>
    <w:rsid w:val="00542F3D"/>
    <w:rsid w:val="005610CE"/>
    <w:rsid w:val="0056647F"/>
    <w:rsid w:val="00587DAD"/>
    <w:rsid w:val="005A473B"/>
    <w:rsid w:val="005D2D27"/>
    <w:rsid w:val="005F7106"/>
    <w:rsid w:val="00600283"/>
    <w:rsid w:val="006124D5"/>
    <w:rsid w:val="00662B3B"/>
    <w:rsid w:val="006807F3"/>
    <w:rsid w:val="006863DD"/>
    <w:rsid w:val="006B6BEA"/>
    <w:rsid w:val="007241F0"/>
    <w:rsid w:val="00785A54"/>
    <w:rsid w:val="007B1AB2"/>
    <w:rsid w:val="007E74B3"/>
    <w:rsid w:val="00805584"/>
    <w:rsid w:val="00832C2C"/>
    <w:rsid w:val="00836CFD"/>
    <w:rsid w:val="00860F69"/>
    <w:rsid w:val="008C20FC"/>
    <w:rsid w:val="008D10AE"/>
    <w:rsid w:val="008D31A1"/>
    <w:rsid w:val="008E4722"/>
    <w:rsid w:val="009077EB"/>
    <w:rsid w:val="009142DB"/>
    <w:rsid w:val="009152BD"/>
    <w:rsid w:val="00962CF4"/>
    <w:rsid w:val="009C5C23"/>
    <w:rsid w:val="009C6EF1"/>
    <w:rsid w:val="00A10A77"/>
    <w:rsid w:val="00A31DC0"/>
    <w:rsid w:val="00A726CE"/>
    <w:rsid w:val="00AE515A"/>
    <w:rsid w:val="00AF1885"/>
    <w:rsid w:val="00B40A5F"/>
    <w:rsid w:val="00B44659"/>
    <w:rsid w:val="00B72516"/>
    <w:rsid w:val="00B82A4E"/>
    <w:rsid w:val="00B94C41"/>
    <w:rsid w:val="00BA4A3A"/>
    <w:rsid w:val="00C040A0"/>
    <w:rsid w:val="00C25D8E"/>
    <w:rsid w:val="00C33388"/>
    <w:rsid w:val="00CB1020"/>
    <w:rsid w:val="00CB456F"/>
    <w:rsid w:val="00D35BBD"/>
    <w:rsid w:val="00D36274"/>
    <w:rsid w:val="00D42402"/>
    <w:rsid w:val="00DA03EC"/>
    <w:rsid w:val="00DD5CFC"/>
    <w:rsid w:val="00E21F64"/>
    <w:rsid w:val="00E271D0"/>
    <w:rsid w:val="00E32962"/>
    <w:rsid w:val="00E36F71"/>
    <w:rsid w:val="00E51EC5"/>
    <w:rsid w:val="00E91DF7"/>
    <w:rsid w:val="00ED5C95"/>
    <w:rsid w:val="00EF3B20"/>
    <w:rsid w:val="00F22A0B"/>
    <w:rsid w:val="00F324AE"/>
    <w:rsid w:val="00F64299"/>
    <w:rsid w:val="00F90574"/>
    <w:rsid w:val="00FD0707"/>
    <w:rsid w:val="00FD764B"/>
    <w:rsid w:val="00FF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D4117"/>
  <w15:chartTrackingRefBased/>
  <w15:docId w15:val="{C0CA4248-A233-48AA-8F2C-38AF62C7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7C2A"/>
    <w:pPr>
      <w:spacing w:line="259" w:lineRule="auto"/>
      <w:outlineLvl w:val="9"/>
    </w:pPr>
    <w:rPr>
      <w:kern w:val="0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077C2A"/>
  </w:style>
  <w:style w:type="character" w:styleId="PlaceholderText">
    <w:name w:val="Placeholder Text"/>
    <w:basedOn w:val="DefaultParagraphFont"/>
    <w:uiPriority w:val="99"/>
    <w:semiHidden/>
    <w:rsid w:val="00FD07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Wen70</b:Tag>
    <b:SourceType>ArticleInAPeriodical</b:SourceType>
    <b:Guid>{FA15F597-20D6-4F28-8B62-8A7E239FD2B0}</b:Guid>
    <b:Title>Good Patterns Have Few Alternatives: Information theory's concept of redundancy helps in understanding the gestalt concept of goodness</b:Title>
    <b:Year>1970</b:Year>
    <b:Pages>34-42</b:Pages>
    <b:Author>
      <b:Author>
        <b:NameList>
          <b:Person>
            <b:Last>Garner</b:Last>
            <b:First>Wendell</b:First>
            <b:Middle>R.</b:Middle>
          </b:Person>
        </b:NameList>
      </b:Author>
    </b:Author>
    <b:PeriodicalTitle>American Scientist</b:PeriodicalTitle>
    <b:Month>January-February</b:Month>
    <b:RefOrder>1</b:RefOrder>
  </b:Source>
</b:Sources>
</file>

<file path=customXml/itemProps1.xml><?xml version="1.0" encoding="utf-8"?>
<ds:datastoreItem xmlns:ds="http://schemas.openxmlformats.org/officeDocument/2006/customXml" ds:itemID="{50D7FC4B-073D-4C93-B389-BA9F47BCC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Guarino</dc:creator>
  <cp:keywords/>
  <dc:description/>
  <cp:lastModifiedBy>Connor Guarino</cp:lastModifiedBy>
  <cp:revision>56</cp:revision>
  <dcterms:created xsi:type="dcterms:W3CDTF">2024-02-22T01:27:00Z</dcterms:created>
  <dcterms:modified xsi:type="dcterms:W3CDTF">2024-03-07T04:58:00Z</dcterms:modified>
</cp:coreProperties>
</file>