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A5B80" w14:textId="12506A36" w:rsidR="00B0574F" w:rsidRPr="00B0574F" w:rsidRDefault="00D34C79" w:rsidP="00B0574F">
      <w:pPr>
        <w:spacing w:line="360" w:lineRule="auto"/>
        <w:ind w:firstLineChars="200" w:firstLine="480"/>
        <w:rPr>
          <w:rFonts w:hAnsi="宋体"/>
          <w:bCs/>
          <w:sz w:val="24"/>
          <w:szCs w:val="24"/>
        </w:rPr>
      </w:pPr>
      <w:r>
        <w:rPr>
          <w:rFonts w:hAnsi="宋体" w:hint="eastAsia"/>
          <w:bCs/>
          <w:sz w:val="24"/>
          <w:szCs w:val="24"/>
        </w:rPr>
        <w:t>一种基于局部竞争的簇群分类算法</w:t>
      </w:r>
      <w:bookmarkStart w:id="0" w:name="_GoBack"/>
      <w:bookmarkEnd w:id="0"/>
      <w:r w:rsidR="00B0574F">
        <w:rPr>
          <w:rFonts w:hAnsi="宋体" w:hint="eastAsia"/>
          <w:bCs/>
          <w:sz w:val="24"/>
          <w:szCs w:val="24"/>
        </w:rPr>
        <w:t>。其特征在于</w:t>
      </w:r>
      <w:r w:rsidR="00B0574F"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04371614" w14:textId="5066755F" w:rsidR="00B11044" w:rsidRPr="00EA25B1" w:rsidRDefault="000367E2" w:rsidP="00EA25B1">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为一种基于神经元簇的低维空间向高维空间映射的方法，包括以下步骤：</w:t>
      </w:r>
    </w:p>
    <w:p w14:paraId="08C72090" w14:textId="77777777" w:rsidR="000367E2" w:rsidRDefault="000367E2" w:rsidP="000367E2">
      <w:pPr>
        <w:pStyle w:val="BodyText"/>
        <w:numPr>
          <w:ilvl w:val="0"/>
          <w:numId w:val="13"/>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将待识别数据集按照标签分为训练集与测试集。将每张图片处理成灰度图，然后转化成二维向量。</w:t>
      </w:r>
    </w:p>
    <w:p w14:paraId="5A38E5B0" w14:textId="77777777" w:rsidR="000367E2" w:rsidRDefault="000367E2" w:rsidP="000367E2">
      <w:pPr>
        <w:pStyle w:val="BodyText"/>
        <w:numPr>
          <w:ilvl w:val="0"/>
          <w:numId w:val="13"/>
        </w:numPr>
        <w:snapToGrid w:val="0"/>
        <w:spacing w:line="360" w:lineRule="auto"/>
        <w:rPr>
          <w:rFonts w:eastAsia="宋体" w:hAnsi="宋体"/>
          <w:sz w:val="24"/>
          <w:szCs w:val="24"/>
        </w:rPr>
      </w:pPr>
      <w:r>
        <w:rPr>
          <w:rFonts w:eastAsia="宋体" w:hAnsi="宋体" w:hint="eastAsia"/>
          <w:sz w:val="24"/>
          <w:szCs w:val="24"/>
        </w:rPr>
        <w:t>使用滤波器提取特征，将输入向量从低维空间向高维空间转化，包括以下过程：</w:t>
      </w:r>
    </w:p>
    <w:p w14:paraId="53D085AD" w14:textId="6407E873" w:rsidR="000367E2" w:rsidRDefault="000367E2" w:rsidP="000367E2">
      <w:pPr>
        <w:pStyle w:val="BodyText"/>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层。将原输入矩阵缩放成</w:t>
      </w:r>
      <w:r>
        <w:rPr>
          <w:rFonts w:eastAsia="宋体" w:hAnsi="宋体"/>
          <w:sz w:val="24"/>
          <w:szCs w:val="24"/>
        </w:rPr>
        <w:t>8</w:t>
      </w:r>
      <w:r>
        <w:rPr>
          <w:rFonts w:eastAsia="宋体" w:hAnsi="宋体" w:hint="eastAsia"/>
          <w:sz w:val="24"/>
          <w:szCs w:val="24"/>
        </w:rPr>
        <w:t>个不同大小的矩阵，并将缩放后的矩阵保存下来供</w:t>
      </w:r>
      <m:oMath>
        <m:r>
          <w:rPr>
            <w:rFonts w:ascii="Cambria Math" w:eastAsia="宋体" w:hAnsi="Cambria Math"/>
            <w:sz w:val="24"/>
            <w:szCs w:val="24"/>
          </w:rPr>
          <m:t>S2</m:t>
        </m:r>
      </m:oMath>
      <w:r>
        <w:rPr>
          <w:rFonts w:eastAsia="宋体" w:hAnsi="宋体" w:hint="eastAsia"/>
          <w:sz w:val="24"/>
          <w:szCs w:val="24"/>
        </w:rPr>
        <w:t>层使用。将相邻缩放比例的两张图片编成一组，最终生成</w:t>
      </w:r>
      <w:r>
        <w:rPr>
          <w:rFonts w:eastAsia="宋体" w:hAnsi="宋体" w:hint="eastAsia"/>
          <w:sz w:val="24"/>
          <w:szCs w:val="24"/>
        </w:rPr>
        <w:t>4</w:t>
      </w:r>
      <w:r>
        <w:rPr>
          <w:rFonts w:eastAsia="宋体" w:hAnsi="宋体" w:hint="eastAsia"/>
          <w:sz w:val="24"/>
          <w:szCs w:val="24"/>
        </w:rPr>
        <w:t>组。然后使用不同方向</w:t>
      </w:r>
      <w:r>
        <w:rPr>
          <w:rFonts w:eastAsia="宋体" w:hAnsi="宋体" w:hint="eastAsia"/>
          <w:sz w:val="24"/>
          <w:szCs w:val="24"/>
        </w:rPr>
        <w:t>Gabor</w:t>
      </w:r>
      <w:r>
        <w:rPr>
          <w:rFonts w:eastAsia="宋体" w:hAnsi="宋体" w:hint="eastAsia"/>
          <w:sz w:val="24"/>
          <w:szCs w:val="24"/>
        </w:rPr>
        <w:t>滤波对每个矩阵做滤波操作。</w:t>
      </w:r>
      <w:r>
        <w:rPr>
          <w:rFonts w:eastAsia="宋体" w:hAnsi="宋体" w:hint="eastAsia"/>
          <w:sz w:val="24"/>
          <w:szCs w:val="24"/>
        </w:rPr>
        <w:t>Gabor</w:t>
      </w:r>
      <w:r>
        <w:rPr>
          <w:rFonts w:eastAsia="宋体" w:hAnsi="宋体" w:hint="eastAsia"/>
          <w:sz w:val="24"/>
          <w:szCs w:val="24"/>
        </w:rPr>
        <w:t>滤波器的构筑方法如下所示：</w:t>
      </w:r>
    </w:p>
    <w:p w14:paraId="01A5178A" w14:textId="77777777" w:rsidR="000367E2" w:rsidRPr="00DB65E8" w:rsidRDefault="000367E2" w:rsidP="000367E2">
      <w:pPr>
        <w:pStyle w:val="BodyText"/>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3584CCDE" w14:textId="77777777" w:rsidR="000367E2" w:rsidRPr="00604C79" w:rsidRDefault="00C6336E" w:rsidP="000367E2">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42B44248" w14:textId="77777777" w:rsidR="000367E2" w:rsidRPr="00654AB2" w:rsidRDefault="00C6336E" w:rsidP="000367E2">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85F9D19" w14:textId="7BC0F89D" w:rsidR="000367E2" w:rsidRDefault="000367E2" w:rsidP="000367E2">
      <w:pPr>
        <w:pStyle w:val="BodyText"/>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滤波器的方向，本发明一共采用了</w:t>
      </w:r>
      <w:r>
        <w:rPr>
          <w:rFonts w:eastAsia="宋体" w:hAnsi="宋体" w:hint="eastAsia"/>
          <w:sz w:val="24"/>
          <w:szCs w:val="24"/>
        </w:rPr>
        <w:t>8</w:t>
      </w:r>
      <w:r>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Pr>
          <w:rFonts w:eastAsia="宋体" w:hAnsi="宋体" w:hint="eastAsia"/>
          <w:sz w:val="24"/>
          <w:szCs w:val="24"/>
        </w:rPr>
        <w:t>）。</w:t>
      </w:r>
      <m:oMath>
        <m:r>
          <w:rPr>
            <w:rFonts w:ascii="Cambria Math" w:hAnsi="Cambria Math"/>
            <w:sz w:val="24"/>
            <w:szCs w:val="24"/>
          </w:rPr>
          <m:t>σ</m:t>
        </m:r>
      </m:oMath>
      <w:r>
        <w:rPr>
          <w:rFonts w:eastAsia="宋体" w:hAnsi="宋体" w:hint="eastAsia"/>
          <w:sz w:val="24"/>
          <w:szCs w:val="24"/>
        </w:rPr>
        <w:t>为整个滤波器的方差。</w:t>
      </w:r>
      <m:oMath>
        <m:r>
          <w:rPr>
            <w:rFonts w:ascii="Cambria Math" w:hAnsi="Cambria Math"/>
            <w:sz w:val="24"/>
            <w:szCs w:val="24"/>
          </w:rPr>
          <m:t>λ</m:t>
        </m:r>
      </m:oMath>
      <w:r>
        <w:rPr>
          <w:rFonts w:eastAsia="宋体" w:hAnsi="宋体" w:hint="eastAsia"/>
          <w:sz w:val="24"/>
          <w:szCs w:val="24"/>
        </w:rPr>
        <w:t>为波长。</w:t>
      </w:r>
      <m:oMath>
        <m:r>
          <w:rPr>
            <w:rFonts w:ascii="Cambria Math" w:hAnsi="Cambria Math"/>
            <w:sz w:val="24"/>
            <w:szCs w:val="24"/>
          </w:rPr>
          <m:t>γ</m:t>
        </m:r>
      </m:oMath>
      <w:r>
        <w:rPr>
          <w:rFonts w:eastAsia="宋体" w:hAnsi="宋体" w:hint="eastAsia"/>
          <w:sz w:val="24"/>
          <w:szCs w:val="24"/>
        </w:rPr>
        <w:t>为空间纵横比，本发明取</w:t>
      </w:r>
      <m:oMath>
        <m:r>
          <w:rPr>
            <w:rFonts w:ascii="Cambria Math" w:hAnsi="Cambria Math"/>
            <w:sz w:val="24"/>
            <w:szCs w:val="24"/>
          </w:rPr>
          <m:t>γ=0.3</m:t>
        </m:r>
      </m:oMath>
      <w:r>
        <w:rPr>
          <w:rFonts w:eastAsia="宋体" w:hAnsi="宋体" w:hint="eastAsia"/>
          <w:sz w:val="24"/>
          <w:szCs w:val="24"/>
        </w:rPr>
        <w:t>。</w:t>
      </w:r>
    </w:p>
    <w:p w14:paraId="2045EE02" w14:textId="77777777" w:rsidR="00D82F51" w:rsidRDefault="000367E2" w:rsidP="00D82F51">
      <w:pPr>
        <w:pStyle w:val="BodyText"/>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层，该层对</w:t>
      </w:r>
      <w:r>
        <w:rPr>
          <w:rFonts w:eastAsia="宋体" w:hAnsi="宋体" w:hint="eastAsia"/>
          <w:sz w:val="24"/>
          <w:szCs w:val="24"/>
        </w:rPr>
        <w:t>S1</w:t>
      </w:r>
      <w:r>
        <w:rPr>
          <w:rFonts w:eastAsia="宋体" w:hAnsi="宋体" w:hint="eastAsia"/>
          <w:sz w:val="24"/>
          <w:szCs w:val="24"/>
        </w:rPr>
        <w:t>层中输出的每组中相同方向矩阵做最大池化操作。</w:t>
      </w:r>
    </w:p>
    <w:p w14:paraId="5AE0C58F" w14:textId="7E47C38F" w:rsidR="000367E2" w:rsidRDefault="000367E2" w:rsidP="00D82F51">
      <w:pPr>
        <w:pStyle w:val="BodyText"/>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层。使用</w:t>
      </w:r>
      <m:oMath>
        <m:r>
          <w:rPr>
            <w:rFonts w:ascii="Cambria Math" w:eastAsia="宋体" w:hAnsi="Cambria Math"/>
            <w:sz w:val="24"/>
            <w:szCs w:val="24"/>
          </w:rPr>
          <m:t>C1</m:t>
        </m:r>
      </m:oMath>
      <w:r>
        <w:rPr>
          <w:rFonts w:eastAsia="宋体" w:hAnsi="宋体" w:hint="eastAsia"/>
          <w:sz w:val="24"/>
          <w:szCs w:val="24"/>
        </w:rPr>
        <w:t>层和相同缩放比例的原图之间的欧式距离做类似径向基滤波的操作，然后形成新的矩阵。具体的公式如下：</w:t>
      </w:r>
    </w:p>
    <w:p w14:paraId="7C07F243" w14:textId="77777777" w:rsidR="000367E2" w:rsidRPr="00463EF5" w:rsidRDefault="000367E2" w:rsidP="000367E2">
      <w:pPr>
        <w:pStyle w:val="BodyText"/>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57E5E315" w14:textId="77777777" w:rsidR="000367E2" w:rsidRPr="00604C79" w:rsidRDefault="000367E2" w:rsidP="000367E2">
      <w:pPr>
        <w:pStyle w:val="BodyText"/>
        <w:snapToGrid w:val="0"/>
        <w:spacing w:line="360" w:lineRule="auto"/>
        <w:ind w:left="120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层输出的其中一张图片矩阵，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为已经存储的相同缩放比例的原图矩阵。该值越大代表</w:t>
      </w:r>
      <w:r>
        <w:rPr>
          <w:rFonts w:eastAsia="宋体" w:hAnsi="宋体" w:hint="eastAsia"/>
          <w:sz w:val="24"/>
          <w:szCs w:val="24"/>
        </w:rPr>
        <w:lastRenderedPageBreak/>
        <w:t>匹配程度越高。</w:t>
      </w:r>
    </w:p>
    <w:p w14:paraId="29458874" w14:textId="77777777" w:rsidR="000367E2" w:rsidRPr="00960419" w:rsidRDefault="000367E2" w:rsidP="000367E2">
      <w:pPr>
        <w:pStyle w:val="BodyText"/>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层中匹配程度低的特征值，选取匹配程度最高的特征值。对</w:t>
      </w:r>
      <m:oMath>
        <m:r>
          <w:rPr>
            <w:rFonts w:ascii="Cambria Math" w:eastAsia="宋体" w:hAnsi="Cambria Math"/>
            <w:sz w:val="24"/>
            <w:szCs w:val="24"/>
          </w:rPr>
          <m:t>S2</m:t>
        </m:r>
      </m:oMath>
      <w:r>
        <w:rPr>
          <w:rFonts w:eastAsia="宋体" w:hAnsi="宋体" w:hint="eastAsia"/>
          <w:sz w:val="24"/>
          <w:szCs w:val="24"/>
        </w:rPr>
        <w:t>层每个特征矩阵取其中的全局最大值，并将这些最大值组成一个新的列向量作为该层的输出值。将该层输出向量标记为</w:t>
      </w:r>
      <m:oMath>
        <m:r>
          <w:rPr>
            <w:rFonts w:ascii="Cambria Math" w:hAnsi="Cambria Math"/>
            <w:sz w:val="24"/>
            <w:szCs w:val="24"/>
          </w:rPr>
          <m:t>N</m:t>
        </m:r>
      </m:oMath>
      <w:r>
        <w:rPr>
          <w:rFonts w:eastAsia="宋体" w:hAnsi="宋体" w:hint="eastAsia"/>
          <w:sz w:val="24"/>
          <w:szCs w:val="24"/>
        </w:rPr>
        <w:t>。</w:t>
      </w:r>
    </w:p>
    <w:p w14:paraId="6B908C3A" w14:textId="10B4AC6E" w:rsidR="000367E2" w:rsidRPr="00561A21" w:rsidRDefault="000367E2" w:rsidP="000367E2">
      <w:pPr>
        <w:pStyle w:val="BodyText"/>
        <w:numPr>
          <w:ilvl w:val="0"/>
          <w:numId w:val="13"/>
        </w:numPr>
        <w:snapToGrid w:val="0"/>
        <w:spacing w:line="360" w:lineRule="auto"/>
        <w:rPr>
          <w:rFonts w:eastAsia="宋体" w:hAnsi="宋体"/>
          <w:sz w:val="24"/>
          <w:szCs w:val="24"/>
        </w:rPr>
      </w:pPr>
      <w:r>
        <w:rPr>
          <w:rFonts w:eastAsia="宋体" w:hAnsi="宋体" w:hint="eastAsia"/>
          <w:sz w:val="24"/>
          <w:szCs w:val="24"/>
        </w:rPr>
        <w:t>构建中间层</w:t>
      </w:r>
      <m:oMath>
        <m:r>
          <w:rPr>
            <w:rFonts w:ascii="Cambria Math" w:eastAsia="宋体" w:hAnsi="Cambria Math"/>
            <w:sz w:val="24"/>
            <w:szCs w:val="24"/>
          </w:rPr>
          <m:t>M</m:t>
        </m:r>
      </m:oMath>
      <w:r>
        <w:rPr>
          <w:rFonts w:eastAsia="宋体" w:hAnsi="宋体" w:hint="eastAsia"/>
          <w:sz w:val="24"/>
          <w:szCs w:val="24"/>
        </w:rPr>
        <w:t>。</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层的所有神经元划分成若干个大小相同的组。假设</w:t>
      </w:r>
      <w:r>
        <w:rPr>
          <w:rFonts w:eastAsia="宋体" w:hAnsi="宋体" w:hint="eastAsia"/>
          <w:sz w:val="24"/>
          <w:szCs w:val="24"/>
        </w:rPr>
        <w:t>上一层有</w:t>
      </w:r>
      <w:r>
        <w:rPr>
          <w:rFonts w:eastAsia="宋体" w:hAnsi="宋体" w:hint="eastAsia"/>
          <w:sz w:val="24"/>
          <w:szCs w:val="24"/>
        </w:rPr>
        <w:t>n</w:t>
      </w:r>
      <w:r>
        <w:rPr>
          <w:rFonts w:eastAsia="宋体" w:hAnsi="宋体" w:hint="eastAsia"/>
          <w:sz w:val="24"/>
          <w:szCs w:val="24"/>
        </w:rPr>
        <w:t>个神经元</w:t>
      </w:r>
      <w:r w:rsidRPr="00561A21">
        <w:rPr>
          <w:rFonts w:eastAsia="宋体" w:hAnsi="宋体" w:hint="eastAsia"/>
          <w:sz w:val="24"/>
          <w:szCs w:val="24"/>
        </w:rPr>
        <w:t>，</w:t>
      </w:r>
      <w:r>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23606EDB" w14:textId="77777777" w:rsidR="000367E2" w:rsidRPr="00FA5E24" w:rsidRDefault="00C6336E" w:rsidP="000367E2">
      <w:pPr>
        <w:pStyle w:val="BodyText"/>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5897CAF" w14:textId="77777777" w:rsidR="000367E2" w:rsidRPr="00E75A9A" w:rsidRDefault="000367E2" w:rsidP="000367E2">
      <w:pPr>
        <w:pStyle w:val="BodyText"/>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6811719" w14:textId="77777777" w:rsidR="000367E2" w:rsidRPr="000B09BD" w:rsidRDefault="00C6336E" w:rsidP="000367E2">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517FFA4A" w14:textId="77777777" w:rsidR="000B09BD" w:rsidRPr="00E75A9A" w:rsidRDefault="000B09BD" w:rsidP="000367E2">
      <w:pPr>
        <w:pStyle w:val="BodyText"/>
        <w:snapToGrid w:val="0"/>
        <w:spacing w:line="360" w:lineRule="auto"/>
        <w:ind w:firstLineChars="200" w:firstLine="480"/>
        <w:rPr>
          <w:rFonts w:eastAsia="宋体" w:hAnsi="宋体"/>
          <w:sz w:val="24"/>
          <w:szCs w:val="24"/>
        </w:rPr>
      </w:pPr>
    </w:p>
    <w:p w14:paraId="7AA74523" w14:textId="295B439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Pr="005963F5">
        <w:rPr>
          <w:rFonts w:hAnsi="宋体" w:hint="eastAsia"/>
          <w:sz w:val="24"/>
          <w:szCs w:val="24"/>
        </w:rPr>
        <w:t>一种利用强化学习进行</w:t>
      </w:r>
      <w:r>
        <w:rPr>
          <w:rFonts w:hAnsi="宋体" w:hint="eastAsia"/>
          <w:sz w:val="24"/>
          <w:szCs w:val="24"/>
        </w:rPr>
        <w:t>分类决策和调整模型权重的</w:t>
      </w:r>
      <w:r w:rsidRPr="005963F5">
        <w:rPr>
          <w:rFonts w:hAnsi="宋体" w:hint="eastAsia"/>
          <w:sz w:val="24"/>
          <w:szCs w:val="24"/>
        </w:rPr>
        <w:t>算法</w:t>
      </w:r>
      <w:r>
        <w:rPr>
          <w:rFonts w:hAnsi="宋体" w:hint="eastAsia"/>
          <w:sz w:val="24"/>
          <w:szCs w:val="24"/>
        </w:rPr>
        <w:t>，包括以下步骤</w:t>
      </w:r>
      <w:r w:rsidR="00193714">
        <w:rPr>
          <w:rFonts w:hAnsi="宋体" w:hint="eastAsia"/>
          <w:sz w:val="24"/>
          <w:szCs w:val="24"/>
        </w:rPr>
        <w:t>：</w:t>
      </w:r>
    </w:p>
    <w:p w14:paraId="6C114823" w14:textId="77777777" w:rsidR="00292103" w:rsidRPr="00C41C33" w:rsidRDefault="00292103" w:rsidP="00292103">
      <w:pPr>
        <w:pStyle w:val="BodyText"/>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6E095EBF" w14:textId="77777777" w:rsidR="00292103" w:rsidRPr="00E75A9A" w:rsidRDefault="00292103" w:rsidP="00292103">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884C549" w14:textId="7FB2216B" w:rsidR="00292103" w:rsidRPr="00620FC4" w:rsidRDefault="00292103" w:rsidP="00292103">
      <w:pPr>
        <w:pStyle w:val="BodyText"/>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Pr="00620FC4">
        <w:rPr>
          <w:rFonts w:eastAsia="宋体" w:hAnsi="宋体" w:hint="eastAsia"/>
          <w:sz w:val="24"/>
          <w:szCs w:val="24"/>
        </w:rPr>
        <w:t>值表示</w:t>
      </w:r>
      <w:r>
        <w:rPr>
          <w:rFonts w:eastAsia="宋体" w:hAnsi="宋体" w:hint="eastAsia"/>
          <w:sz w:val="24"/>
          <w:szCs w:val="24"/>
        </w:rPr>
        <w:t>。</w:t>
      </w:r>
      <w:r>
        <w:rPr>
          <w:rFonts w:eastAsia="宋体" w:hAnsi="宋体" w:hint="eastAsia"/>
          <w:sz w:val="24"/>
          <w:szCs w:val="24"/>
        </w:rPr>
        <w:t>P</w:t>
      </w:r>
      <w:r>
        <w:rPr>
          <w:rFonts w:eastAsia="宋体" w:hAnsi="宋体" w:hint="eastAsia"/>
          <w:sz w:val="24"/>
          <w:szCs w:val="24"/>
        </w:rPr>
        <w:t>值的具体计算方式如下</w:t>
      </w:r>
      <w:r w:rsidRPr="00620FC4">
        <w:rPr>
          <w:rFonts w:eastAsia="宋体" w:hAnsi="宋体" w:hint="eastAsia"/>
          <w:sz w:val="24"/>
          <w:szCs w:val="24"/>
        </w:rPr>
        <w:t>：</w:t>
      </w:r>
    </w:p>
    <w:p w14:paraId="1891841F" w14:textId="77777777" w:rsidR="00292103" w:rsidRPr="00E75A9A" w:rsidRDefault="00292103" w:rsidP="00292103">
      <w:pPr>
        <w:pStyle w:val="BodyText"/>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218663D1" w14:textId="77777777" w:rsidR="00292103" w:rsidRPr="00C41C33" w:rsidRDefault="00292103" w:rsidP="00292103">
      <w:pPr>
        <w:pStyle w:val="BodyText"/>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w:t>
      </w:r>
      <w:r w:rsidRPr="00C41C33">
        <w:rPr>
          <w:rFonts w:eastAsia="宋体" w:hAnsi="宋体" w:hint="eastAsia"/>
          <w:sz w:val="24"/>
          <w:szCs w:val="24"/>
        </w:rPr>
        <w:t>具体如下：</w:t>
      </w:r>
    </w:p>
    <w:p w14:paraId="3BB01880" w14:textId="77777777" w:rsidR="00292103" w:rsidRPr="00DA1C92" w:rsidRDefault="00292103" w:rsidP="00292103">
      <w:pPr>
        <w:pStyle w:val="BodyText"/>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6DA8BC97" w14:textId="77777777" w:rsidR="00292103" w:rsidRPr="00E75A9A" w:rsidRDefault="00C6336E" w:rsidP="00292103">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D57E1BD" w14:textId="77777777" w:rsidR="00292103" w:rsidRPr="00DA1C92" w:rsidRDefault="00292103" w:rsidP="00292103">
      <w:pPr>
        <w:pStyle w:val="BodyText"/>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2F7C1DA7" w14:textId="77777777" w:rsidR="00292103" w:rsidRPr="00E75A9A" w:rsidRDefault="00C6336E" w:rsidP="00292103">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478A4B3C" w14:textId="77777777" w:rsidR="00292103" w:rsidRPr="00DA1C92" w:rsidRDefault="00292103" w:rsidP="00292103">
      <w:pPr>
        <w:pStyle w:val="BodyText"/>
        <w:numPr>
          <w:ilvl w:val="0"/>
          <w:numId w:val="11"/>
        </w:numPr>
        <w:snapToGrid w:val="0"/>
        <w:spacing w:line="360" w:lineRule="auto"/>
        <w:rPr>
          <w:rFonts w:eastAsia="宋体" w:hAnsi="宋体"/>
          <w:sz w:val="24"/>
          <w:szCs w:val="24"/>
        </w:rPr>
      </w:pPr>
      <w:r w:rsidRPr="00E75A9A">
        <w:rPr>
          <w:rFonts w:eastAsia="宋体" w:hAnsi="宋体" w:hint="eastAsia"/>
          <w:sz w:val="24"/>
          <w:szCs w:val="24"/>
        </w:rPr>
        <w:lastRenderedPageBreak/>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1F752626" w14:textId="77777777" w:rsidR="00292103" w:rsidRPr="00E75A9A" w:rsidRDefault="00C6336E" w:rsidP="00292103">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6C45421D" w14:textId="77777777" w:rsidR="00292103" w:rsidRPr="00CB0B1B" w:rsidRDefault="00292103" w:rsidP="00292103">
      <w:pPr>
        <w:pStyle w:val="BodyText"/>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38064939" w14:textId="77777777" w:rsidR="00292103" w:rsidRPr="00E75A9A" w:rsidRDefault="00C6336E" w:rsidP="00292103">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433DEC1" w14:textId="70D82AB2" w:rsidR="00292103" w:rsidRPr="00E75A9A" w:rsidRDefault="00292103" w:rsidP="00292103">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00E76C69">
        <w:rPr>
          <w:rFonts w:eastAsia="宋体" w:hAnsi="宋体" w:hint="eastAsia"/>
          <w:sz w:val="24"/>
          <w:szCs w:val="24"/>
        </w:rPr>
        <w:t>，</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34F58428" w14:textId="77777777" w:rsidR="00292103" w:rsidRPr="0039641E" w:rsidRDefault="00292103" w:rsidP="00292103">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28284070" w14:textId="77777777" w:rsidR="0039641E" w:rsidRPr="00E75A9A" w:rsidRDefault="0039641E" w:rsidP="00292103">
      <w:pPr>
        <w:pStyle w:val="BodyText"/>
        <w:snapToGrid w:val="0"/>
        <w:spacing w:line="360" w:lineRule="auto"/>
        <w:ind w:firstLineChars="200" w:firstLine="480"/>
        <w:rPr>
          <w:rFonts w:eastAsia="宋体" w:hAnsi="宋体"/>
          <w:sz w:val="24"/>
          <w:szCs w:val="24"/>
        </w:rPr>
      </w:pPr>
    </w:p>
    <w:p w14:paraId="424FC1B5" w14:textId="0F4346A6" w:rsidR="000367E2" w:rsidRPr="006E40C9" w:rsidRDefault="001134FE" w:rsidP="006E40C9">
      <w:pPr>
        <w:pStyle w:val="BodyText"/>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90444" w14:textId="77777777" w:rsidR="00C6336E" w:rsidRDefault="00C6336E" w:rsidP="00786280">
      <w:r>
        <w:separator/>
      </w:r>
    </w:p>
  </w:endnote>
  <w:endnote w:type="continuationSeparator" w:id="0">
    <w:p w14:paraId="17593328" w14:textId="77777777" w:rsidR="00C6336E" w:rsidRDefault="00C6336E"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7004A" w:usb2="00000010" w:usb3="00000000" w:csb0="003E0001"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B6D91" w14:textId="77777777" w:rsidR="00C6336E" w:rsidRDefault="00C6336E" w:rsidP="00786280">
      <w:r>
        <w:separator/>
      </w:r>
    </w:p>
  </w:footnote>
  <w:footnote w:type="continuationSeparator" w:id="0">
    <w:p w14:paraId="183B6DEA" w14:textId="77777777" w:rsidR="00C6336E" w:rsidRDefault="00C6336E" w:rsidP="007862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CA"/>
    <w:rsid w:val="00005C20"/>
    <w:rsid w:val="000367E2"/>
    <w:rsid w:val="000B09BD"/>
    <w:rsid w:val="001134FE"/>
    <w:rsid w:val="001148CA"/>
    <w:rsid w:val="001443F7"/>
    <w:rsid w:val="0018747A"/>
    <w:rsid w:val="00193714"/>
    <w:rsid w:val="00195455"/>
    <w:rsid w:val="001A434F"/>
    <w:rsid w:val="0022148F"/>
    <w:rsid w:val="00233072"/>
    <w:rsid w:val="002461C6"/>
    <w:rsid w:val="00273639"/>
    <w:rsid w:val="00277AFA"/>
    <w:rsid w:val="00292103"/>
    <w:rsid w:val="0039641E"/>
    <w:rsid w:val="003F0941"/>
    <w:rsid w:val="00416E1C"/>
    <w:rsid w:val="004743F6"/>
    <w:rsid w:val="004A2A0B"/>
    <w:rsid w:val="0052609A"/>
    <w:rsid w:val="005A42B4"/>
    <w:rsid w:val="005B34BD"/>
    <w:rsid w:val="005D1C1F"/>
    <w:rsid w:val="006C0DEE"/>
    <w:rsid w:val="006E40C9"/>
    <w:rsid w:val="00786280"/>
    <w:rsid w:val="007E5588"/>
    <w:rsid w:val="008476D5"/>
    <w:rsid w:val="008A4C06"/>
    <w:rsid w:val="008E1B2E"/>
    <w:rsid w:val="008E4B1D"/>
    <w:rsid w:val="008E5A69"/>
    <w:rsid w:val="00952346"/>
    <w:rsid w:val="009864A1"/>
    <w:rsid w:val="009C2971"/>
    <w:rsid w:val="00A16C8F"/>
    <w:rsid w:val="00A66555"/>
    <w:rsid w:val="00A909A1"/>
    <w:rsid w:val="00AA7EA6"/>
    <w:rsid w:val="00B0574F"/>
    <w:rsid w:val="00B11044"/>
    <w:rsid w:val="00B16D2F"/>
    <w:rsid w:val="00B205DD"/>
    <w:rsid w:val="00B52705"/>
    <w:rsid w:val="00BB12E0"/>
    <w:rsid w:val="00BC0F48"/>
    <w:rsid w:val="00C6336E"/>
    <w:rsid w:val="00C7750B"/>
    <w:rsid w:val="00C86DDB"/>
    <w:rsid w:val="00CD57AD"/>
    <w:rsid w:val="00CE7DDB"/>
    <w:rsid w:val="00D34C79"/>
    <w:rsid w:val="00D82F51"/>
    <w:rsid w:val="00D967BB"/>
    <w:rsid w:val="00DB0046"/>
    <w:rsid w:val="00E3071E"/>
    <w:rsid w:val="00E57D43"/>
    <w:rsid w:val="00E76C69"/>
    <w:rsid w:val="00EA25B1"/>
    <w:rsid w:val="00EC6B6B"/>
    <w:rsid w:val="00F0127A"/>
    <w:rsid w:val="00F2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BodyText">
    <w:name w:val="Body Text"/>
    <w:basedOn w:val="Normal"/>
    <w:link w:val="BodyTextChar"/>
    <w:semiHidden/>
    <w:qFormat/>
    <w:rPr>
      <w:rFonts w:eastAsia="楷体_GB2312"/>
      <w:sz w:val="28"/>
    </w:rPr>
  </w:style>
  <w:style w:type="paragraph" w:styleId="CommentText">
    <w:name w:val="annotation text"/>
    <w:basedOn w:val="Normal"/>
    <w:link w:val="CommentTextChar"/>
    <w:uiPriority w:val="99"/>
    <w:unhideWhenUsed/>
    <w:qFormat/>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DocumentMap">
    <w:name w:val="Document Map"/>
    <w:basedOn w:val="Normal"/>
    <w:link w:val="DocumentMapChar"/>
    <w:uiPriority w:val="99"/>
    <w:unhideWhenUsed/>
    <w:qFormat/>
    <w:rPr>
      <w:rFonts w:ascii="宋体"/>
      <w:sz w:val="24"/>
      <w:szCs w:val="24"/>
    </w:rPr>
  </w:style>
  <w:style w:type="paragraph" w:styleId="Footer">
    <w:name w:val="footer"/>
    <w:basedOn w:val="Normal"/>
    <w:link w:val="FooterChar"/>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unhideWhenUsed/>
    <w:qFormat/>
    <w:rPr>
      <w:sz w:val="18"/>
      <w:szCs w:val="18"/>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CommentTextChar">
    <w:name w:val="Comment Text Char"/>
    <w:basedOn w:val="DefaultParagraphFont"/>
    <w:link w:val="CommentText"/>
    <w:uiPriority w:val="99"/>
    <w:semiHidden/>
    <w:qFormat/>
    <w:rPr>
      <w:rFonts w:ascii="Times New Roman" w:eastAsia="宋体" w:hAnsi="Times New Roman" w:cs="Times New Roman"/>
      <w:sz w:val="24"/>
      <w:szCs w:val="24"/>
    </w:rPr>
  </w:style>
  <w:style w:type="character" w:customStyle="1" w:styleId="BodyTextChar">
    <w:name w:val="Body Text Char"/>
    <w:basedOn w:val="DefaultParagraphFont"/>
    <w:link w:val="BodyText"/>
    <w:semiHidden/>
    <w:qFormat/>
    <w:rPr>
      <w:rFonts w:ascii="Times New Roman" w:eastAsia="楷体_GB2312" w:hAnsi="Times New Roman" w:cs="Times New Roman"/>
      <w:sz w:val="28"/>
      <w:szCs w:val="20"/>
    </w:rPr>
  </w:style>
  <w:style w:type="paragraph" w:customStyle="1" w:styleId="10">
    <w:name w:val="列表段落1"/>
    <w:basedOn w:val="Normal"/>
    <w:uiPriority w:val="99"/>
    <w:qFormat/>
    <w:pPr>
      <w:ind w:firstLineChars="200" w:firstLine="420"/>
    </w:p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 w:val="20"/>
      <w:szCs w:val="20"/>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11">
    <w:name w:val="占位符文本1"/>
    <w:basedOn w:val="DefaultParagraphFont"/>
    <w:uiPriority w:val="99"/>
    <w:semiHidden/>
    <w:qFormat/>
    <w:rPr>
      <w:color w:val="808080"/>
    </w:rPr>
  </w:style>
  <w:style w:type="character" w:customStyle="1" w:styleId="12">
    <w:name w:val="占位符文本1"/>
    <w:basedOn w:val="DefaultParagraphFont"/>
    <w:uiPriority w:val="99"/>
    <w:semiHidden/>
    <w:qFormat/>
    <w:rPr>
      <w:color w:val="808080"/>
    </w:rPr>
  </w:style>
  <w:style w:type="character" w:customStyle="1" w:styleId="Char1">
    <w:name w:val="批注文字 Char1"/>
    <w:basedOn w:val="DefaultParagraphFont"/>
    <w:uiPriority w:val="99"/>
    <w:semiHidden/>
    <w:qFormat/>
    <w:rPr>
      <w:rFonts w:ascii="Times New Roman" w:eastAsia="宋体" w:hAnsi="Times New Roman" w:cs="Times New Roman"/>
      <w:szCs w:val="20"/>
    </w:rPr>
  </w:style>
  <w:style w:type="character" w:customStyle="1" w:styleId="DocumentMapChar">
    <w:name w:val="Document Map Char"/>
    <w:basedOn w:val="DefaultParagraphFont"/>
    <w:link w:val="DocumentMap"/>
    <w:uiPriority w:val="99"/>
    <w:semiHidden/>
    <w:qFormat/>
    <w:rPr>
      <w:rFonts w:ascii="宋体" w:eastAsia="宋体" w:hAnsi="Times New Roman" w:cs="Times New Roman"/>
      <w:sz w:val="24"/>
      <w:szCs w:val="24"/>
    </w:rPr>
  </w:style>
  <w:style w:type="paragraph" w:styleId="ListParagraph">
    <w:name w:val="List Paragraph"/>
    <w:basedOn w:val="Normal"/>
    <w:uiPriority w:val="34"/>
    <w:qFormat/>
    <w:rsid w:val="0022148F"/>
    <w:pPr>
      <w:ind w:firstLineChars="200" w:firstLine="420"/>
    </w:pPr>
    <w:rPr>
      <w:rFonts w:asciiTheme="minorHAnsi" w:eastAsiaTheme="minorEastAsia" w:hAnsiTheme="minorHAnsi" w:cstheme="minorBidi"/>
      <w:sz w:val="24"/>
      <w:szCs w:val="24"/>
    </w:rPr>
  </w:style>
  <w:style w:type="table" w:styleId="TableGrid">
    <w:name w:val="Table Grid"/>
    <w:basedOn w:val="TableNormal"/>
    <w:uiPriority w:val="39"/>
    <w:rsid w:val="000367E2"/>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342</Words>
  <Characters>1950</Characters>
  <Application>Microsoft Macintosh Word</Application>
  <DocSecurity>0</DocSecurity>
  <Lines>16</Lines>
  <Paragraphs>4</Paragraphs>
  <ScaleCrop>false</ScaleCrop>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Zhenbo</cp:lastModifiedBy>
  <cp:revision>251</cp:revision>
  <dcterms:created xsi:type="dcterms:W3CDTF">2016-06-12T13:53:00Z</dcterms:created>
  <dcterms:modified xsi:type="dcterms:W3CDTF">2018-10-08T01:19:00Z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