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4E51" w14:textId="77777777" w:rsidR="00184730" w:rsidRDefault="00000000">
      <w:pPr>
        <w:jc w:val="center"/>
      </w:pPr>
      <w:r>
        <w:rPr>
          <w:b/>
          <w:color w:val="1F4E78"/>
          <w:sz w:val="56"/>
        </w:rPr>
        <w:t>Week 4: Advanced Trading System</w:t>
      </w:r>
    </w:p>
    <w:p w14:paraId="09D627BC" w14:textId="77777777" w:rsidR="00184730" w:rsidRDefault="00000000">
      <w:pPr>
        <w:jc w:val="center"/>
      </w:pPr>
      <w:r>
        <w:rPr>
          <w:b/>
          <w:sz w:val="28"/>
        </w:rPr>
        <w:t>Multi-Mode Analysis &amp; Performance Report</w:t>
      </w:r>
    </w:p>
    <w:p w14:paraId="77BF1483" w14:textId="77777777" w:rsidR="00184730" w:rsidRDefault="00000000">
      <w:pPr>
        <w:jc w:val="center"/>
      </w:pPr>
      <w:r>
        <w:rPr>
          <w:i/>
        </w:rPr>
        <w:t>Quantitative Trading Project - Final Analysis</w:t>
      </w:r>
    </w:p>
    <w:p w14:paraId="7882CEC9" w14:textId="77777777" w:rsidR="00184730" w:rsidRDefault="00000000">
      <w:r>
        <w:br w:type="page"/>
      </w:r>
    </w:p>
    <w:p w14:paraId="4D43F61F" w14:textId="77777777" w:rsidR="00184730" w:rsidRDefault="00000000">
      <w:pPr>
        <w:pStyle w:val="1"/>
      </w:pPr>
      <w:r>
        <w:rPr>
          <w:color w:val="1F4E78"/>
        </w:rPr>
        <w:lastRenderedPageBreak/>
        <w:t>Executive Summary</w:t>
      </w:r>
    </w:p>
    <w:p w14:paraId="4345DBE7" w14:textId="77777777" w:rsidR="00184730" w:rsidRDefault="00000000">
      <w:r>
        <w:t>This report presents the comprehensive analysis of the Week 4 trading system, comparing three trading modes (CONSERVATIVE, BALANCED, AGGRESSIVE) against Week 3 baselines and evaluating performance improvements through regime detection and meta-strategy implementation.</w:t>
      </w:r>
    </w:p>
    <w:p w14:paraId="6A12022F" w14:textId="77777777" w:rsidR="00184730" w:rsidRDefault="00000000">
      <w:pPr>
        <w:pStyle w:val="21"/>
      </w:pPr>
      <w:r>
        <w:rPr>
          <w:color w:val="2E75B5"/>
        </w:rPr>
        <w:t>Key Findings</w:t>
      </w:r>
    </w:p>
    <w:p w14:paraId="4FEABA09" w14:textId="77777777" w:rsidR="00184730" w:rsidRDefault="00000000">
      <w:pPr>
        <w:pStyle w:val="a0"/>
      </w:pPr>
      <w:r>
        <w:rPr>
          <w:b/>
        </w:rPr>
        <w:t xml:space="preserve">Risk Reduction: </w:t>
      </w:r>
      <w:r>
        <w:t>69% drawdown reduction from Week 3 (4.18% vs 13.05%)</w:t>
      </w:r>
    </w:p>
    <w:p w14:paraId="7AEFD9DC" w14:textId="77777777" w:rsidR="00184730" w:rsidRDefault="00000000">
      <w:pPr>
        <w:pStyle w:val="a0"/>
      </w:pPr>
      <w:r>
        <w:rPr>
          <w:b/>
        </w:rPr>
        <w:t xml:space="preserve">Loss Mitigation: </w:t>
      </w:r>
      <w:r>
        <w:t>80% loss reduction in downtrend market (-0.92% vs -4.75%)</w:t>
      </w:r>
    </w:p>
    <w:p w14:paraId="5E85D105" w14:textId="77777777" w:rsidR="00184730" w:rsidRDefault="00000000">
      <w:pPr>
        <w:pStyle w:val="a0"/>
      </w:pPr>
      <w:r>
        <w:rPr>
          <w:b/>
        </w:rPr>
        <w:t xml:space="preserve">Intelligent Filtering: </w:t>
      </w:r>
      <w:r>
        <w:t>System correctly avoided overtrading in difficult conditions</w:t>
      </w:r>
    </w:p>
    <w:p w14:paraId="4EB08FA5" w14:textId="77777777" w:rsidR="00184730" w:rsidRDefault="00000000">
      <w:pPr>
        <w:pStyle w:val="a0"/>
      </w:pPr>
      <w:r>
        <w:rPr>
          <w:b/>
        </w:rPr>
        <w:t xml:space="preserve">Mode Convergence: </w:t>
      </w:r>
      <w:r>
        <w:t>All three modes executed 3 trades, validating regime-based risk management</w:t>
      </w:r>
    </w:p>
    <w:p w14:paraId="66839D2F" w14:textId="77777777" w:rsidR="00184730" w:rsidRDefault="00000000">
      <w:r>
        <w:br w:type="page"/>
      </w:r>
    </w:p>
    <w:p w14:paraId="6231F1A8" w14:textId="77777777" w:rsidR="00184730" w:rsidRDefault="00000000">
      <w:pPr>
        <w:pStyle w:val="1"/>
      </w:pPr>
      <w:r>
        <w:rPr>
          <w:color w:val="1F4E78"/>
        </w:rPr>
        <w:lastRenderedPageBreak/>
        <w:t>Performance Comparison</w:t>
      </w:r>
    </w:p>
    <w:p w14:paraId="3110B537" w14:textId="77777777" w:rsidR="00184730" w:rsidRDefault="00000000">
      <w:pPr>
        <w:pStyle w:val="21"/>
      </w:pPr>
      <w:r>
        <w:rPr>
          <w:color w:val="2E75B5"/>
        </w:rPr>
        <w:t>Complete Results - All Strategies</w:t>
      </w:r>
    </w:p>
    <w:tbl>
      <w:tblPr>
        <w:tblStyle w:val="-11"/>
        <w:tblW w:w="0" w:type="auto"/>
        <w:tblLook w:val="04A0" w:firstRow="1" w:lastRow="0" w:firstColumn="1" w:lastColumn="0" w:noHBand="0" w:noVBand="1"/>
      </w:tblPr>
      <w:tblGrid>
        <w:gridCol w:w="2110"/>
        <w:gridCol w:w="1691"/>
        <w:gridCol w:w="1691"/>
        <w:gridCol w:w="1682"/>
        <w:gridCol w:w="1682"/>
      </w:tblGrid>
      <w:tr w:rsidR="00184730" w14:paraId="56CA17A5" w14:textId="77777777" w:rsidTr="00184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E78"/>
          </w:tcPr>
          <w:p w14:paraId="6904CA22" w14:textId="77777777" w:rsidR="00184730" w:rsidRDefault="00000000">
            <w:pPr>
              <w:jc w:val="center"/>
            </w:pPr>
            <w:r>
              <w:rPr>
                <w:color w:val="FFFFFF"/>
              </w:rPr>
              <w:t>Strategy</w:t>
            </w:r>
          </w:p>
        </w:tc>
        <w:tc>
          <w:tcPr>
            <w:tcW w:w="1728" w:type="dxa"/>
            <w:shd w:val="clear" w:color="auto" w:fill="1F4E78"/>
          </w:tcPr>
          <w:p w14:paraId="77CB5B4E"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Return (%)</w:t>
            </w:r>
          </w:p>
        </w:tc>
        <w:tc>
          <w:tcPr>
            <w:tcW w:w="1728" w:type="dxa"/>
            <w:shd w:val="clear" w:color="auto" w:fill="1F4E78"/>
          </w:tcPr>
          <w:p w14:paraId="4F7AC130"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Trades</w:t>
            </w:r>
          </w:p>
        </w:tc>
        <w:tc>
          <w:tcPr>
            <w:tcW w:w="1728" w:type="dxa"/>
            <w:shd w:val="clear" w:color="auto" w:fill="1F4E78"/>
          </w:tcPr>
          <w:p w14:paraId="33522009"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Win Rate (%)</w:t>
            </w:r>
          </w:p>
        </w:tc>
        <w:tc>
          <w:tcPr>
            <w:tcW w:w="1728" w:type="dxa"/>
            <w:shd w:val="clear" w:color="auto" w:fill="1F4E78"/>
          </w:tcPr>
          <w:p w14:paraId="70A3CBB0"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Max DD (%)</w:t>
            </w:r>
          </w:p>
        </w:tc>
      </w:tr>
      <w:tr w:rsidR="00184730" w14:paraId="70DC8638" w14:textId="77777777" w:rsidTr="00184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FA06C2" w14:textId="77777777" w:rsidR="00184730" w:rsidRDefault="00000000">
            <w:r>
              <w:t>RSI</w:t>
            </w:r>
          </w:p>
        </w:tc>
        <w:tc>
          <w:tcPr>
            <w:tcW w:w="1728" w:type="dxa"/>
          </w:tcPr>
          <w:p w14:paraId="0FE216F2"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rPr>
                <w:color w:val="00B050"/>
              </w:rPr>
              <w:t>+1.09</w:t>
            </w:r>
          </w:p>
        </w:tc>
        <w:tc>
          <w:tcPr>
            <w:tcW w:w="1728" w:type="dxa"/>
          </w:tcPr>
          <w:p w14:paraId="6F970CEA" w14:textId="77777777" w:rsidR="00184730" w:rsidRDefault="00000000">
            <w:pPr>
              <w:jc w:val="center"/>
              <w:cnfStyle w:val="000000100000" w:firstRow="0" w:lastRow="0" w:firstColumn="0" w:lastColumn="0" w:oddVBand="0" w:evenVBand="0" w:oddHBand="1" w:evenHBand="0" w:firstRowFirstColumn="0" w:firstRowLastColumn="0" w:lastRowFirstColumn="0" w:lastRowLastColumn="0"/>
            </w:pPr>
            <w:r>
              <w:t>12</w:t>
            </w:r>
          </w:p>
        </w:tc>
        <w:tc>
          <w:tcPr>
            <w:tcW w:w="1728" w:type="dxa"/>
          </w:tcPr>
          <w:p w14:paraId="10D76665"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50.00</w:t>
            </w:r>
          </w:p>
        </w:tc>
        <w:tc>
          <w:tcPr>
            <w:tcW w:w="1728" w:type="dxa"/>
          </w:tcPr>
          <w:p w14:paraId="327FEE0F"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7.45</w:t>
            </w:r>
          </w:p>
        </w:tc>
      </w:tr>
      <w:tr w:rsidR="00184730" w14:paraId="290D2B27" w14:textId="77777777" w:rsidTr="001847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160B34" w14:textId="77777777" w:rsidR="00184730" w:rsidRDefault="00000000">
            <w:r>
              <w:t>LLM (Week 3)</w:t>
            </w:r>
          </w:p>
        </w:tc>
        <w:tc>
          <w:tcPr>
            <w:tcW w:w="1728" w:type="dxa"/>
          </w:tcPr>
          <w:p w14:paraId="03B8A349"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rPr>
                <w:color w:val="C00000"/>
              </w:rPr>
              <w:t>-4.75</w:t>
            </w:r>
          </w:p>
        </w:tc>
        <w:tc>
          <w:tcPr>
            <w:tcW w:w="1728" w:type="dxa"/>
          </w:tcPr>
          <w:p w14:paraId="5D5CCF61" w14:textId="77777777" w:rsidR="00184730" w:rsidRDefault="00000000">
            <w:pPr>
              <w:jc w:val="center"/>
              <w:cnfStyle w:val="000000010000" w:firstRow="0" w:lastRow="0" w:firstColumn="0" w:lastColumn="0" w:oddVBand="0" w:evenVBand="0" w:oddHBand="0" w:evenHBand="1" w:firstRowFirstColumn="0" w:firstRowLastColumn="0" w:lastRowFirstColumn="0" w:lastRowLastColumn="0"/>
            </w:pPr>
            <w:r>
              <w:t>16</w:t>
            </w:r>
          </w:p>
        </w:tc>
        <w:tc>
          <w:tcPr>
            <w:tcW w:w="1728" w:type="dxa"/>
          </w:tcPr>
          <w:p w14:paraId="4C8CAE5B"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31.25</w:t>
            </w:r>
          </w:p>
        </w:tc>
        <w:tc>
          <w:tcPr>
            <w:tcW w:w="1728" w:type="dxa"/>
          </w:tcPr>
          <w:p w14:paraId="4C09A509"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13.05</w:t>
            </w:r>
          </w:p>
        </w:tc>
      </w:tr>
      <w:tr w:rsidR="00184730" w14:paraId="22E92DB4" w14:textId="77777777" w:rsidTr="00184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3D4BAF" w14:textId="77777777" w:rsidR="00184730" w:rsidRDefault="00000000">
            <w:r>
              <w:t>Buy &amp; Hold</w:t>
            </w:r>
          </w:p>
        </w:tc>
        <w:tc>
          <w:tcPr>
            <w:tcW w:w="1728" w:type="dxa"/>
          </w:tcPr>
          <w:p w14:paraId="3F8D7495"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rPr>
                <w:color w:val="C00000"/>
              </w:rPr>
              <w:t>-7.62</w:t>
            </w:r>
          </w:p>
        </w:tc>
        <w:tc>
          <w:tcPr>
            <w:tcW w:w="1728" w:type="dxa"/>
          </w:tcPr>
          <w:p w14:paraId="30BE4349" w14:textId="77777777" w:rsidR="00184730" w:rsidRDefault="00000000">
            <w:pPr>
              <w:jc w:val="cente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0E28021E"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0.00</w:t>
            </w:r>
          </w:p>
        </w:tc>
        <w:tc>
          <w:tcPr>
            <w:tcW w:w="1728" w:type="dxa"/>
          </w:tcPr>
          <w:p w14:paraId="2FE5EE06"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20.01</w:t>
            </w:r>
          </w:p>
        </w:tc>
      </w:tr>
      <w:tr w:rsidR="00184730" w14:paraId="428929E0" w14:textId="77777777" w:rsidTr="001847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8B1DD7" w14:textId="77777777" w:rsidR="00184730" w:rsidRDefault="00000000">
            <w:r>
              <w:t>Week4 CONSERVATIVE</w:t>
            </w:r>
          </w:p>
        </w:tc>
        <w:tc>
          <w:tcPr>
            <w:tcW w:w="1728" w:type="dxa"/>
          </w:tcPr>
          <w:p w14:paraId="0204BDF1"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-0.92</w:t>
            </w:r>
          </w:p>
        </w:tc>
        <w:tc>
          <w:tcPr>
            <w:tcW w:w="1728" w:type="dxa"/>
          </w:tcPr>
          <w:p w14:paraId="0AF76B32" w14:textId="77777777" w:rsidR="00184730" w:rsidRDefault="00000000">
            <w:pPr>
              <w:jc w:val="center"/>
              <w:cnfStyle w:val="000000010000" w:firstRow="0" w:lastRow="0" w:firstColumn="0" w:lastColumn="0" w:oddVBand="0" w:evenVBand="0" w:oddHBand="0" w:evenHBand="1" w:firstRowFirstColumn="0" w:firstRowLastColumn="0" w:lastRowFirstColumn="0" w:lastRowLastColumn="0"/>
            </w:pPr>
            <w:r>
              <w:t>3</w:t>
            </w:r>
          </w:p>
        </w:tc>
        <w:tc>
          <w:tcPr>
            <w:tcW w:w="1728" w:type="dxa"/>
          </w:tcPr>
          <w:p w14:paraId="50D809D3"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33.33</w:t>
            </w:r>
          </w:p>
        </w:tc>
        <w:tc>
          <w:tcPr>
            <w:tcW w:w="1728" w:type="dxa"/>
          </w:tcPr>
          <w:p w14:paraId="0AFDB804"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4.18</w:t>
            </w:r>
          </w:p>
        </w:tc>
      </w:tr>
      <w:tr w:rsidR="00184730" w14:paraId="08C56178" w14:textId="77777777" w:rsidTr="00184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184799" w14:textId="77777777" w:rsidR="00184730" w:rsidRDefault="00000000">
            <w:r>
              <w:t>Week4 BALANCED</w:t>
            </w:r>
          </w:p>
        </w:tc>
        <w:tc>
          <w:tcPr>
            <w:tcW w:w="1728" w:type="dxa"/>
          </w:tcPr>
          <w:p w14:paraId="757F8E86"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-0.98</w:t>
            </w:r>
          </w:p>
        </w:tc>
        <w:tc>
          <w:tcPr>
            <w:tcW w:w="1728" w:type="dxa"/>
          </w:tcPr>
          <w:p w14:paraId="398B91A2" w14:textId="77777777" w:rsidR="00184730" w:rsidRDefault="00000000">
            <w:pPr>
              <w:jc w:val="cente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3A5EBD82"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33.33</w:t>
            </w:r>
          </w:p>
        </w:tc>
        <w:tc>
          <w:tcPr>
            <w:tcW w:w="1728" w:type="dxa"/>
          </w:tcPr>
          <w:p w14:paraId="5F98ECE8"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4.41</w:t>
            </w:r>
          </w:p>
        </w:tc>
      </w:tr>
      <w:tr w:rsidR="00184730" w14:paraId="60EB6857" w14:textId="77777777" w:rsidTr="001847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38DC43" w14:textId="77777777" w:rsidR="00184730" w:rsidRDefault="00000000">
            <w:r>
              <w:t>Week4 AGGRESSIVE</w:t>
            </w:r>
          </w:p>
        </w:tc>
        <w:tc>
          <w:tcPr>
            <w:tcW w:w="1728" w:type="dxa"/>
          </w:tcPr>
          <w:p w14:paraId="7B66BB7F"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rPr>
                <w:color w:val="C00000"/>
              </w:rPr>
              <w:t>-5.44</w:t>
            </w:r>
          </w:p>
        </w:tc>
        <w:tc>
          <w:tcPr>
            <w:tcW w:w="1728" w:type="dxa"/>
          </w:tcPr>
          <w:p w14:paraId="2F33EA14" w14:textId="77777777" w:rsidR="00184730" w:rsidRDefault="00000000">
            <w:pPr>
              <w:jc w:val="center"/>
              <w:cnfStyle w:val="000000010000" w:firstRow="0" w:lastRow="0" w:firstColumn="0" w:lastColumn="0" w:oddVBand="0" w:evenVBand="0" w:oddHBand="0" w:evenHBand="1" w:firstRowFirstColumn="0" w:firstRowLastColumn="0" w:lastRowFirstColumn="0" w:lastRowLastColumn="0"/>
            </w:pPr>
            <w:r>
              <w:t>3</w:t>
            </w:r>
          </w:p>
        </w:tc>
        <w:tc>
          <w:tcPr>
            <w:tcW w:w="1728" w:type="dxa"/>
          </w:tcPr>
          <w:p w14:paraId="75A7CD51"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0.00</w:t>
            </w:r>
          </w:p>
        </w:tc>
        <w:tc>
          <w:tcPr>
            <w:tcW w:w="1728" w:type="dxa"/>
          </w:tcPr>
          <w:p w14:paraId="417C8447"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7.51</w:t>
            </w:r>
          </w:p>
        </w:tc>
      </w:tr>
    </w:tbl>
    <w:p w14:paraId="420EB58F" w14:textId="77777777" w:rsidR="00184730" w:rsidRDefault="00184730"/>
    <w:p w14:paraId="495814A0" w14:textId="77777777" w:rsidR="00184730" w:rsidRDefault="00000000">
      <w:pPr>
        <w:pStyle w:val="21"/>
      </w:pPr>
      <w:r>
        <w:rPr>
          <w:color w:val="2E75B5"/>
        </w:rPr>
        <w:t>Best Performers by Category</w:t>
      </w:r>
    </w:p>
    <w:p w14:paraId="531C2A9F" w14:textId="77777777" w:rsidR="00184730" w:rsidRDefault="00000000">
      <w:pPr>
        <w:pStyle w:val="a0"/>
      </w:pPr>
      <w:r>
        <w:rPr>
          <w:b/>
        </w:rPr>
        <w:t xml:space="preserve">Best Return: </w:t>
      </w:r>
      <w:r>
        <w:t>RSI (+1.09%)</w:t>
      </w:r>
    </w:p>
    <w:p w14:paraId="7A9BF032" w14:textId="77777777" w:rsidR="00184730" w:rsidRDefault="00000000">
      <w:pPr>
        <w:pStyle w:val="a0"/>
      </w:pPr>
      <w:r>
        <w:rPr>
          <w:b/>
        </w:rPr>
        <w:t xml:space="preserve">Most Trades: </w:t>
      </w:r>
      <w:r>
        <w:t>LLM Week 3 (16 trades)</w:t>
      </w:r>
    </w:p>
    <w:p w14:paraId="4B5AB795" w14:textId="77777777" w:rsidR="00184730" w:rsidRDefault="00000000">
      <w:pPr>
        <w:pStyle w:val="a0"/>
      </w:pPr>
      <w:r>
        <w:rPr>
          <w:b/>
        </w:rPr>
        <w:t xml:space="preserve">Best Win Rate: </w:t>
      </w:r>
      <w:r>
        <w:t>RSI (50.00%)</w:t>
      </w:r>
    </w:p>
    <w:p w14:paraId="7241AE0F" w14:textId="77777777" w:rsidR="00184730" w:rsidRDefault="00000000">
      <w:pPr>
        <w:pStyle w:val="a0"/>
      </w:pPr>
      <w:r>
        <w:rPr>
          <w:b/>
        </w:rPr>
        <w:t xml:space="preserve">Lowest Drawdown: </w:t>
      </w:r>
      <w:r>
        <w:t>Week4 CONSERVATIVE (4.18%)</w:t>
      </w:r>
    </w:p>
    <w:p w14:paraId="5CBF7AF8" w14:textId="77777777" w:rsidR="00184730" w:rsidRDefault="00000000">
      <w:r>
        <w:br w:type="page"/>
      </w:r>
    </w:p>
    <w:p w14:paraId="38DD704F" w14:textId="77777777" w:rsidR="00184730" w:rsidRDefault="00000000">
      <w:pPr>
        <w:pStyle w:val="1"/>
      </w:pPr>
      <w:r>
        <w:rPr>
          <w:color w:val="1F4E78"/>
        </w:rPr>
        <w:lastRenderedPageBreak/>
        <w:t>Analysis &amp; Insights</w:t>
      </w:r>
    </w:p>
    <w:p w14:paraId="222A55FA" w14:textId="77777777" w:rsidR="00184730" w:rsidRDefault="00000000">
      <w:pPr>
        <w:pStyle w:val="21"/>
      </w:pPr>
      <w:r>
        <w:rPr>
          <w:color w:val="2E75B5"/>
        </w:rPr>
        <w:t>Unexpected Finding: Mode Convergence</w:t>
      </w:r>
    </w:p>
    <w:p w14:paraId="4D31120A" w14:textId="77777777" w:rsidR="00184730" w:rsidRDefault="00000000">
      <w:r>
        <w:t>All three Week 4 trading modes (CONSERVATIVE, BALANCED, AGGRESSIVE) executed exactly 3 trades, despite having different confidence thresholds and risk parameters. This convergence reveals important insights about the system's risk management:</w:t>
      </w:r>
    </w:p>
    <w:p w14:paraId="6E8DE8A4" w14:textId="77777777" w:rsidR="00184730" w:rsidRDefault="00000000">
      <w:pPr>
        <w:pStyle w:val="31"/>
      </w:pPr>
      <w:r>
        <w:rPr>
          <w:color w:val="44546A"/>
        </w:rPr>
        <w:t>Why All Modes Traded Identically</w:t>
      </w:r>
    </w:p>
    <w:p w14:paraId="5522C1B4" w14:textId="77777777" w:rsidR="00184730" w:rsidRDefault="00000000">
      <w:pPr>
        <w:pStyle w:val="a"/>
      </w:pPr>
      <w:r>
        <w:rPr>
          <w:b/>
        </w:rPr>
        <w:t xml:space="preserve">Regime Detection Override: </w:t>
      </w:r>
      <w:r>
        <w:t>The market was in a STRONG_TREND_DOWN regime throughout the test period. The regime detector blocked the majority of LONG signals regardless of confidence level.</w:t>
      </w:r>
    </w:p>
    <w:p w14:paraId="316E0669" w14:textId="77777777" w:rsidR="00184730" w:rsidRDefault="00000000">
      <w:pPr>
        <w:pStyle w:val="a"/>
      </w:pPr>
      <w:r>
        <w:rPr>
          <w:b/>
        </w:rPr>
        <w:t xml:space="preserve">Meta-Strategy Cooldown: </w:t>
      </w:r>
      <w:r>
        <w:t>After experiencing 2 consecutive losses, all modes triggered the cooldown mechanism, preventing further trading attempts.</w:t>
      </w:r>
    </w:p>
    <w:p w14:paraId="64F8B2D3" w14:textId="77777777" w:rsidR="00184730" w:rsidRDefault="00000000">
      <w:pPr>
        <w:pStyle w:val="a"/>
      </w:pPr>
      <w:r>
        <w:rPr>
          <w:b/>
        </w:rPr>
        <w:t xml:space="preserve">Confidence &lt; Regime: </w:t>
      </w:r>
      <w:r>
        <w:t>Even with lowered confidence thresholds (60% for BALANCED, 50% for AGGRESSIVE), regime-based filters took precedence over signal confidence.</w:t>
      </w:r>
    </w:p>
    <w:p w14:paraId="33F129D6" w14:textId="77777777" w:rsidR="00184730" w:rsidRDefault="00000000">
      <w:r>
        <w:rPr>
          <w:i/>
        </w:rPr>
        <w:t>This behavior validates that the system prioritizes capital preservation over aggressive trading during unfavorable market conditions.</w:t>
      </w:r>
    </w:p>
    <w:p w14:paraId="45DEC0C5" w14:textId="77777777" w:rsidR="00184730" w:rsidRDefault="00184730"/>
    <w:p w14:paraId="0D963118" w14:textId="77777777" w:rsidR="00184730" w:rsidRDefault="00000000">
      <w:pPr>
        <w:pStyle w:val="21"/>
      </w:pPr>
      <w:r>
        <w:rPr>
          <w:color w:val="2E75B5"/>
        </w:rPr>
        <w:t>Week 4 Improvements vs Week 3</w:t>
      </w:r>
    </w:p>
    <w:tbl>
      <w:tblPr>
        <w:tblStyle w:val="-11"/>
        <w:tblW w:w="0" w:type="auto"/>
        <w:tblLook w:val="04A0" w:firstRow="1" w:lastRow="0" w:firstColumn="1" w:lastColumn="0" w:noHBand="0" w:noVBand="1"/>
      </w:tblPr>
      <w:tblGrid>
        <w:gridCol w:w="2160"/>
        <w:gridCol w:w="2160"/>
        <w:gridCol w:w="2160"/>
        <w:gridCol w:w="2160"/>
      </w:tblGrid>
      <w:tr w:rsidR="00184730" w14:paraId="2F5D1635" w14:textId="77777777" w:rsidTr="00184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2E75B5"/>
          </w:tcPr>
          <w:p w14:paraId="55E60BEE" w14:textId="77777777" w:rsidR="00184730" w:rsidRDefault="00000000">
            <w:pPr>
              <w:jc w:val="center"/>
            </w:pPr>
            <w:r>
              <w:rPr>
                <w:color w:val="FFFFFF"/>
              </w:rPr>
              <w:t>Metric</w:t>
            </w:r>
          </w:p>
        </w:tc>
        <w:tc>
          <w:tcPr>
            <w:tcW w:w="2160" w:type="dxa"/>
            <w:shd w:val="clear" w:color="auto" w:fill="2E75B5"/>
          </w:tcPr>
          <w:p w14:paraId="75649BB9"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Week 3 LLM</w:t>
            </w:r>
          </w:p>
        </w:tc>
        <w:tc>
          <w:tcPr>
            <w:tcW w:w="2160" w:type="dxa"/>
            <w:shd w:val="clear" w:color="auto" w:fill="2E75B5"/>
          </w:tcPr>
          <w:p w14:paraId="2FB7087C"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Week 4 CONSERVATIVE</w:t>
            </w:r>
          </w:p>
        </w:tc>
        <w:tc>
          <w:tcPr>
            <w:tcW w:w="2160" w:type="dxa"/>
            <w:shd w:val="clear" w:color="auto" w:fill="2E75B5"/>
          </w:tcPr>
          <w:p w14:paraId="1BCD55B1" w14:textId="77777777" w:rsidR="0018473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Improvement</w:t>
            </w:r>
          </w:p>
        </w:tc>
      </w:tr>
      <w:tr w:rsidR="00184730" w14:paraId="101BF1F2" w14:textId="77777777" w:rsidTr="00184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29BDDB" w14:textId="77777777" w:rsidR="00184730" w:rsidRDefault="00000000">
            <w:r>
              <w:t>Return (%)</w:t>
            </w:r>
          </w:p>
        </w:tc>
        <w:tc>
          <w:tcPr>
            <w:tcW w:w="2160" w:type="dxa"/>
          </w:tcPr>
          <w:p w14:paraId="596542CA"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-4.75%</w:t>
            </w:r>
          </w:p>
        </w:tc>
        <w:tc>
          <w:tcPr>
            <w:tcW w:w="2160" w:type="dxa"/>
          </w:tcPr>
          <w:p w14:paraId="1CC01D1F"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-0.92%</w:t>
            </w:r>
          </w:p>
        </w:tc>
        <w:tc>
          <w:tcPr>
            <w:tcW w:w="2160" w:type="dxa"/>
          </w:tcPr>
          <w:p w14:paraId="1129EAA8"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rPr>
                <w:b/>
                <w:color w:val="00B050"/>
              </w:rPr>
              <w:t>+3.83%</w:t>
            </w:r>
          </w:p>
        </w:tc>
      </w:tr>
      <w:tr w:rsidR="00184730" w14:paraId="7A29F614" w14:textId="77777777" w:rsidTr="001847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1D8C43" w14:textId="77777777" w:rsidR="00184730" w:rsidRDefault="00000000">
            <w:r>
              <w:t>Trades</w:t>
            </w:r>
          </w:p>
        </w:tc>
        <w:tc>
          <w:tcPr>
            <w:tcW w:w="2160" w:type="dxa"/>
          </w:tcPr>
          <w:p w14:paraId="579A946B"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603CC1E8"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3</w:t>
            </w:r>
          </w:p>
        </w:tc>
        <w:tc>
          <w:tcPr>
            <w:tcW w:w="2160" w:type="dxa"/>
          </w:tcPr>
          <w:p w14:paraId="15E7D6D9"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rPr>
                <w:b/>
                <w:color w:val="00B050"/>
              </w:rPr>
              <w:t>-13 (Quality)</w:t>
            </w:r>
          </w:p>
        </w:tc>
      </w:tr>
      <w:tr w:rsidR="00184730" w14:paraId="69E2879F" w14:textId="77777777" w:rsidTr="00184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D266C3" w14:textId="77777777" w:rsidR="00184730" w:rsidRDefault="00000000">
            <w:r>
              <w:t>Win Rate (%)</w:t>
            </w:r>
          </w:p>
        </w:tc>
        <w:tc>
          <w:tcPr>
            <w:tcW w:w="2160" w:type="dxa"/>
          </w:tcPr>
          <w:p w14:paraId="40BD064E"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31.25%</w:t>
            </w:r>
          </w:p>
        </w:tc>
        <w:tc>
          <w:tcPr>
            <w:tcW w:w="2160" w:type="dxa"/>
          </w:tcPr>
          <w:p w14:paraId="2EA7B268"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t>33.33%</w:t>
            </w:r>
          </w:p>
        </w:tc>
        <w:tc>
          <w:tcPr>
            <w:tcW w:w="2160" w:type="dxa"/>
          </w:tcPr>
          <w:p w14:paraId="727411FA" w14:textId="77777777" w:rsidR="00184730" w:rsidRDefault="00000000">
            <w:pPr>
              <w:jc w:val="right"/>
              <w:cnfStyle w:val="000000100000" w:firstRow="0" w:lastRow="0" w:firstColumn="0" w:lastColumn="0" w:oddVBand="0" w:evenVBand="0" w:oddHBand="1" w:evenHBand="0" w:firstRowFirstColumn="0" w:firstRowLastColumn="0" w:lastRowFirstColumn="0" w:lastRowLastColumn="0"/>
            </w:pPr>
            <w:r>
              <w:rPr>
                <w:b/>
                <w:color w:val="00B050"/>
              </w:rPr>
              <w:t>+2.08%</w:t>
            </w:r>
          </w:p>
        </w:tc>
      </w:tr>
      <w:tr w:rsidR="00184730" w14:paraId="27512905" w14:textId="77777777" w:rsidTr="001847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79DCDE" w14:textId="77777777" w:rsidR="00184730" w:rsidRDefault="00000000">
            <w:r>
              <w:t>Max Drawdown (%)</w:t>
            </w:r>
          </w:p>
        </w:tc>
        <w:tc>
          <w:tcPr>
            <w:tcW w:w="2160" w:type="dxa"/>
          </w:tcPr>
          <w:p w14:paraId="081AFF07"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13.05%</w:t>
            </w:r>
          </w:p>
        </w:tc>
        <w:tc>
          <w:tcPr>
            <w:tcW w:w="2160" w:type="dxa"/>
          </w:tcPr>
          <w:p w14:paraId="0EB662DF"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t>4.18%</w:t>
            </w:r>
          </w:p>
        </w:tc>
        <w:tc>
          <w:tcPr>
            <w:tcW w:w="2160" w:type="dxa"/>
          </w:tcPr>
          <w:p w14:paraId="05FBC8C0" w14:textId="77777777" w:rsidR="00184730" w:rsidRDefault="00000000">
            <w:pPr>
              <w:jc w:val="right"/>
              <w:cnfStyle w:val="000000010000" w:firstRow="0" w:lastRow="0" w:firstColumn="0" w:lastColumn="0" w:oddVBand="0" w:evenVBand="0" w:oddHBand="0" w:evenHBand="1" w:firstRowFirstColumn="0" w:firstRowLastColumn="0" w:lastRowFirstColumn="0" w:lastRowLastColumn="0"/>
            </w:pPr>
            <w:r>
              <w:rPr>
                <w:b/>
                <w:color w:val="00B050"/>
              </w:rPr>
              <w:t>-8.87% (69% reduction)</w:t>
            </w:r>
          </w:p>
        </w:tc>
      </w:tr>
    </w:tbl>
    <w:p w14:paraId="6F9F724A" w14:textId="77777777" w:rsidR="00184730" w:rsidRDefault="00000000">
      <w:r>
        <w:br w:type="page"/>
      </w:r>
    </w:p>
    <w:p w14:paraId="13FA82E9" w14:textId="111E69E8" w:rsidR="002F5AF3" w:rsidRPr="002F5AF3" w:rsidRDefault="00000000" w:rsidP="002F5AF3">
      <w:pPr>
        <w:pStyle w:val="1"/>
        <w:rPr>
          <w:rFonts w:eastAsia="新細明體"/>
          <w:color w:val="1F4E78"/>
          <w:lang w:eastAsia="zh-TW"/>
        </w:rPr>
      </w:pPr>
      <w:r>
        <w:rPr>
          <w:color w:val="1F4E78"/>
        </w:rPr>
        <w:lastRenderedPageBreak/>
        <w:t>System Architecture</w:t>
      </w:r>
    </w:p>
    <w:p w14:paraId="7E1E0C6A" w14:textId="77777777" w:rsidR="002F5AF3" w:rsidRDefault="002F5AF3" w:rsidP="002F5AF3">
      <w:pPr>
        <w:pStyle w:val="21"/>
      </w:pPr>
      <w:r>
        <w:rPr>
          <w:color w:val="2E75B5"/>
        </w:rPr>
        <w:t>Multi-Layer Decision Framework</w:t>
      </w:r>
    </w:p>
    <w:p w14:paraId="61CF46F3" w14:textId="77777777" w:rsidR="002F5AF3" w:rsidRDefault="002F5AF3" w:rsidP="002F5AF3">
      <w:r>
        <w:t xml:space="preserve">The Week 4 system implements </w:t>
      </w:r>
      <w:proofErr w:type="gramStart"/>
      <w:r>
        <w:t>a sophisticated</w:t>
      </w:r>
      <w:proofErr w:type="gramEnd"/>
      <w:r>
        <w:t xml:space="preserve"> five-layer decision architecture:</w:t>
      </w:r>
    </w:p>
    <w:p w14:paraId="67E1CFA3" w14:textId="77777777" w:rsidR="002F5AF3" w:rsidRDefault="002F5AF3" w:rsidP="002F5AF3">
      <w:pPr>
        <w:pStyle w:val="a"/>
      </w:pPr>
      <w:r>
        <w:rPr>
          <w:b/>
        </w:rPr>
        <w:t xml:space="preserve">Regime Detection: </w:t>
      </w:r>
      <w:r>
        <w:t>Identifies market conditions (STRONG_TREND_UP/DOWN, TREND_UP/DOWN, RANGE, VOLATILE, TRANSITIONAL)</w:t>
      </w:r>
    </w:p>
    <w:p w14:paraId="5CE7879D" w14:textId="77777777" w:rsidR="002F5AF3" w:rsidRDefault="002F5AF3" w:rsidP="002F5AF3">
      <w:pPr>
        <w:pStyle w:val="a"/>
      </w:pPr>
      <w:r>
        <w:rPr>
          <w:b/>
        </w:rPr>
        <w:t xml:space="preserve">Meta-Strategy Rules: </w:t>
      </w:r>
      <w:r>
        <w:t>Enforces cooldown after consecutive losses, blocks trades in extreme volatility</w:t>
      </w:r>
    </w:p>
    <w:p w14:paraId="394A855A" w14:textId="77777777" w:rsidR="002F5AF3" w:rsidRDefault="002F5AF3" w:rsidP="002F5AF3">
      <w:pPr>
        <w:pStyle w:val="a"/>
      </w:pPr>
      <w:r>
        <w:rPr>
          <w:b/>
        </w:rPr>
        <w:t xml:space="preserve">LLM Signal Generation: </w:t>
      </w:r>
      <w:r>
        <w:t>Analyzes 100+ bars of price history with rich context including regime information</w:t>
      </w:r>
    </w:p>
    <w:p w14:paraId="7AEA9613" w14:textId="77777777" w:rsidR="002F5AF3" w:rsidRDefault="002F5AF3" w:rsidP="002F5AF3">
      <w:pPr>
        <w:pStyle w:val="a"/>
      </w:pPr>
      <w:r>
        <w:rPr>
          <w:b/>
        </w:rPr>
        <w:t xml:space="preserve">Regime Filter: </w:t>
      </w:r>
      <w:r>
        <w:t>Validates signals against current market regime, blocks contradictory trades</w:t>
      </w:r>
    </w:p>
    <w:p w14:paraId="148C4294" w14:textId="77777777" w:rsidR="002F5AF3" w:rsidRDefault="002F5AF3" w:rsidP="002F5AF3">
      <w:pPr>
        <w:pStyle w:val="a"/>
      </w:pPr>
      <w:r>
        <w:rPr>
          <w:b/>
        </w:rPr>
        <w:t xml:space="preserve">Risk Management: </w:t>
      </w:r>
      <w:r>
        <w:t>Adjusts position sizing based on regime confidence, applies stop-loss mechanisms</w:t>
      </w:r>
    </w:p>
    <w:p w14:paraId="63E2DBFD" w14:textId="77777777" w:rsidR="002F5AF3" w:rsidRDefault="002F5AF3" w:rsidP="002F5AF3">
      <w:r>
        <w:br w:type="page"/>
      </w:r>
    </w:p>
    <w:p w14:paraId="2D144815" w14:textId="77777777" w:rsidR="002F5AF3" w:rsidRPr="002F5AF3" w:rsidRDefault="002F5AF3" w:rsidP="002F5AF3">
      <w:pPr>
        <w:rPr>
          <w:rFonts w:eastAsia="新細明體"/>
          <w:lang w:eastAsia="zh-TW"/>
        </w:rPr>
      </w:pPr>
    </w:p>
    <w:p w14:paraId="6E86C6E5" w14:textId="77777777" w:rsidR="00184730" w:rsidRDefault="00000000">
      <w:pPr>
        <w:pStyle w:val="21"/>
      </w:pPr>
      <w:r>
        <w:rPr>
          <w:color w:val="2E75B5"/>
        </w:rPr>
        <w:t>Trading Mode Architectures</w:t>
      </w:r>
    </w:p>
    <w:p w14:paraId="4389234C" w14:textId="77777777" w:rsidR="00184730" w:rsidRDefault="00000000">
      <w:r>
        <w:t>The Week 4 system architecture incorporates three configurable trading modes—CONSERVATIVE, BALANCED, and AGGRESSIVE—each designed to accommodate different risk tolerances and market environments through systematically adjusted confidence thresholds, technical indicator parameters, and regime filtering rules. The CONSERVATIVE mode implements the most stringent criteria with a 70% minimum confidence requirement, RSI oversold/overbought levels at 30/70, blocking of all transitional regime trades, and volatility filtering at the 95th percentile, making it ideal for capital preservation during uncertain market conditions. The BALANCED mode relaxes these parameters to 60% minimum confidence and RSI thresholds of 32/68 while maintaining transitional regime blocks, striking an equilibrium between trading activity and risk control. The AGGRESSIVE mode further reduces barriers with 50% minimum confidence, RSI levels at 35/65, explicit permission to trade during transitional regimes, and volatility tolerance extended to the 98th percentile, designed to maximize market participation and capture more trading opportunities.</w:t>
      </w:r>
    </w:p>
    <w:p w14:paraId="7F1BE7DB" w14:textId="77777777" w:rsidR="00184730" w:rsidRDefault="00000000">
      <w:r>
        <w:t>During the downtrend test period, all three modes unexpectedly converged to identical performance with exactly 3 trades executed, despite their significantly different parameter configurations. This convergence reveals a critical insight: the regime detection and meta-strategy layers function as dominant protective mechanisms that override mode-specific parameters during unfavorable market conditions. When the system identified persistent STRONG_TREND_DOWN conditions and triggered consecutive loss cooldowns, even the AGGRESSIVE mode's lower thresholds could not circumvent these higher-level safety controls. This behavior validates the architecture's hierarchical design philosophy—mode parameters control trading aggressiveness during favorable conditions, while regime detection and meta-strategy rules maintain absolute risk management authority regardless of mode selection, ensuring capital preservation takes precedence over profit maximization during adverse market environments.</w:t>
      </w:r>
    </w:p>
    <w:p w14:paraId="6C9AC72C" w14:textId="77777777" w:rsidR="00184730" w:rsidRDefault="00184730"/>
    <w:p w14:paraId="2382C67E" w14:textId="77777777" w:rsidR="00184730" w:rsidRDefault="00000000">
      <w:pPr>
        <w:pStyle w:val="1"/>
      </w:pPr>
      <w:r>
        <w:rPr>
          <w:color w:val="1F4E78"/>
        </w:rPr>
        <w:t>AI Provider Impact Analysis</w:t>
      </w:r>
    </w:p>
    <w:p w14:paraId="6B05A26B" w14:textId="77777777" w:rsidR="00184730" w:rsidRDefault="00000000">
      <w:pPr>
        <w:pStyle w:val="21"/>
      </w:pPr>
      <w:r>
        <w:rPr>
          <w:color w:val="2E75B5"/>
        </w:rPr>
        <w:t>Role of LLM Selection in System Performance</w:t>
      </w:r>
    </w:p>
    <w:p w14:paraId="5234CA1F" w14:textId="46F1A0AF" w:rsidR="00184730" w:rsidRPr="002F5AF3" w:rsidRDefault="00000000">
      <w:pPr>
        <w:rPr>
          <w:rFonts w:eastAsia="新細明體"/>
          <w:lang w:eastAsia="zh-TW"/>
        </w:rPr>
      </w:pPr>
      <w:r>
        <w:t xml:space="preserve">The choice of Large Language Model (LLM) provider—such as DeepSeek, ChatGPT, or Claude—has varying degrees of impact on system performance </w:t>
      </w:r>
      <w:r>
        <w:lastRenderedPageBreak/>
        <w:t>depending on market conditions and the dominance of regime-based filtering. In the current downtrend testing environment, different AI providers would likely produce minimal performance variance (estimated &lt;0.5% difference) because the regime detection layer identifies STRONG_TREND_DOWN conditions and blocks the majority of LONG signals regardless of the AI's confidence levels or reasoning quality. The hierarchical architecture ensures that regime-based safety mechanisms override AI-generated signals during unfavorable conditions, meaning even a more sophisticated or expensive LLM cannot circumvent these protective filters.</w:t>
      </w:r>
      <w:r w:rsidR="002F5AF3">
        <w:rPr>
          <w:rFonts w:eastAsia="新細明體" w:hint="eastAsia"/>
          <w:lang w:eastAsia="zh-TW"/>
        </w:rPr>
        <w:t xml:space="preserve"> In other </w:t>
      </w:r>
      <w:r w:rsidR="002F5AF3">
        <w:rPr>
          <w:rFonts w:eastAsia="新細明體"/>
          <w:lang w:eastAsia="zh-TW"/>
        </w:rPr>
        <w:t>cases</w:t>
      </w:r>
      <w:r>
        <w:t>, in range-bound or moderately trending markets where regime detection permits more trading activity, AI provider quality becomes more influential based on their respective strengths</w:t>
      </w:r>
      <w:r w:rsidR="002F5AF3">
        <w:rPr>
          <w:rFonts w:eastAsia="新細明體" w:hint="eastAsia"/>
          <w:lang w:eastAsia="zh-TW"/>
        </w:rPr>
        <w:t xml:space="preserve">. However, due to budget constraints, the experiment with different AI models is not included in the project. Therefore, for future improvements, other AI providers can </w:t>
      </w:r>
      <w:r w:rsidR="002F5AF3">
        <w:rPr>
          <w:rFonts w:eastAsia="新細明體"/>
          <w:lang w:eastAsia="zh-TW"/>
        </w:rPr>
        <w:t>be</w:t>
      </w:r>
      <w:r w:rsidR="002F5AF3">
        <w:rPr>
          <w:rFonts w:eastAsia="新細明體" w:hint="eastAsia"/>
          <w:lang w:eastAsia="zh-TW"/>
        </w:rPr>
        <w:t xml:space="preserve"> involved.</w:t>
      </w:r>
    </w:p>
    <w:p w14:paraId="4E3AECCA" w14:textId="77777777" w:rsidR="00184730" w:rsidRDefault="00000000">
      <w:r>
        <w:br w:type="page"/>
      </w:r>
    </w:p>
    <w:p w14:paraId="459ADFF1" w14:textId="77777777" w:rsidR="00184730" w:rsidRDefault="00000000">
      <w:pPr>
        <w:pStyle w:val="1"/>
      </w:pPr>
      <w:r>
        <w:rPr>
          <w:color w:val="1F4E78"/>
        </w:rPr>
        <w:lastRenderedPageBreak/>
        <w:t>Conclusions &amp; Recommendations</w:t>
      </w:r>
    </w:p>
    <w:p w14:paraId="618E033B" w14:textId="77777777" w:rsidR="00184730" w:rsidRDefault="00000000">
      <w:pPr>
        <w:pStyle w:val="21"/>
      </w:pPr>
      <w:r>
        <w:rPr>
          <w:color w:val="2E75B5"/>
        </w:rPr>
        <w:t>System Validation</w:t>
      </w:r>
    </w:p>
    <w:p w14:paraId="201ED0BE" w14:textId="77777777" w:rsidR="00184730" w:rsidRDefault="00000000">
      <w:r>
        <w:t>The Week 4 trading system successfully demonstrated:</w:t>
      </w:r>
    </w:p>
    <w:p w14:paraId="593AC87D" w14:textId="77777777" w:rsidR="00184730" w:rsidRDefault="00000000">
      <w:pPr>
        <w:pStyle w:val="a0"/>
      </w:pPr>
      <w:r>
        <w:rPr>
          <w:b/>
        </w:rPr>
        <w:t xml:space="preserve">Superior Risk Management: </w:t>
      </w:r>
      <w:r>
        <w:t>69% reduction in maximum drawdown compared to Week 3</w:t>
      </w:r>
    </w:p>
    <w:p w14:paraId="3F2A377B" w14:textId="77777777" w:rsidR="00184730" w:rsidRDefault="00000000">
      <w:pPr>
        <w:pStyle w:val="a0"/>
      </w:pPr>
      <w:r>
        <w:rPr>
          <w:b/>
        </w:rPr>
        <w:t xml:space="preserve">Capital Preservation: </w:t>
      </w:r>
      <w:r>
        <w:t>80% loss reduction in a difficult downtrend market</w:t>
      </w:r>
    </w:p>
    <w:p w14:paraId="519F3BE1" w14:textId="77777777" w:rsidR="00184730" w:rsidRDefault="00000000">
      <w:pPr>
        <w:pStyle w:val="a0"/>
      </w:pPr>
      <w:r>
        <w:rPr>
          <w:b/>
        </w:rPr>
        <w:t xml:space="preserve">Intelligent Filtering: </w:t>
      </w:r>
      <w:r>
        <w:t>Regime detection correctly identified unfavorable conditions and prevented overtrading</w:t>
      </w:r>
    </w:p>
    <w:p w14:paraId="64C90A8A" w14:textId="77777777" w:rsidR="00184730" w:rsidRDefault="00000000">
      <w:pPr>
        <w:pStyle w:val="a0"/>
      </w:pPr>
      <w:r>
        <w:rPr>
          <w:b/>
        </w:rPr>
        <w:t xml:space="preserve">Adaptive Behavior: </w:t>
      </w:r>
      <w:r>
        <w:t>Meta-strategy rules successfully enforced cooldowns and volatility limits</w:t>
      </w:r>
    </w:p>
    <w:p w14:paraId="0FA64E3E" w14:textId="77777777" w:rsidR="00184730" w:rsidRDefault="00184730"/>
    <w:p w14:paraId="7A144888" w14:textId="77777777" w:rsidR="00184730" w:rsidRDefault="00000000">
      <w:pPr>
        <w:pStyle w:val="21"/>
        <w:rPr>
          <w:rFonts w:eastAsia="新細明體"/>
          <w:color w:val="2E75B5"/>
          <w:lang w:eastAsia="zh-TW"/>
        </w:rPr>
      </w:pPr>
      <w:r>
        <w:rPr>
          <w:color w:val="2E75B5"/>
        </w:rPr>
        <w:t>Final Assessment</w:t>
      </w:r>
    </w:p>
    <w:p w14:paraId="535FD9E0" w14:textId="4CDFB5E8" w:rsidR="00E26C3F" w:rsidRDefault="00E26C3F" w:rsidP="00E26C3F">
      <w:pPr>
        <w:rPr>
          <w:rFonts w:eastAsia="新細明體"/>
          <w:lang w:eastAsia="zh-TW"/>
        </w:rPr>
      </w:pPr>
      <w:r w:rsidRPr="00E26C3F">
        <w:rPr>
          <w:rFonts w:eastAsia="新細明體"/>
          <w:lang w:eastAsia="zh-TW"/>
        </w:rPr>
        <w:t>Key Insights from Week 4</w:t>
      </w:r>
    </w:p>
    <w:p w14:paraId="4286DE22" w14:textId="0F1B5A5F" w:rsidR="00E26C3F" w:rsidRPr="00E26C3F" w:rsidRDefault="00E26C3F" w:rsidP="00E26C3F">
      <w:pPr>
        <w:ind w:left="360"/>
        <w:rPr>
          <w:rFonts w:eastAsia="新細明體"/>
          <w:lang w:eastAsia="zh-TW"/>
        </w:rPr>
      </w:pPr>
      <w:r w:rsidRPr="00E26C3F">
        <w:rPr>
          <w:rFonts w:eastAsia="新細明體"/>
          <w:lang w:eastAsia="zh-TW"/>
        </w:rPr>
        <w:t>1. Regime Awareness &gt; Signal Quality</w:t>
      </w:r>
    </w:p>
    <w:p w14:paraId="4B048861" w14:textId="6F4E486B" w:rsidR="00E26C3F" w:rsidRPr="00E26C3F" w:rsidRDefault="00E26C3F" w:rsidP="00E26C3F">
      <w:pPr>
        <w:ind w:firstLine="720"/>
        <w:rPr>
          <w:rFonts w:eastAsia="新細明體"/>
          <w:lang w:eastAsia="zh-TW"/>
        </w:rPr>
      </w:pPr>
      <w:r w:rsidRPr="00E26C3F">
        <w:rPr>
          <w:rFonts w:eastAsia="新細明體"/>
          <w:lang w:eastAsia="zh-TW"/>
        </w:rPr>
        <w:t>Knowing WHEN to trade beats knowing WHAT to trade</w:t>
      </w:r>
    </w:p>
    <w:p w14:paraId="07F0DCC4" w14:textId="1CE16CE5" w:rsidR="00E26C3F" w:rsidRPr="00E26C3F" w:rsidRDefault="00E26C3F" w:rsidP="00E26C3F">
      <w:pPr>
        <w:ind w:left="360"/>
        <w:rPr>
          <w:rFonts w:eastAsia="新細明體"/>
          <w:lang w:eastAsia="zh-TW"/>
        </w:rPr>
      </w:pPr>
      <w:r w:rsidRPr="00E26C3F">
        <w:rPr>
          <w:rFonts w:eastAsia="新細明體"/>
          <w:lang w:eastAsia="zh-TW"/>
        </w:rPr>
        <w:t>2. Protection Layers Work</w:t>
      </w:r>
    </w:p>
    <w:p w14:paraId="3E51F16B" w14:textId="74C54195" w:rsidR="00E26C3F" w:rsidRPr="00E26C3F" w:rsidRDefault="00E26C3F" w:rsidP="00E26C3F">
      <w:pPr>
        <w:ind w:firstLine="720"/>
        <w:rPr>
          <w:rFonts w:eastAsia="新細明體"/>
          <w:lang w:eastAsia="zh-TW"/>
        </w:rPr>
      </w:pPr>
      <w:r w:rsidRPr="00E26C3F">
        <w:rPr>
          <w:rFonts w:eastAsia="新細明體"/>
          <w:lang w:eastAsia="zh-TW"/>
        </w:rPr>
        <w:t>Hierarchical architecture prevented cascading losses</w:t>
      </w:r>
    </w:p>
    <w:p w14:paraId="68A761C5" w14:textId="23916BCD" w:rsidR="00E26C3F" w:rsidRPr="00E26C3F" w:rsidRDefault="00E26C3F" w:rsidP="00E26C3F">
      <w:pPr>
        <w:ind w:left="360"/>
        <w:rPr>
          <w:rFonts w:eastAsia="新細明體"/>
          <w:lang w:eastAsia="zh-TW"/>
        </w:rPr>
      </w:pPr>
      <w:r w:rsidRPr="00E26C3F">
        <w:rPr>
          <w:rFonts w:eastAsia="新細明體"/>
          <w:lang w:eastAsia="zh-TW"/>
        </w:rPr>
        <w:t>3. Mode Convergence = Validation</w:t>
      </w:r>
    </w:p>
    <w:p w14:paraId="785EC2D7" w14:textId="3F8CC7AA" w:rsidR="00E26C3F" w:rsidRPr="00E26C3F" w:rsidRDefault="00E26C3F" w:rsidP="00E26C3F">
      <w:pPr>
        <w:ind w:firstLine="720"/>
        <w:rPr>
          <w:rFonts w:eastAsia="新細明體"/>
          <w:lang w:eastAsia="zh-TW"/>
        </w:rPr>
      </w:pPr>
      <w:r w:rsidRPr="00E26C3F">
        <w:rPr>
          <w:rFonts w:eastAsia="新細明體"/>
          <w:lang w:eastAsia="zh-TW"/>
        </w:rPr>
        <w:t>All modes behaving identically proves regime detection works</w:t>
      </w:r>
    </w:p>
    <w:p w14:paraId="6665B11B" w14:textId="40F976DE" w:rsidR="00E26C3F" w:rsidRPr="00E26C3F" w:rsidRDefault="00E26C3F" w:rsidP="00E26C3F">
      <w:pPr>
        <w:ind w:left="360"/>
        <w:rPr>
          <w:rFonts w:eastAsia="新細明體"/>
          <w:lang w:eastAsia="zh-TW"/>
        </w:rPr>
      </w:pPr>
      <w:r w:rsidRPr="00E26C3F">
        <w:rPr>
          <w:rFonts w:eastAsia="新細明體"/>
          <w:lang w:eastAsia="zh-TW"/>
        </w:rPr>
        <w:t>4.</w:t>
      </w:r>
      <w:r>
        <w:rPr>
          <w:rFonts w:eastAsia="新細明體" w:hint="eastAsia"/>
          <w:lang w:eastAsia="zh-TW"/>
        </w:rPr>
        <w:t xml:space="preserve"> </w:t>
      </w:r>
      <w:proofErr w:type="gramStart"/>
      <w:r w:rsidRPr="00E26C3F">
        <w:rPr>
          <w:rFonts w:eastAsia="新細明體"/>
          <w:lang w:eastAsia="zh-TW"/>
        </w:rPr>
        <w:t>Cost-Effective AI Sufficient</w:t>
      </w:r>
      <w:proofErr w:type="gramEnd"/>
    </w:p>
    <w:p w14:paraId="66485483" w14:textId="6E5D5566" w:rsidR="00E26C3F" w:rsidRPr="00E26C3F" w:rsidRDefault="00E26C3F" w:rsidP="00E26C3F">
      <w:pPr>
        <w:ind w:firstLine="720"/>
        <w:rPr>
          <w:rFonts w:eastAsia="新細明體"/>
          <w:lang w:eastAsia="zh-TW"/>
        </w:rPr>
      </w:pPr>
      <w:r w:rsidRPr="00E26C3F">
        <w:rPr>
          <w:rFonts w:eastAsia="新細明體"/>
          <w:lang w:eastAsia="zh-TW"/>
        </w:rPr>
        <w:t>DeepSeek (cheap) + Regime Detection = Better Performance</w:t>
      </w:r>
    </w:p>
    <w:p w14:paraId="7FDF2185" w14:textId="0FABBDED" w:rsidR="00E26C3F" w:rsidRPr="00E26C3F" w:rsidRDefault="00E26C3F" w:rsidP="00E26C3F">
      <w:pPr>
        <w:ind w:left="360"/>
        <w:rPr>
          <w:rFonts w:eastAsia="新細明體"/>
          <w:lang w:eastAsia="zh-TW"/>
        </w:rPr>
      </w:pPr>
      <w:r w:rsidRPr="00E26C3F">
        <w:rPr>
          <w:rFonts w:eastAsia="新細明體"/>
          <w:lang w:eastAsia="zh-TW"/>
        </w:rPr>
        <w:t>5.</w:t>
      </w:r>
      <w:r w:rsidRPr="00E26C3F">
        <w:rPr>
          <w:rFonts w:eastAsia="新細明體" w:hint="eastAsia"/>
          <w:lang w:eastAsia="zh-TW"/>
        </w:rPr>
        <w:t xml:space="preserve"> </w:t>
      </w:r>
      <w:r w:rsidRPr="00E26C3F">
        <w:rPr>
          <w:rFonts w:eastAsia="新細明體"/>
          <w:lang w:eastAsia="zh-TW"/>
        </w:rPr>
        <w:t>Quality &gt; Quantity</w:t>
      </w:r>
    </w:p>
    <w:p w14:paraId="2E15D5CA" w14:textId="61B2CD9F" w:rsidR="00E26C3F" w:rsidRPr="00E26C3F" w:rsidRDefault="00E26C3F" w:rsidP="00E26C3F">
      <w:pPr>
        <w:ind w:left="720"/>
        <w:rPr>
          <w:rFonts w:eastAsia="新細明體"/>
          <w:lang w:eastAsia="zh-TW"/>
        </w:rPr>
      </w:pPr>
      <w:r w:rsidRPr="00E26C3F">
        <w:rPr>
          <w:rFonts w:eastAsia="新細明體"/>
          <w:lang w:eastAsia="zh-TW"/>
        </w:rPr>
        <w:t>3 good trades &gt; 16 mediocre trades</w:t>
      </w:r>
    </w:p>
    <w:p w14:paraId="16B78492" w14:textId="41A99C9F" w:rsidR="00E26C3F" w:rsidRPr="00E26C3F" w:rsidRDefault="00E26C3F" w:rsidP="00E26C3F">
      <w:pPr>
        <w:ind w:left="360"/>
        <w:rPr>
          <w:rFonts w:eastAsia="新細明體"/>
          <w:lang w:eastAsia="zh-TW"/>
        </w:rPr>
      </w:pPr>
      <w:r w:rsidRPr="00E26C3F">
        <w:rPr>
          <w:rFonts w:eastAsia="新細明體"/>
          <w:lang w:eastAsia="zh-TW"/>
        </w:rPr>
        <w:t>6. In Downtrends, Preservation &gt; Growth</w:t>
      </w:r>
    </w:p>
    <w:p w14:paraId="196594E1" w14:textId="76B19E11" w:rsidR="00E26C3F" w:rsidRPr="00E26C3F" w:rsidRDefault="00E26C3F" w:rsidP="00E26C3F">
      <w:pPr>
        <w:ind w:firstLine="720"/>
        <w:rPr>
          <w:rFonts w:eastAsia="新細明體"/>
          <w:lang w:eastAsia="zh-TW"/>
        </w:rPr>
      </w:pPr>
      <w:r w:rsidRPr="00E26C3F">
        <w:rPr>
          <w:rFonts w:eastAsia="新細明體"/>
          <w:lang w:eastAsia="zh-TW"/>
        </w:rPr>
        <w:t>-0.92% beats -4.75% beats -7.62%</w:t>
      </w:r>
    </w:p>
    <w:p w14:paraId="00CE5E33" w14:textId="77777777" w:rsidR="00E26C3F" w:rsidRPr="00E26C3F" w:rsidRDefault="00E26C3F" w:rsidP="00E26C3F">
      <w:pPr>
        <w:rPr>
          <w:rFonts w:eastAsia="新細明體" w:hint="eastAsia"/>
          <w:lang w:eastAsia="zh-TW"/>
        </w:rPr>
      </w:pPr>
    </w:p>
    <w:p w14:paraId="772F8975" w14:textId="77777777" w:rsidR="00184730" w:rsidRDefault="00000000">
      <w:r>
        <w:rPr>
          <w:i/>
        </w:rPr>
        <w:t xml:space="preserve">The Week 4 trading system represents a significant </w:t>
      </w:r>
      <w:proofErr w:type="gramStart"/>
      <w:r>
        <w:rPr>
          <w:i/>
        </w:rPr>
        <w:t>advancement</w:t>
      </w:r>
      <w:proofErr w:type="gramEnd"/>
      <w:r>
        <w:rPr>
          <w:i/>
        </w:rPr>
        <w:t xml:space="preserve"> over Week 3, demonstrating sophisticated risk management and regime-aware decision </w:t>
      </w:r>
      <w:r>
        <w:rPr>
          <w:i/>
        </w:rPr>
        <w:lastRenderedPageBreak/>
        <w:t>making. While all three trading modes converged to identical behavior in this test period due to unfavorable market conditions, this convergence itself validates the system's design principle: prioritize capital preservation over aggressive trading during adverse market conditions.</w:t>
      </w:r>
    </w:p>
    <w:p w14:paraId="75B937AD" w14:textId="77777777" w:rsidR="00184730" w:rsidRDefault="00184730"/>
    <w:p w14:paraId="5D99D085" w14:textId="77777777" w:rsidR="00184730" w:rsidRPr="00E26C3F" w:rsidRDefault="00000000">
      <w:pPr>
        <w:rPr>
          <w:rFonts w:eastAsia="新細明體"/>
          <w:bCs/>
          <w:lang w:eastAsia="zh-TW"/>
        </w:rPr>
      </w:pPr>
      <w:r w:rsidRPr="00E26C3F">
        <w:rPr>
          <w:bCs/>
        </w:rPr>
        <w:t>The 69% reduction in maximum drawdown and 80% reduction in losses compared to Week 3 confirm that the multi-layer architecture successfully achieves its primary objective of intelligent risk management.</w:t>
      </w:r>
    </w:p>
    <w:p w14:paraId="7BDF0DAD" w14:textId="77777777" w:rsidR="00E26C3F" w:rsidRDefault="00E26C3F">
      <w:pPr>
        <w:rPr>
          <w:rFonts w:eastAsia="新細明體"/>
          <w:b/>
          <w:lang w:eastAsia="zh-TW"/>
        </w:rPr>
      </w:pPr>
    </w:p>
    <w:p w14:paraId="50BEFD42" w14:textId="77777777" w:rsidR="00E26C3F" w:rsidRPr="00E26C3F" w:rsidRDefault="00E26C3F" w:rsidP="00E26C3F">
      <w:pPr>
        <w:rPr>
          <w:rFonts w:eastAsia="新細明體"/>
          <w:b/>
          <w:bCs/>
          <w:lang w:eastAsia="zh-TW"/>
        </w:rPr>
      </w:pPr>
      <w:r w:rsidRPr="00E26C3F">
        <w:rPr>
          <w:rFonts w:eastAsia="新細明體"/>
          <w:b/>
          <w:bCs/>
          <w:lang w:eastAsia="zh-TW"/>
        </w:rPr>
        <w:t xml:space="preserve">Current Limitations: </w:t>
      </w:r>
    </w:p>
    <w:p w14:paraId="4A06BD4B" w14:textId="77777777" w:rsidR="00E26C3F" w:rsidRPr="00E26C3F" w:rsidRDefault="00E26C3F" w:rsidP="00E26C3F">
      <w:pPr>
        <w:rPr>
          <w:rFonts w:eastAsia="新細明體"/>
          <w:lang w:eastAsia="zh-TW"/>
        </w:rPr>
      </w:pPr>
      <w:r w:rsidRPr="00E26C3F">
        <w:rPr>
          <w:rFonts w:ascii="Segoe UI Emoji" w:eastAsia="新細明體" w:hAnsi="Segoe UI Emoji" w:cs="Segoe UI Emoji"/>
          <w:lang w:eastAsia="zh-TW"/>
        </w:rPr>
        <w:t>⚠️</w:t>
      </w:r>
      <w:r w:rsidRPr="00E26C3F">
        <w:rPr>
          <w:rFonts w:eastAsia="新細明體" w:hint="eastAsia"/>
          <w:lang w:eastAsia="zh-TW"/>
        </w:rPr>
        <w:t xml:space="preserve"> Small sample size (3 trades) </w:t>
      </w:r>
    </w:p>
    <w:p w14:paraId="7F98CACC" w14:textId="77777777" w:rsidR="00E26C3F" w:rsidRPr="00E26C3F" w:rsidRDefault="00E26C3F" w:rsidP="00E26C3F">
      <w:pPr>
        <w:rPr>
          <w:rFonts w:eastAsia="新細明體"/>
          <w:lang w:eastAsia="zh-TW"/>
        </w:rPr>
      </w:pPr>
      <w:r w:rsidRPr="00E26C3F">
        <w:rPr>
          <w:rFonts w:ascii="Segoe UI Emoji" w:eastAsia="新細明體" w:hAnsi="Segoe UI Emoji" w:cs="Segoe UI Emoji"/>
          <w:lang w:eastAsia="zh-TW"/>
        </w:rPr>
        <w:t>⚠️</w:t>
      </w:r>
      <w:r w:rsidRPr="00E26C3F">
        <w:rPr>
          <w:rFonts w:eastAsia="新細明體" w:hint="eastAsia"/>
          <w:lang w:eastAsia="zh-TW"/>
        </w:rPr>
        <w:t xml:space="preserve"> Single market condition tested (downtrend) </w:t>
      </w:r>
    </w:p>
    <w:p w14:paraId="23A8EB2C" w14:textId="77777777" w:rsidR="00E26C3F" w:rsidRPr="00E26C3F" w:rsidRDefault="00E26C3F" w:rsidP="00E26C3F">
      <w:pPr>
        <w:rPr>
          <w:rFonts w:eastAsia="新細明體"/>
          <w:lang w:eastAsia="zh-TW"/>
        </w:rPr>
      </w:pPr>
      <w:r w:rsidRPr="00E26C3F">
        <w:rPr>
          <w:rFonts w:ascii="Segoe UI Emoji" w:eastAsia="新細明體" w:hAnsi="Segoe UI Emoji" w:cs="Segoe UI Emoji"/>
          <w:lang w:eastAsia="zh-TW"/>
        </w:rPr>
        <w:t>⚠️</w:t>
      </w:r>
      <w:r w:rsidRPr="00E26C3F">
        <w:rPr>
          <w:rFonts w:eastAsia="新細明體" w:hint="eastAsia"/>
          <w:lang w:eastAsia="zh-TW"/>
        </w:rPr>
        <w:t xml:space="preserve"> Long-only strategy (no short selling) </w:t>
      </w:r>
    </w:p>
    <w:p w14:paraId="2252C297" w14:textId="77777777" w:rsidR="00E26C3F" w:rsidRPr="00E26C3F" w:rsidRDefault="00E26C3F" w:rsidP="00E26C3F">
      <w:pPr>
        <w:rPr>
          <w:rFonts w:eastAsia="新細明體"/>
          <w:lang w:eastAsia="zh-TW"/>
        </w:rPr>
      </w:pPr>
      <w:r w:rsidRPr="00E26C3F">
        <w:rPr>
          <w:rFonts w:ascii="Segoe UI Emoji" w:eastAsia="新細明體" w:hAnsi="Segoe UI Emoji" w:cs="Segoe UI Emoji"/>
          <w:lang w:eastAsia="zh-TW"/>
        </w:rPr>
        <w:t>⚠️</w:t>
      </w:r>
      <w:r w:rsidRPr="00E26C3F">
        <w:rPr>
          <w:rFonts w:eastAsia="新細明體" w:hint="eastAsia"/>
          <w:lang w:eastAsia="zh-TW"/>
        </w:rPr>
        <w:t xml:space="preserve"> Single asset class (cryptocurrency) </w:t>
      </w:r>
    </w:p>
    <w:p w14:paraId="5BFFD8E5" w14:textId="77777777" w:rsidR="00E26C3F" w:rsidRPr="00E26C3F" w:rsidRDefault="00E26C3F" w:rsidP="00E26C3F">
      <w:pPr>
        <w:rPr>
          <w:rFonts w:eastAsia="新細明體"/>
          <w:b/>
          <w:bCs/>
          <w:lang w:eastAsia="zh-TW"/>
        </w:rPr>
      </w:pPr>
      <w:r w:rsidRPr="00E26C3F">
        <w:rPr>
          <w:rFonts w:eastAsia="新細明體"/>
          <w:b/>
          <w:bCs/>
          <w:lang w:eastAsia="zh-TW"/>
        </w:rPr>
        <w:t xml:space="preserve">Future Work: </w:t>
      </w:r>
    </w:p>
    <w:p w14:paraId="0130B252" w14:textId="6FE27621"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 xml:space="preserve">Test in range-bound and bull markets </w:t>
      </w:r>
    </w:p>
    <w:p w14:paraId="4435A132" w14:textId="083CFF82"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 xml:space="preserve">Implement short selling capabilities </w:t>
      </w:r>
    </w:p>
    <w:p w14:paraId="5875D7DA" w14:textId="79A463E4"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 xml:space="preserve">Multi-asset support (stocks, forex, commodities) </w:t>
      </w:r>
    </w:p>
    <w:p w14:paraId="3BE69F96" w14:textId="204EB1B4"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 xml:space="preserve">Longer </w:t>
      </w:r>
      <w:proofErr w:type="spellStart"/>
      <w:r w:rsidRPr="00E26C3F">
        <w:rPr>
          <w:rFonts w:eastAsia="新細明體"/>
          <w:lang w:eastAsia="zh-TW"/>
        </w:rPr>
        <w:t>backtesting</w:t>
      </w:r>
      <w:proofErr w:type="spellEnd"/>
      <w:r w:rsidRPr="00E26C3F">
        <w:rPr>
          <w:rFonts w:eastAsia="新細明體"/>
          <w:lang w:eastAsia="zh-TW"/>
        </w:rPr>
        <w:t xml:space="preserve"> periods (6-12 months) </w:t>
      </w:r>
    </w:p>
    <w:p w14:paraId="19850BB8" w14:textId="7E7AE988"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 xml:space="preserve">A/B testing multiple AI providers </w:t>
      </w:r>
    </w:p>
    <w:p w14:paraId="201F5D99" w14:textId="72E8A71A" w:rsidR="00E26C3F" w:rsidRPr="00E26C3F" w:rsidRDefault="00E26C3F" w:rsidP="00E26C3F">
      <w:pPr>
        <w:pStyle w:val="ae"/>
        <w:numPr>
          <w:ilvl w:val="0"/>
          <w:numId w:val="12"/>
        </w:numPr>
        <w:spacing w:line="480" w:lineRule="auto"/>
        <w:rPr>
          <w:rFonts w:eastAsia="新細明體"/>
          <w:lang w:eastAsia="zh-TW"/>
        </w:rPr>
      </w:pPr>
      <w:r w:rsidRPr="00E26C3F">
        <w:rPr>
          <w:rFonts w:eastAsia="新細明體"/>
          <w:lang w:eastAsia="zh-TW"/>
        </w:rPr>
        <w:t>Paper trading for live validation</w:t>
      </w:r>
    </w:p>
    <w:p w14:paraId="61548FE2" w14:textId="77777777" w:rsidR="00E26C3F" w:rsidRPr="00E26C3F" w:rsidRDefault="00E26C3F">
      <w:pPr>
        <w:rPr>
          <w:rFonts w:eastAsia="新細明體" w:hint="eastAsia"/>
          <w:lang w:eastAsia="zh-TW"/>
        </w:rPr>
      </w:pPr>
    </w:p>
    <w:p w14:paraId="70E17513" w14:textId="77777777" w:rsidR="00184730" w:rsidRDefault="00184730"/>
    <w:p w14:paraId="14555649" w14:textId="77777777" w:rsidR="00184730" w:rsidRDefault="00184730"/>
    <w:p w14:paraId="28DBF614" w14:textId="56D19976" w:rsidR="00184730" w:rsidRDefault="00184730">
      <w:pPr>
        <w:jc w:val="center"/>
      </w:pPr>
    </w:p>
    <w:sectPr w:rsidR="001847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933E9F"/>
    <w:multiLevelType w:val="hybridMultilevel"/>
    <w:tmpl w:val="1EF60F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8AC407F"/>
    <w:multiLevelType w:val="hybridMultilevel"/>
    <w:tmpl w:val="A80ED358"/>
    <w:lvl w:ilvl="0" w:tplc="0409000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 w15:restartNumberingAfterBreak="0">
    <w:nsid w:val="5B076038"/>
    <w:multiLevelType w:val="hybridMultilevel"/>
    <w:tmpl w:val="2DAA2882"/>
    <w:lvl w:ilvl="0" w:tplc="6F0ED3D4">
      <w:start w:val="1"/>
      <w:numFmt w:val="bullet"/>
      <w:lvlText w:val="•"/>
      <w:lvlJc w:val="left"/>
      <w:pPr>
        <w:tabs>
          <w:tab w:val="num" w:pos="720"/>
        </w:tabs>
        <w:ind w:left="720" w:hanging="360"/>
      </w:pPr>
      <w:rPr>
        <w:rFonts w:ascii="Arial" w:hAnsi="Arial" w:hint="default"/>
      </w:rPr>
    </w:lvl>
    <w:lvl w:ilvl="1" w:tplc="24A2C6D8" w:tentative="1">
      <w:start w:val="1"/>
      <w:numFmt w:val="bullet"/>
      <w:lvlText w:val="•"/>
      <w:lvlJc w:val="left"/>
      <w:pPr>
        <w:tabs>
          <w:tab w:val="num" w:pos="1440"/>
        </w:tabs>
        <w:ind w:left="1440" w:hanging="360"/>
      </w:pPr>
      <w:rPr>
        <w:rFonts w:ascii="Arial" w:hAnsi="Arial" w:hint="default"/>
      </w:rPr>
    </w:lvl>
    <w:lvl w:ilvl="2" w:tplc="F94C96FA" w:tentative="1">
      <w:start w:val="1"/>
      <w:numFmt w:val="bullet"/>
      <w:lvlText w:val="•"/>
      <w:lvlJc w:val="left"/>
      <w:pPr>
        <w:tabs>
          <w:tab w:val="num" w:pos="2160"/>
        </w:tabs>
        <w:ind w:left="2160" w:hanging="360"/>
      </w:pPr>
      <w:rPr>
        <w:rFonts w:ascii="Arial" w:hAnsi="Arial" w:hint="default"/>
      </w:rPr>
    </w:lvl>
    <w:lvl w:ilvl="3" w:tplc="757695FE" w:tentative="1">
      <w:start w:val="1"/>
      <w:numFmt w:val="bullet"/>
      <w:lvlText w:val="•"/>
      <w:lvlJc w:val="left"/>
      <w:pPr>
        <w:tabs>
          <w:tab w:val="num" w:pos="2880"/>
        </w:tabs>
        <w:ind w:left="2880" w:hanging="360"/>
      </w:pPr>
      <w:rPr>
        <w:rFonts w:ascii="Arial" w:hAnsi="Arial" w:hint="default"/>
      </w:rPr>
    </w:lvl>
    <w:lvl w:ilvl="4" w:tplc="A59A92DE" w:tentative="1">
      <w:start w:val="1"/>
      <w:numFmt w:val="bullet"/>
      <w:lvlText w:val="•"/>
      <w:lvlJc w:val="left"/>
      <w:pPr>
        <w:tabs>
          <w:tab w:val="num" w:pos="3600"/>
        </w:tabs>
        <w:ind w:left="3600" w:hanging="360"/>
      </w:pPr>
      <w:rPr>
        <w:rFonts w:ascii="Arial" w:hAnsi="Arial" w:hint="default"/>
      </w:rPr>
    </w:lvl>
    <w:lvl w:ilvl="5" w:tplc="C4C446B0" w:tentative="1">
      <w:start w:val="1"/>
      <w:numFmt w:val="bullet"/>
      <w:lvlText w:val="•"/>
      <w:lvlJc w:val="left"/>
      <w:pPr>
        <w:tabs>
          <w:tab w:val="num" w:pos="4320"/>
        </w:tabs>
        <w:ind w:left="4320" w:hanging="360"/>
      </w:pPr>
      <w:rPr>
        <w:rFonts w:ascii="Arial" w:hAnsi="Arial" w:hint="default"/>
      </w:rPr>
    </w:lvl>
    <w:lvl w:ilvl="6" w:tplc="29609C98" w:tentative="1">
      <w:start w:val="1"/>
      <w:numFmt w:val="bullet"/>
      <w:lvlText w:val="•"/>
      <w:lvlJc w:val="left"/>
      <w:pPr>
        <w:tabs>
          <w:tab w:val="num" w:pos="5040"/>
        </w:tabs>
        <w:ind w:left="5040" w:hanging="360"/>
      </w:pPr>
      <w:rPr>
        <w:rFonts w:ascii="Arial" w:hAnsi="Arial" w:hint="default"/>
      </w:rPr>
    </w:lvl>
    <w:lvl w:ilvl="7" w:tplc="DA9AD860" w:tentative="1">
      <w:start w:val="1"/>
      <w:numFmt w:val="bullet"/>
      <w:lvlText w:val="•"/>
      <w:lvlJc w:val="left"/>
      <w:pPr>
        <w:tabs>
          <w:tab w:val="num" w:pos="5760"/>
        </w:tabs>
        <w:ind w:left="5760" w:hanging="360"/>
      </w:pPr>
      <w:rPr>
        <w:rFonts w:ascii="Arial" w:hAnsi="Arial" w:hint="default"/>
      </w:rPr>
    </w:lvl>
    <w:lvl w:ilvl="8" w:tplc="5A6C52AE" w:tentative="1">
      <w:start w:val="1"/>
      <w:numFmt w:val="bullet"/>
      <w:lvlText w:val="•"/>
      <w:lvlJc w:val="left"/>
      <w:pPr>
        <w:tabs>
          <w:tab w:val="num" w:pos="6480"/>
        </w:tabs>
        <w:ind w:left="6480" w:hanging="360"/>
      </w:pPr>
      <w:rPr>
        <w:rFonts w:ascii="Arial" w:hAnsi="Arial" w:hint="default"/>
      </w:rPr>
    </w:lvl>
  </w:abstractNum>
  <w:num w:numId="1" w16cid:durableId="922756888">
    <w:abstractNumId w:val="8"/>
  </w:num>
  <w:num w:numId="2" w16cid:durableId="1219510556">
    <w:abstractNumId w:val="6"/>
  </w:num>
  <w:num w:numId="3" w16cid:durableId="1417819260">
    <w:abstractNumId w:val="5"/>
  </w:num>
  <w:num w:numId="4" w16cid:durableId="1903052910">
    <w:abstractNumId w:val="4"/>
  </w:num>
  <w:num w:numId="5" w16cid:durableId="2111269162">
    <w:abstractNumId w:val="7"/>
  </w:num>
  <w:num w:numId="6" w16cid:durableId="1650591561">
    <w:abstractNumId w:val="3"/>
  </w:num>
  <w:num w:numId="7" w16cid:durableId="1087922213">
    <w:abstractNumId w:val="2"/>
  </w:num>
  <w:num w:numId="8" w16cid:durableId="1117993209">
    <w:abstractNumId w:val="1"/>
  </w:num>
  <w:num w:numId="9" w16cid:durableId="2043478672">
    <w:abstractNumId w:val="0"/>
  </w:num>
  <w:num w:numId="10" w16cid:durableId="610014535">
    <w:abstractNumId w:val="11"/>
  </w:num>
  <w:num w:numId="11" w16cid:durableId="1503005279">
    <w:abstractNumId w:val="9"/>
  </w:num>
  <w:num w:numId="12" w16cid:durableId="184367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730"/>
    <w:rsid w:val="0029639D"/>
    <w:rsid w:val="002A6795"/>
    <w:rsid w:val="002F5AF3"/>
    <w:rsid w:val="00326F90"/>
    <w:rsid w:val="00413F3A"/>
    <w:rsid w:val="004315A9"/>
    <w:rsid w:val="004563FD"/>
    <w:rsid w:val="00AA1D8D"/>
    <w:rsid w:val="00B47730"/>
    <w:rsid w:val="00CB0664"/>
    <w:rsid w:val="00D0308B"/>
    <w:rsid w:val="00E26C3F"/>
    <w:rsid w:val="00FC3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6DFC7"/>
  <w14:defaultImageDpi w14:val="300"/>
  <w15:docId w15:val="{30F92E31-B709-4FCD-9843-DA45D71D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9</Pages>
  <Words>1118</Words>
  <Characters>7370</Characters>
  <Application>Microsoft Office Word</Application>
  <DocSecurity>0</DocSecurity>
  <Lines>230</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 BING-CHANG</cp:lastModifiedBy>
  <cp:revision>5</cp:revision>
  <dcterms:created xsi:type="dcterms:W3CDTF">2013-12-23T23:15:00Z</dcterms:created>
  <dcterms:modified xsi:type="dcterms:W3CDTF">2026-01-09T08:52:00Z</dcterms:modified>
  <cp:category/>
</cp:coreProperties>
</file>