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9E1430">
        <w:tblPrEx>
          <w:tblCellMar>
            <w:top w:w="0" w:type="dxa"/>
            <w:bottom w:w="0" w:type="dxa"/>
          </w:tblCellMar>
        </w:tblPrEx>
        <w:tc>
          <w:tcPr>
            <w:tcW w:w="9746" w:type="dxa"/>
            <w:tcBorders>
              <w:top w:val="none" w:sz="0" w:space="0" w:color="FFFFFF"/>
              <w:left w:val="none" w:sz="0" w:space="0" w:color="FFFFFF"/>
              <w:bottom w:val="none" w:sz="0" w:space="0" w:color="FFFFFF"/>
              <w:right w:val="none" w:sz="0" w:space="0" w:color="FFFFFF"/>
            </w:tcBorders>
            <w:shd w:val="clear" w:color="auto" w:fill="1F3A6E"/>
            <w:tcMar>
              <w:top w:w="440" w:type="dxa"/>
              <w:left w:w="440" w:type="dxa"/>
              <w:bottom w:w="440" w:type="dxa"/>
              <w:right w:w="440" w:type="dxa"/>
            </w:tcMar>
          </w:tcPr>
          <w:p w:rsidR="009E1430" w:rsidRDefault="00000000">
            <w:r>
              <w:rPr>
                <w:b/>
                <w:bCs/>
                <w:color w:val="7090B0"/>
                <w:sz w:val="18"/>
                <w:szCs w:val="18"/>
              </w:rPr>
              <w:t>MEETING PREP  —  UPDATED</w:t>
            </w:r>
          </w:p>
          <w:p w:rsidR="009E1430" w:rsidRDefault="00000000">
            <w:pPr>
              <w:spacing w:before="80" w:after="80"/>
            </w:pPr>
            <w:r>
              <w:rPr>
                <w:b/>
                <w:bCs/>
                <w:color w:val="FFFFFF"/>
                <w:sz w:val="42"/>
                <w:szCs w:val="42"/>
              </w:rPr>
              <w:t xml:space="preserve">Meeting with </w:t>
            </w:r>
            <w:proofErr w:type="spellStart"/>
            <w:r>
              <w:rPr>
                <w:b/>
                <w:bCs/>
                <w:color w:val="FFFFFF"/>
                <w:sz w:val="42"/>
                <w:szCs w:val="42"/>
              </w:rPr>
              <w:t>Adelin</w:t>
            </w:r>
            <w:proofErr w:type="spellEnd"/>
          </w:p>
          <w:p w:rsidR="009E1430" w:rsidRDefault="00000000">
            <w:r>
              <w:rPr>
                <w:i/>
                <w:iCs/>
                <w:color w:val="A8C8D8"/>
                <w:sz w:val="24"/>
                <w:szCs w:val="24"/>
              </w:rPr>
              <w:t>Back Office Architecture — The Full Conversation</w:t>
            </w:r>
          </w:p>
          <w:p w:rsidR="009E1430" w:rsidRDefault="00000000">
            <w:pPr>
              <w:spacing w:before="180"/>
            </w:pPr>
            <w:r>
              <w:rPr>
                <w:color w:val="7090B0"/>
                <w:sz w:val="20"/>
                <w:szCs w:val="20"/>
              </w:rPr>
              <w:t>Conor Flynn, Head of Innovation  ·  May 2026</w:t>
            </w:r>
          </w:p>
        </w:tc>
      </w:tr>
    </w:tbl>
    <w:p w:rsidR="009E1430" w:rsidRDefault="009E1430">
      <w:pPr>
        <w:spacing w:before="200" w:after="200"/>
      </w:pPr>
    </w:p>
    <w:p w:rsidR="009E1430" w:rsidRDefault="00000000">
      <w:pPr>
        <w:pStyle w:val="Heading1"/>
      </w:pPr>
      <w:r>
        <w:t>How to Use This Document</w:t>
      </w:r>
    </w:p>
    <w:p w:rsidR="009E1430" w:rsidRDefault="00000000">
      <w:pPr>
        <w:spacing w:before="60" w:after="60"/>
      </w:pPr>
      <w:r>
        <w:rPr>
          <w:color w:val="1A1A1A"/>
        </w:rPr>
        <w:t xml:space="preserve">This is a conversation guide, not a script. Read it before the meeting. Use the question tables during it. The goal is to leave with </w:t>
      </w:r>
      <w:proofErr w:type="spellStart"/>
      <w:r>
        <w:rPr>
          <w:color w:val="1A1A1A"/>
        </w:rPr>
        <w:t>Adelin's</w:t>
      </w:r>
      <w:proofErr w:type="spellEnd"/>
      <w:r>
        <w:rPr>
          <w:color w:val="1A1A1A"/>
        </w:rPr>
        <w:t xml:space="preserve"> honest view on the architecture, a realistic sense of the effort involved, and clarity on whether he wants to take this on.</w:t>
      </w:r>
    </w:p>
    <w:p w:rsidR="009E1430" w:rsidRDefault="009E1430">
      <w:pPr>
        <w:spacing w:before="120"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200"/>
        <w:gridCol w:w="4146"/>
        <w:gridCol w:w="1800"/>
      </w:tblGrid>
      <w:tr w:rsidR="009E1430">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1F3A6E"/>
            <w:tcMar>
              <w:top w:w="100" w:type="dxa"/>
              <w:left w:w="140" w:type="dxa"/>
              <w:bottom w:w="100" w:type="dxa"/>
              <w:right w:w="140" w:type="dxa"/>
            </w:tcMar>
            <w:vAlign w:val="center"/>
          </w:tcPr>
          <w:p w:rsidR="009E1430" w:rsidRDefault="00000000">
            <w:pPr>
              <w:jc w:val="center"/>
            </w:pPr>
            <w:r>
              <w:rPr>
                <w:b/>
                <w:bCs/>
                <w:color w:val="FFFFFF"/>
                <w:sz w:val="21"/>
                <w:szCs w:val="21"/>
              </w:rPr>
              <w:t>#</w:t>
            </w:r>
          </w:p>
        </w:tc>
        <w:tc>
          <w:tcPr>
            <w:tcW w:w="3200" w:type="dxa"/>
            <w:tcBorders>
              <w:top w:val="none" w:sz="0" w:space="0" w:color="FFFFFF"/>
              <w:left w:val="none" w:sz="0" w:space="0" w:color="FFFFFF"/>
              <w:bottom w:val="none" w:sz="0" w:space="0" w:color="FFFFFF"/>
              <w:right w:val="none" w:sz="0" w:space="0" w:color="FFFFFF"/>
            </w:tcBorders>
            <w:shd w:val="clear" w:color="auto" w:fill="1F3A6E"/>
            <w:tcMar>
              <w:top w:w="100" w:type="dxa"/>
              <w:left w:w="140" w:type="dxa"/>
              <w:bottom w:w="100" w:type="dxa"/>
              <w:right w:w="140" w:type="dxa"/>
            </w:tcMar>
            <w:vAlign w:val="center"/>
          </w:tcPr>
          <w:p w:rsidR="009E1430" w:rsidRDefault="00000000">
            <w:r>
              <w:rPr>
                <w:b/>
                <w:bCs/>
                <w:color w:val="FFFFFF"/>
                <w:sz w:val="21"/>
                <w:szCs w:val="21"/>
              </w:rPr>
              <w:t>Topic</w:t>
            </w:r>
          </w:p>
        </w:tc>
        <w:tc>
          <w:tcPr>
            <w:tcW w:w="4146" w:type="dxa"/>
            <w:tcBorders>
              <w:top w:val="none" w:sz="0" w:space="0" w:color="FFFFFF"/>
              <w:left w:val="none" w:sz="0" w:space="0" w:color="FFFFFF"/>
              <w:bottom w:val="none" w:sz="0" w:space="0" w:color="FFFFFF"/>
              <w:right w:val="none" w:sz="0" w:space="0" w:color="FFFFFF"/>
            </w:tcBorders>
            <w:shd w:val="clear" w:color="auto" w:fill="1F3A6E"/>
            <w:tcMar>
              <w:top w:w="100" w:type="dxa"/>
              <w:left w:w="140" w:type="dxa"/>
              <w:bottom w:w="100" w:type="dxa"/>
              <w:right w:w="140" w:type="dxa"/>
            </w:tcMar>
            <w:vAlign w:val="center"/>
          </w:tcPr>
          <w:p w:rsidR="009E1430" w:rsidRDefault="00000000">
            <w:r>
              <w:rPr>
                <w:b/>
                <w:bCs/>
                <w:color w:val="FFFFFF"/>
                <w:sz w:val="21"/>
                <w:szCs w:val="21"/>
              </w:rPr>
              <w:t>What you want to get out of it</w:t>
            </w:r>
          </w:p>
        </w:tc>
        <w:tc>
          <w:tcPr>
            <w:tcW w:w="1800" w:type="dxa"/>
            <w:tcBorders>
              <w:top w:val="none" w:sz="0" w:space="0" w:color="FFFFFF"/>
              <w:left w:val="none" w:sz="0" w:space="0" w:color="FFFFFF"/>
              <w:bottom w:val="none" w:sz="0" w:space="0" w:color="FFFFFF"/>
              <w:right w:val="none" w:sz="0" w:space="0" w:color="FFFFFF"/>
            </w:tcBorders>
            <w:shd w:val="clear" w:color="auto" w:fill="1F3A6E"/>
            <w:tcMar>
              <w:top w:w="100" w:type="dxa"/>
              <w:left w:w="140" w:type="dxa"/>
              <w:bottom w:w="100" w:type="dxa"/>
              <w:right w:w="140" w:type="dxa"/>
            </w:tcMar>
            <w:vAlign w:val="center"/>
          </w:tcPr>
          <w:p w:rsidR="009E1430" w:rsidRDefault="00000000">
            <w:pPr>
              <w:jc w:val="center"/>
            </w:pPr>
            <w:r>
              <w:rPr>
                <w:b/>
                <w:bCs/>
                <w:color w:val="FFFFFF"/>
                <w:sz w:val="21"/>
                <w:szCs w:val="21"/>
              </w:rPr>
              <w:t>Time</w:t>
            </w:r>
          </w:p>
        </w:tc>
      </w:tr>
      <w:tr w:rsidR="009E1430">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E8F6F8"/>
            <w:tcMar>
              <w:top w:w="100" w:type="dxa"/>
              <w:left w:w="140" w:type="dxa"/>
              <w:bottom w:w="100" w:type="dxa"/>
              <w:right w:w="140" w:type="dxa"/>
            </w:tcMar>
            <w:vAlign w:val="center"/>
          </w:tcPr>
          <w:p w:rsidR="009E1430" w:rsidRDefault="00000000">
            <w:pPr>
              <w:jc w:val="center"/>
            </w:pPr>
            <w:r>
              <w:rPr>
                <w:b/>
                <w:bCs/>
                <w:color w:val="028090"/>
                <w:sz w:val="21"/>
                <w:szCs w:val="21"/>
              </w:rPr>
              <w:t>1</w:t>
            </w:r>
          </w:p>
        </w:tc>
        <w:tc>
          <w:tcPr>
            <w:tcW w:w="3200" w:type="dxa"/>
            <w:tcBorders>
              <w:top w:val="none" w:sz="0" w:space="0" w:color="FFFFFF"/>
              <w:left w:val="none" w:sz="0" w:space="0" w:color="FFFFFF"/>
              <w:bottom w:val="none" w:sz="0" w:space="0" w:color="FFFFFF"/>
              <w:right w:val="none" w:sz="0" w:space="0" w:color="FFFFFF"/>
            </w:tcBorders>
            <w:shd w:val="clear" w:color="auto" w:fill="E8F6F8"/>
            <w:tcMar>
              <w:top w:w="100" w:type="dxa"/>
              <w:left w:w="140" w:type="dxa"/>
              <w:bottom w:w="100" w:type="dxa"/>
              <w:right w:w="140" w:type="dxa"/>
            </w:tcMar>
            <w:vAlign w:val="center"/>
          </w:tcPr>
          <w:p w:rsidR="009E1430" w:rsidRDefault="00000000">
            <w:r>
              <w:rPr>
                <w:b/>
                <w:bCs/>
                <w:color w:val="1F3A6E"/>
                <w:sz w:val="21"/>
                <w:szCs w:val="21"/>
              </w:rPr>
              <w:t xml:space="preserve">The pitch — the </w:t>
            </w:r>
            <w:proofErr w:type="spellStart"/>
            <w:r>
              <w:rPr>
                <w:b/>
                <w:bCs/>
                <w:color w:val="1F3A6E"/>
                <w:sz w:val="21"/>
                <w:szCs w:val="21"/>
              </w:rPr>
              <w:t>CallCrew</w:t>
            </w:r>
            <w:proofErr w:type="spellEnd"/>
            <w:r>
              <w:rPr>
                <w:b/>
                <w:bCs/>
                <w:color w:val="1F3A6E"/>
                <w:sz w:val="21"/>
                <w:szCs w:val="21"/>
              </w:rPr>
              <w:t xml:space="preserve"> parallel</w:t>
            </w:r>
          </w:p>
        </w:tc>
        <w:tc>
          <w:tcPr>
            <w:tcW w:w="4146" w:type="dxa"/>
            <w:tcBorders>
              <w:top w:val="none" w:sz="0" w:space="0" w:color="FFFFFF"/>
              <w:left w:val="none" w:sz="0" w:space="0" w:color="FFFFFF"/>
              <w:bottom w:val="none" w:sz="0" w:space="0" w:color="FFFFFF"/>
              <w:right w:val="none" w:sz="0" w:space="0" w:color="FFFFFF"/>
            </w:tcBorders>
            <w:shd w:val="clear" w:color="auto" w:fill="E8F6F8"/>
            <w:tcMar>
              <w:top w:w="100" w:type="dxa"/>
              <w:left w:w="140" w:type="dxa"/>
              <w:bottom w:w="100" w:type="dxa"/>
              <w:right w:w="140" w:type="dxa"/>
            </w:tcMar>
            <w:vAlign w:val="center"/>
          </w:tcPr>
          <w:p w:rsidR="009E1430" w:rsidRDefault="00000000">
            <w:r>
              <w:rPr>
                <w:color w:val="1A1A1A"/>
                <w:sz w:val="21"/>
                <w:szCs w:val="21"/>
              </w:rPr>
              <w:t>Shared context. Is he seeing the same problem you're seeing?</w:t>
            </w:r>
          </w:p>
        </w:tc>
        <w:tc>
          <w:tcPr>
            <w:tcW w:w="1800" w:type="dxa"/>
            <w:tcBorders>
              <w:top w:val="none" w:sz="0" w:space="0" w:color="FFFFFF"/>
              <w:left w:val="none" w:sz="0" w:space="0" w:color="FFFFFF"/>
              <w:bottom w:val="none" w:sz="0" w:space="0" w:color="FFFFFF"/>
              <w:right w:val="none" w:sz="0" w:space="0" w:color="FFFFFF"/>
            </w:tcBorders>
            <w:shd w:val="clear" w:color="auto" w:fill="E8F6F8"/>
            <w:tcMar>
              <w:top w:w="100" w:type="dxa"/>
              <w:left w:w="140" w:type="dxa"/>
              <w:bottom w:w="100" w:type="dxa"/>
              <w:right w:w="140" w:type="dxa"/>
            </w:tcMar>
            <w:vAlign w:val="center"/>
          </w:tcPr>
          <w:p w:rsidR="009E1430" w:rsidRDefault="00000000">
            <w:pPr>
              <w:jc w:val="center"/>
            </w:pPr>
            <w:r>
              <w:rPr>
                <w:color w:val="555555"/>
                <w:sz w:val="21"/>
                <w:szCs w:val="21"/>
              </w:rPr>
              <w:t>5 min</w:t>
            </w:r>
          </w:p>
        </w:tc>
      </w:tr>
      <w:tr w:rsidR="009E1430">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vAlign w:val="center"/>
          </w:tcPr>
          <w:p w:rsidR="009E1430" w:rsidRDefault="00000000">
            <w:pPr>
              <w:jc w:val="center"/>
            </w:pPr>
            <w:r>
              <w:rPr>
                <w:b/>
                <w:bCs/>
                <w:color w:val="028090"/>
                <w:sz w:val="21"/>
                <w:szCs w:val="21"/>
              </w:rPr>
              <w:t>2</w:t>
            </w:r>
          </w:p>
        </w:tc>
        <w:tc>
          <w:tcPr>
            <w:tcW w:w="32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vAlign w:val="center"/>
          </w:tcPr>
          <w:p w:rsidR="009E1430" w:rsidRDefault="00000000">
            <w:r>
              <w:rPr>
                <w:b/>
                <w:bCs/>
                <w:color w:val="1F3A6E"/>
                <w:sz w:val="21"/>
                <w:szCs w:val="21"/>
              </w:rPr>
              <w:t>The 80/10/10 concept</w:t>
            </w:r>
          </w:p>
        </w:tc>
        <w:tc>
          <w:tcPr>
            <w:tcW w:w="4146"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vAlign w:val="center"/>
          </w:tcPr>
          <w:p w:rsidR="009E1430" w:rsidRDefault="00000000">
            <w:r>
              <w:rPr>
                <w:color w:val="1A1A1A"/>
                <w:sz w:val="21"/>
                <w:szCs w:val="21"/>
              </w:rPr>
              <w:t xml:space="preserve">Does he agree with the model? How did it show up in </w:t>
            </w:r>
            <w:proofErr w:type="spellStart"/>
            <w:r>
              <w:rPr>
                <w:color w:val="1A1A1A"/>
                <w:sz w:val="21"/>
                <w:szCs w:val="21"/>
              </w:rPr>
              <w:t>CallCrew</w:t>
            </w:r>
            <w:proofErr w:type="spellEnd"/>
            <w:r>
              <w:rPr>
                <w:color w:val="1A1A1A"/>
                <w:sz w:val="21"/>
                <w:szCs w:val="21"/>
              </w:rPr>
              <w:t>?</w:t>
            </w:r>
          </w:p>
        </w:tc>
        <w:tc>
          <w:tcPr>
            <w:tcW w:w="18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vAlign w:val="center"/>
          </w:tcPr>
          <w:p w:rsidR="009E1430" w:rsidRDefault="00000000">
            <w:pPr>
              <w:jc w:val="center"/>
            </w:pPr>
            <w:r>
              <w:rPr>
                <w:color w:val="555555"/>
                <w:sz w:val="21"/>
                <w:szCs w:val="21"/>
              </w:rPr>
              <w:t>10 min</w:t>
            </w:r>
          </w:p>
        </w:tc>
      </w:tr>
      <w:tr w:rsidR="009E1430">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E8F6F8"/>
            <w:tcMar>
              <w:top w:w="100" w:type="dxa"/>
              <w:left w:w="140" w:type="dxa"/>
              <w:bottom w:w="100" w:type="dxa"/>
              <w:right w:w="140" w:type="dxa"/>
            </w:tcMar>
            <w:vAlign w:val="center"/>
          </w:tcPr>
          <w:p w:rsidR="009E1430" w:rsidRDefault="00000000">
            <w:pPr>
              <w:jc w:val="center"/>
            </w:pPr>
            <w:r>
              <w:rPr>
                <w:b/>
                <w:bCs/>
                <w:color w:val="028090"/>
                <w:sz w:val="21"/>
                <w:szCs w:val="21"/>
              </w:rPr>
              <w:t>3</w:t>
            </w:r>
          </w:p>
        </w:tc>
        <w:tc>
          <w:tcPr>
            <w:tcW w:w="3200" w:type="dxa"/>
            <w:tcBorders>
              <w:top w:val="none" w:sz="0" w:space="0" w:color="FFFFFF"/>
              <w:left w:val="none" w:sz="0" w:space="0" w:color="FFFFFF"/>
              <w:bottom w:val="none" w:sz="0" w:space="0" w:color="FFFFFF"/>
              <w:right w:val="none" w:sz="0" w:space="0" w:color="FFFFFF"/>
            </w:tcBorders>
            <w:shd w:val="clear" w:color="auto" w:fill="E8F6F8"/>
            <w:tcMar>
              <w:top w:w="100" w:type="dxa"/>
              <w:left w:w="140" w:type="dxa"/>
              <w:bottom w:w="100" w:type="dxa"/>
              <w:right w:w="140" w:type="dxa"/>
            </w:tcMar>
            <w:vAlign w:val="center"/>
          </w:tcPr>
          <w:p w:rsidR="009E1430" w:rsidRDefault="00000000">
            <w:r>
              <w:rPr>
                <w:b/>
                <w:bCs/>
                <w:color w:val="1F3A6E"/>
                <w:sz w:val="21"/>
                <w:szCs w:val="21"/>
              </w:rPr>
              <w:t>The back office solutions</w:t>
            </w:r>
          </w:p>
        </w:tc>
        <w:tc>
          <w:tcPr>
            <w:tcW w:w="4146" w:type="dxa"/>
            <w:tcBorders>
              <w:top w:val="none" w:sz="0" w:space="0" w:color="FFFFFF"/>
              <w:left w:val="none" w:sz="0" w:space="0" w:color="FFFFFF"/>
              <w:bottom w:val="none" w:sz="0" w:space="0" w:color="FFFFFF"/>
              <w:right w:val="none" w:sz="0" w:space="0" w:color="FFFFFF"/>
            </w:tcBorders>
            <w:shd w:val="clear" w:color="auto" w:fill="E8F6F8"/>
            <w:tcMar>
              <w:top w:w="100" w:type="dxa"/>
              <w:left w:w="140" w:type="dxa"/>
              <w:bottom w:w="100" w:type="dxa"/>
              <w:right w:w="140" w:type="dxa"/>
            </w:tcMar>
            <w:vAlign w:val="center"/>
          </w:tcPr>
          <w:p w:rsidR="009E1430" w:rsidRDefault="00000000">
            <w:r>
              <w:rPr>
                <w:color w:val="1A1A1A"/>
                <w:sz w:val="21"/>
                <w:szCs w:val="21"/>
              </w:rPr>
              <w:t>Walk through the five agents. What's wrong, what's missing?</w:t>
            </w:r>
          </w:p>
        </w:tc>
        <w:tc>
          <w:tcPr>
            <w:tcW w:w="1800" w:type="dxa"/>
            <w:tcBorders>
              <w:top w:val="none" w:sz="0" w:space="0" w:color="FFFFFF"/>
              <w:left w:val="none" w:sz="0" w:space="0" w:color="FFFFFF"/>
              <w:bottom w:val="none" w:sz="0" w:space="0" w:color="FFFFFF"/>
              <w:right w:val="none" w:sz="0" w:space="0" w:color="FFFFFF"/>
            </w:tcBorders>
            <w:shd w:val="clear" w:color="auto" w:fill="E8F6F8"/>
            <w:tcMar>
              <w:top w:w="100" w:type="dxa"/>
              <w:left w:w="140" w:type="dxa"/>
              <w:bottom w:w="100" w:type="dxa"/>
              <w:right w:w="140" w:type="dxa"/>
            </w:tcMar>
            <w:vAlign w:val="center"/>
          </w:tcPr>
          <w:p w:rsidR="009E1430" w:rsidRDefault="00000000">
            <w:pPr>
              <w:jc w:val="center"/>
            </w:pPr>
            <w:r>
              <w:rPr>
                <w:color w:val="555555"/>
                <w:sz w:val="21"/>
                <w:szCs w:val="21"/>
              </w:rPr>
              <w:t>15 min</w:t>
            </w:r>
          </w:p>
        </w:tc>
      </w:tr>
      <w:tr w:rsidR="009E1430">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vAlign w:val="center"/>
          </w:tcPr>
          <w:p w:rsidR="009E1430" w:rsidRDefault="00000000">
            <w:pPr>
              <w:jc w:val="center"/>
            </w:pPr>
            <w:r>
              <w:rPr>
                <w:b/>
                <w:bCs/>
                <w:color w:val="028090"/>
                <w:sz w:val="21"/>
                <w:szCs w:val="21"/>
              </w:rPr>
              <w:t>4</w:t>
            </w:r>
          </w:p>
        </w:tc>
        <w:tc>
          <w:tcPr>
            <w:tcW w:w="32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vAlign w:val="center"/>
          </w:tcPr>
          <w:p w:rsidR="009E1430" w:rsidRDefault="00000000">
            <w:r>
              <w:rPr>
                <w:b/>
                <w:bCs/>
                <w:color w:val="1F3A6E"/>
                <w:sz w:val="21"/>
                <w:szCs w:val="21"/>
              </w:rPr>
              <w:t>Infrastructure — what would he build it on?</w:t>
            </w:r>
          </w:p>
        </w:tc>
        <w:tc>
          <w:tcPr>
            <w:tcW w:w="4146"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vAlign w:val="center"/>
          </w:tcPr>
          <w:p w:rsidR="009E1430" w:rsidRDefault="00000000">
            <w:r>
              <w:rPr>
                <w:color w:val="1A1A1A"/>
                <w:sz w:val="21"/>
                <w:szCs w:val="21"/>
              </w:rPr>
              <w:t>His instinct on stack, shared data layer, orchestration</w:t>
            </w:r>
          </w:p>
        </w:tc>
        <w:tc>
          <w:tcPr>
            <w:tcW w:w="18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vAlign w:val="center"/>
          </w:tcPr>
          <w:p w:rsidR="009E1430" w:rsidRDefault="00000000">
            <w:pPr>
              <w:jc w:val="center"/>
            </w:pPr>
            <w:r>
              <w:rPr>
                <w:color w:val="555555"/>
                <w:sz w:val="21"/>
                <w:szCs w:val="21"/>
              </w:rPr>
              <w:t>15 min</w:t>
            </w:r>
          </w:p>
        </w:tc>
      </w:tr>
      <w:tr w:rsidR="009E1430">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E8F6F8"/>
            <w:tcMar>
              <w:top w:w="100" w:type="dxa"/>
              <w:left w:w="140" w:type="dxa"/>
              <w:bottom w:w="100" w:type="dxa"/>
              <w:right w:w="140" w:type="dxa"/>
            </w:tcMar>
            <w:vAlign w:val="center"/>
          </w:tcPr>
          <w:p w:rsidR="009E1430" w:rsidRDefault="00000000">
            <w:pPr>
              <w:jc w:val="center"/>
            </w:pPr>
            <w:r>
              <w:rPr>
                <w:b/>
                <w:bCs/>
                <w:color w:val="028090"/>
                <w:sz w:val="21"/>
                <w:szCs w:val="21"/>
              </w:rPr>
              <w:t>5</w:t>
            </w:r>
          </w:p>
        </w:tc>
        <w:tc>
          <w:tcPr>
            <w:tcW w:w="3200" w:type="dxa"/>
            <w:tcBorders>
              <w:top w:val="none" w:sz="0" w:space="0" w:color="FFFFFF"/>
              <w:left w:val="none" w:sz="0" w:space="0" w:color="FFFFFF"/>
              <w:bottom w:val="none" w:sz="0" w:space="0" w:color="FFFFFF"/>
              <w:right w:val="none" w:sz="0" w:space="0" w:color="FFFFFF"/>
            </w:tcBorders>
            <w:shd w:val="clear" w:color="auto" w:fill="E8F6F8"/>
            <w:tcMar>
              <w:top w:w="100" w:type="dxa"/>
              <w:left w:w="140" w:type="dxa"/>
              <w:bottom w:w="100" w:type="dxa"/>
              <w:right w:w="140" w:type="dxa"/>
            </w:tcMar>
            <w:vAlign w:val="center"/>
          </w:tcPr>
          <w:p w:rsidR="009E1430" w:rsidRDefault="00000000">
            <w:r>
              <w:rPr>
                <w:b/>
                <w:bCs/>
                <w:color w:val="1F3A6E"/>
                <w:sz w:val="21"/>
                <w:szCs w:val="21"/>
              </w:rPr>
              <w:t>Effort, time and maintenance</w:t>
            </w:r>
          </w:p>
        </w:tc>
        <w:tc>
          <w:tcPr>
            <w:tcW w:w="4146" w:type="dxa"/>
            <w:tcBorders>
              <w:top w:val="none" w:sz="0" w:space="0" w:color="FFFFFF"/>
              <w:left w:val="none" w:sz="0" w:space="0" w:color="FFFFFF"/>
              <w:bottom w:val="none" w:sz="0" w:space="0" w:color="FFFFFF"/>
              <w:right w:val="none" w:sz="0" w:space="0" w:color="FFFFFF"/>
            </w:tcBorders>
            <w:shd w:val="clear" w:color="auto" w:fill="E8F6F8"/>
            <w:tcMar>
              <w:top w:w="100" w:type="dxa"/>
              <w:left w:w="140" w:type="dxa"/>
              <w:bottom w:w="100" w:type="dxa"/>
              <w:right w:w="140" w:type="dxa"/>
            </w:tcMar>
            <w:vAlign w:val="center"/>
          </w:tcPr>
          <w:p w:rsidR="009E1430" w:rsidRDefault="00000000">
            <w:r>
              <w:rPr>
                <w:color w:val="1A1A1A"/>
                <w:sz w:val="21"/>
                <w:szCs w:val="21"/>
              </w:rPr>
              <w:t>Honest estimate: how long, who runs it, what breaks</w:t>
            </w:r>
          </w:p>
        </w:tc>
        <w:tc>
          <w:tcPr>
            <w:tcW w:w="1800" w:type="dxa"/>
            <w:tcBorders>
              <w:top w:val="none" w:sz="0" w:space="0" w:color="FFFFFF"/>
              <w:left w:val="none" w:sz="0" w:space="0" w:color="FFFFFF"/>
              <w:bottom w:val="none" w:sz="0" w:space="0" w:color="FFFFFF"/>
              <w:right w:val="none" w:sz="0" w:space="0" w:color="FFFFFF"/>
            </w:tcBorders>
            <w:shd w:val="clear" w:color="auto" w:fill="E8F6F8"/>
            <w:tcMar>
              <w:top w:w="100" w:type="dxa"/>
              <w:left w:w="140" w:type="dxa"/>
              <w:bottom w:w="100" w:type="dxa"/>
              <w:right w:w="140" w:type="dxa"/>
            </w:tcMar>
            <w:vAlign w:val="center"/>
          </w:tcPr>
          <w:p w:rsidR="009E1430" w:rsidRDefault="00000000">
            <w:pPr>
              <w:jc w:val="center"/>
            </w:pPr>
            <w:r>
              <w:rPr>
                <w:color w:val="555555"/>
                <w:sz w:val="21"/>
                <w:szCs w:val="21"/>
              </w:rPr>
              <w:t>10 min</w:t>
            </w:r>
          </w:p>
        </w:tc>
      </w:tr>
      <w:tr w:rsidR="009E1430">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vAlign w:val="center"/>
          </w:tcPr>
          <w:p w:rsidR="009E1430" w:rsidRDefault="00000000">
            <w:pPr>
              <w:jc w:val="center"/>
            </w:pPr>
            <w:r>
              <w:rPr>
                <w:b/>
                <w:bCs/>
                <w:color w:val="028090"/>
                <w:sz w:val="21"/>
                <w:szCs w:val="21"/>
              </w:rPr>
              <w:t>6</w:t>
            </w:r>
          </w:p>
        </w:tc>
        <w:tc>
          <w:tcPr>
            <w:tcW w:w="32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vAlign w:val="center"/>
          </w:tcPr>
          <w:p w:rsidR="009E1430" w:rsidRDefault="00000000">
            <w:r>
              <w:rPr>
                <w:b/>
                <w:bCs/>
                <w:color w:val="1F3A6E"/>
                <w:sz w:val="21"/>
                <w:szCs w:val="21"/>
              </w:rPr>
              <w:t>His interest in the project</w:t>
            </w:r>
          </w:p>
        </w:tc>
        <w:tc>
          <w:tcPr>
            <w:tcW w:w="4146"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vAlign w:val="center"/>
          </w:tcPr>
          <w:p w:rsidR="009E1430" w:rsidRDefault="00000000">
            <w:r>
              <w:rPr>
                <w:color w:val="1A1A1A"/>
                <w:sz w:val="21"/>
                <w:szCs w:val="21"/>
              </w:rPr>
              <w:t>The ask. 2–3 days/week. Is he in?</w:t>
            </w:r>
          </w:p>
        </w:tc>
        <w:tc>
          <w:tcPr>
            <w:tcW w:w="18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vAlign w:val="center"/>
          </w:tcPr>
          <w:p w:rsidR="009E1430" w:rsidRDefault="00000000">
            <w:pPr>
              <w:jc w:val="center"/>
            </w:pPr>
            <w:r>
              <w:rPr>
                <w:color w:val="555555"/>
                <w:sz w:val="21"/>
                <w:szCs w:val="21"/>
              </w:rPr>
              <w:t>10 min</w:t>
            </w:r>
          </w:p>
        </w:tc>
      </w:tr>
      <w:tr w:rsidR="009E1430">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E8F6F8"/>
            <w:tcMar>
              <w:top w:w="100" w:type="dxa"/>
              <w:left w:w="140" w:type="dxa"/>
              <w:bottom w:w="100" w:type="dxa"/>
              <w:right w:w="140" w:type="dxa"/>
            </w:tcMar>
            <w:vAlign w:val="center"/>
          </w:tcPr>
          <w:p w:rsidR="009E1430" w:rsidRDefault="00000000">
            <w:pPr>
              <w:jc w:val="center"/>
            </w:pPr>
            <w:r>
              <w:rPr>
                <w:b/>
                <w:bCs/>
                <w:color w:val="028090"/>
                <w:sz w:val="21"/>
                <w:szCs w:val="21"/>
              </w:rPr>
              <w:t>7</w:t>
            </w:r>
          </w:p>
        </w:tc>
        <w:tc>
          <w:tcPr>
            <w:tcW w:w="3200" w:type="dxa"/>
            <w:tcBorders>
              <w:top w:val="none" w:sz="0" w:space="0" w:color="FFFFFF"/>
              <w:left w:val="none" w:sz="0" w:space="0" w:color="FFFFFF"/>
              <w:bottom w:val="none" w:sz="0" w:space="0" w:color="FFFFFF"/>
              <w:right w:val="none" w:sz="0" w:space="0" w:color="FFFFFF"/>
            </w:tcBorders>
            <w:shd w:val="clear" w:color="auto" w:fill="E8F6F8"/>
            <w:tcMar>
              <w:top w:w="100" w:type="dxa"/>
              <w:left w:w="140" w:type="dxa"/>
              <w:bottom w:w="100" w:type="dxa"/>
              <w:right w:w="140" w:type="dxa"/>
            </w:tcMar>
            <w:vAlign w:val="center"/>
          </w:tcPr>
          <w:p w:rsidR="009E1430" w:rsidRDefault="00000000">
            <w:r>
              <w:rPr>
                <w:b/>
                <w:bCs/>
                <w:color w:val="1F3A6E"/>
                <w:sz w:val="21"/>
                <w:szCs w:val="21"/>
              </w:rPr>
              <w:t>The bigger picture (if it's going well)</w:t>
            </w:r>
          </w:p>
        </w:tc>
        <w:tc>
          <w:tcPr>
            <w:tcW w:w="4146" w:type="dxa"/>
            <w:tcBorders>
              <w:top w:val="none" w:sz="0" w:space="0" w:color="FFFFFF"/>
              <w:left w:val="none" w:sz="0" w:space="0" w:color="FFFFFF"/>
              <w:bottom w:val="none" w:sz="0" w:space="0" w:color="FFFFFF"/>
              <w:right w:val="none" w:sz="0" w:space="0" w:color="FFFFFF"/>
            </w:tcBorders>
            <w:shd w:val="clear" w:color="auto" w:fill="E8F6F8"/>
            <w:tcMar>
              <w:top w:w="100" w:type="dxa"/>
              <w:left w:w="140" w:type="dxa"/>
              <w:bottom w:w="100" w:type="dxa"/>
              <w:right w:w="140" w:type="dxa"/>
            </w:tcMar>
            <w:vAlign w:val="center"/>
          </w:tcPr>
          <w:p w:rsidR="009E1430" w:rsidRDefault="00000000">
            <w:r>
              <w:rPr>
                <w:color w:val="1A1A1A"/>
                <w:sz w:val="21"/>
                <w:szCs w:val="21"/>
              </w:rPr>
              <w:t>This isn't just Trinzo — it could be a product</w:t>
            </w:r>
          </w:p>
        </w:tc>
        <w:tc>
          <w:tcPr>
            <w:tcW w:w="1800" w:type="dxa"/>
            <w:tcBorders>
              <w:top w:val="none" w:sz="0" w:space="0" w:color="FFFFFF"/>
              <w:left w:val="none" w:sz="0" w:space="0" w:color="FFFFFF"/>
              <w:bottom w:val="none" w:sz="0" w:space="0" w:color="FFFFFF"/>
              <w:right w:val="none" w:sz="0" w:space="0" w:color="FFFFFF"/>
            </w:tcBorders>
            <w:shd w:val="clear" w:color="auto" w:fill="E8F6F8"/>
            <w:tcMar>
              <w:top w:w="100" w:type="dxa"/>
              <w:left w:w="140" w:type="dxa"/>
              <w:bottom w:w="100" w:type="dxa"/>
              <w:right w:w="140" w:type="dxa"/>
            </w:tcMar>
            <w:vAlign w:val="center"/>
          </w:tcPr>
          <w:p w:rsidR="009E1430" w:rsidRDefault="00000000">
            <w:pPr>
              <w:jc w:val="center"/>
            </w:pPr>
            <w:r>
              <w:rPr>
                <w:color w:val="555555"/>
                <w:sz w:val="21"/>
                <w:szCs w:val="21"/>
              </w:rPr>
              <w:t>5 min</w:t>
            </w:r>
          </w:p>
        </w:tc>
      </w:tr>
    </w:tbl>
    <w:p w:rsidR="009E1430" w:rsidRDefault="009E1430">
      <w:pPr>
        <w:pBdr>
          <w:bottom w:val="single" w:sz="4" w:space="1" w:color="028090"/>
        </w:pBdr>
        <w:spacing w:before="200" w:after="200"/>
      </w:pPr>
    </w:p>
    <w:p w:rsidR="009E1430" w:rsidRDefault="00000000">
      <w:pPr>
        <w:pStyle w:val="Heading1"/>
      </w:pPr>
      <w:r>
        <w:t xml:space="preserve">1. The Pitch — The </w:t>
      </w:r>
      <w:proofErr w:type="spellStart"/>
      <w:r>
        <w:t>CallCrew</w:t>
      </w:r>
      <w:proofErr w:type="spellEnd"/>
      <w:r>
        <w:t xml:space="preserve"> Parallel</w:t>
      </w:r>
    </w:p>
    <w:p w:rsidR="009E1430" w:rsidRDefault="00000000">
      <w:pPr>
        <w:spacing w:before="60" w:after="60"/>
      </w:pPr>
      <w:r>
        <w:rPr>
          <w:color w:val="1A1A1A"/>
        </w:rPr>
        <w:t xml:space="preserve">Open with this. It is the fastest way to get </w:t>
      </w:r>
      <w:proofErr w:type="spellStart"/>
      <w:r>
        <w:rPr>
          <w:color w:val="1A1A1A"/>
        </w:rPr>
        <w:t>Adelin</w:t>
      </w:r>
      <w:proofErr w:type="spellEnd"/>
      <w:r>
        <w:rPr>
          <w:color w:val="1A1A1A"/>
        </w:rPr>
        <w:t xml:space="preserve"> into the problem — because he has already solved a version of it.</w:t>
      </w:r>
    </w:p>
    <w:p w:rsidR="009E1430" w:rsidRDefault="009E1430">
      <w:pPr>
        <w:spacing w:before="80" w:after="80"/>
      </w:pPr>
    </w:p>
    <w:p w:rsidR="009E1430" w:rsidRDefault="00000000">
      <w:pPr>
        <w:spacing w:before="60" w:after="60"/>
      </w:pPr>
      <w:r>
        <w:rPr>
          <w:color w:val="1A1A1A"/>
        </w:rPr>
        <w:t xml:space="preserve">You built </w:t>
      </w:r>
      <w:proofErr w:type="spellStart"/>
      <w:r>
        <w:rPr>
          <w:color w:val="1A1A1A"/>
        </w:rPr>
        <w:t>CallCrew</w:t>
      </w:r>
      <w:proofErr w:type="spellEnd"/>
      <w:r>
        <w:rPr>
          <w:color w:val="1A1A1A"/>
        </w:rPr>
        <w:t xml:space="preserve"> to give tradespeople back their time by automating the admin that was killing their business. I want to do the exact same thing for Trinzo — and I want your help to build it.</w:t>
      </w:r>
    </w:p>
    <w:p w:rsidR="009E1430" w:rsidRDefault="009E1430">
      <w:pPr>
        <w:spacing w:before="8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9E1430">
        <w:tblPrEx>
          <w:tblCellMar>
            <w:top w:w="0" w:type="dxa"/>
            <w:bottom w:w="0" w:type="dxa"/>
          </w:tblCellMar>
        </w:tblPrEx>
        <w:tc>
          <w:tcPr>
            <w:tcW w:w="4833" w:type="dxa"/>
            <w:tcBorders>
              <w:top w:val="none" w:sz="0" w:space="0" w:color="FFFFFF"/>
              <w:left w:val="none" w:sz="0" w:space="0" w:color="FFFFFF"/>
              <w:bottom w:val="none" w:sz="0" w:space="0" w:color="FFFFFF"/>
              <w:right w:val="none" w:sz="0" w:space="0" w:color="FFFFFF"/>
            </w:tcBorders>
            <w:shd w:val="clear" w:color="auto" w:fill="1A5276"/>
            <w:tcMar>
              <w:top w:w="100" w:type="dxa"/>
              <w:left w:w="140" w:type="dxa"/>
              <w:bottom w:w="100" w:type="dxa"/>
              <w:right w:w="140" w:type="dxa"/>
            </w:tcMar>
            <w:vAlign w:val="center"/>
          </w:tcPr>
          <w:p w:rsidR="009E1430" w:rsidRDefault="00000000">
            <w:pPr>
              <w:jc w:val="center"/>
            </w:pPr>
            <w:proofErr w:type="spellStart"/>
            <w:r>
              <w:rPr>
                <w:b/>
                <w:bCs/>
                <w:color w:val="FFFFFF"/>
                <w:sz w:val="21"/>
                <w:szCs w:val="21"/>
              </w:rPr>
              <w:t>CallCrew</w:t>
            </w:r>
            <w:proofErr w:type="spellEnd"/>
            <w:r>
              <w:rPr>
                <w:b/>
                <w:bCs/>
                <w:color w:val="FFFFFF"/>
                <w:sz w:val="21"/>
                <w:szCs w:val="21"/>
              </w:rPr>
              <w:t xml:space="preserve"> — Tradespeople</w:t>
            </w:r>
          </w:p>
        </w:tc>
        <w:tc>
          <w:tcPr>
            <w:tcW w:w="4833" w:type="dxa"/>
            <w:tcBorders>
              <w:top w:val="none" w:sz="0" w:space="0" w:color="FFFFFF"/>
              <w:left w:val="none" w:sz="0" w:space="0" w:color="FFFFFF"/>
              <w:bottom w:val="none" w:sz="0" w:space="0" w:color="FFFFFF"/>
              <w:right w:val="none" w:sz="0" w:space="0" w:color="FFFFFF"/>
            </w:tcBorders>
            <w:shd w:val="clear" w:color="auto" w:fill="028090"/>
            <w:tcMar>
              <w:top w:w="100" w:type="dxa"/>
              <w:left w:w="140" w:type="dxa"/>
              <w:bottom w:w="100" w:type="dxa"/>
              <w:right w:w="140" w:type="dxa"/>
            </w:tcMar>
            <w:vAlign w:val="center"/>
          </w:tcPr>
          <w:p w:rsidR="009E1430" w:rsidRDefault="00000000">
            <w:pPr>
              <w:jc w:val="center"/>
            </w:pPr>
            <w:r>
              <w:rPr>
                <w:b/>
                <w:bCs/>
                <w:color w:val="FFFFFF"/>
                <w:sz w:val="21"/>
                <w:szCs w:val="21"/>
              </w:rPr>
              <w:t>Trinzo — Life Science Consultancy</w:t>
            </w:r>
          </w:p>
        </w:tc>
      </w:tr>
      <w:tr w:rsidR="009E1430">
        <w:tblPrEx>
          <w:tblCellMar>
            <w:top w:w="0" w:type="dxa"/>
            <w:bottom w:w="0" w:type="dxa"/>
          </w:tblCellMar>
        </w:tblPrEx>
        <w:tc>
          <w:tcPr>
            <w:tcW w:w="4833" w:type="dxa"/>
            <w:tcBorders>
              <w:top w:val="none" w:sz="0" w:space="0" w:color="FFFFFF"/>
              <w:left w:val="none" w:sz="0" w:space="0" w:color="FFFFFF"/>
              <w:bottom w:val="none" w:sz="0" w:space="0" w:color="FFFFFF"/>
              <w:right w:val="none" w:sz="0" w:space="0" w:color="FFFFFF"/>
            </w:tcBorders>
            <w:shd w:val="clear" w:color="auto" w:fill="EAF0F6"/>
            <w:tcMar>
              <w:top w:w="100" w:type="dxa"/>
              <w:left w:w="140" w:type="dxa"/>
              <w:bottom w:w="100" w:type="dxa"/>
              <w:right w:w="140" w:type="dxa"/>
            </w:tcMar>
            <w:vAlign w:val="center"/>
          </w:tcPr>
          <w:p w:rsidR="009E1430" w:rsidRDefault="00000000">
            <w:r>
              <w:rPr>
                <w:color w:val="1A1A1A"/>
                <w:sz w:val="21"/>
                <w:szCs w:val="21"/>
              </w:rPr>
              <w:t>Missed calls → lost jobs</w:t>
            </w:r>
          </w:p>
        </w:tc>
        <w:tc>
          <w:tcPr>
            <w:tcW w:w="4833" w:type="dxa"/>
            <w:tcBorders>
              <w:top w:val="none" w:sz="0" w:space="0" w:color="FFFFFF"/>
              <w:left w:val="none" w:sz="0" w:space="0" w:color="FFFFFF"/>
              <w:bottom w:val="none" w:sz="0" w:space="0" w:color="FFFFFF"/>
              <w:right w:val="none" w:sz="0" w:space="0" w:color="FFFFFF"/>
            </w:tcBorders>
            <w:shd w:val="clear" w:color="auto" w:fill="E8F6F8"/>
            <w:tcMar>
              <w:top w:w="100" w:type="dxa"/>
              <w:left w:w="140" w:type="dxa"/>
              <w:bottom w:w="100" w:type="dxa"/>
              <w:right w:w="140" w:type="dxa"/>
            </w:tcMar>
            <w:vAlign w:val="center"/>
          </w:tcPr>
          <w:p w:rsidR="009E1430" w:rsidRDefault="00000000">
            <w:r>
              <w:rPr>
                <w:color w:val="1A1A1A"/>
                <w:sz w:val="21"/>
                <w:szCs w:val="21"/>
              </w:rPr>
              <w:t>Missed leads → lost clients</w:t>
            </w:r>
          </w:p>
        </w:tc>
      </w:tr>
      <w:tr w:rsidR="009E1430">
        <w:tblPrEx>
          <w:tblCellMar>
            <w:top w:w="0" w:type="dxa"/>
            <w:bottom w:w="0" w:type="dxa"/>
          </w:tblCellMar>
        </w:tblPrEx>
        <w:tc>
          <w:tcPr>
            <w:tcW w:w="4833"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vAlign w:val="center"/>
          </w:tcPr>
          <w:p w:rsidR="009E1430" w:rsidRDefault="00000000">
            <w:r>
              <w:rPr>
                <w:color w:val="1A1A1A"/>
                <w:sz w:val="21"/>
                <w:szCs w:val="21"/>
              </w:rPr>
              <w:t>Invoice chasing falls through the cracks</w:t>
            </w:r>
          </w:p>
        </w:tc>
        <w:tc>
          <w:tcPr>
            <w:tcW w:w="4833"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vAlign w:val="center"/>
          </w:tcPr>
          <w:p w:rsidR="009E1430" w:rsidRDefault="00000000">
            <w:r>
              <w:rPr>
                <w:color w:val="1A1A1A"/>
                <w:sz w:val="21"/>
                <w:szCs w:val="21"/>
              </w:rPr>
              <w:t>Proposal follow-up done manually by Conor</w:t>
            </w:r>
          </w:p>
        </w:tc>
      </w:tr>
      <w:tr w:rsidR="009E1430">
        <w:tblPrEx>
          <w:tblCellMar>
            <w:top w:w="0" w:type="dxa"/>
            <w:bottom w:w="0" w:type="dxa"/>
          </w:tblCellMar>
        </w:tblPrEx>
        <w:tc>
          <w:tcPr>
            <w:tcW w:w="4833" w:type="dxa"/>
            <w:tcBorders>
              <w:top w:val="none" w:sz="0" w:space="0" w:color="FFFFFF"/>
              <w:left w:val="none" w:sz="0" w:space="0" w:color="FFFFFF"/>
              <w:bottom w:val="none" w:sz="0" w:space="0" w:color="FFFFFF"/>
              <w:right w:val="none" w:sz="0" w:space="0" w:color="FFFFFF"/>
            </w:tcBorders>
            <w:shd w:val="clear" w:color="auto" w:fill="EAF0F6"/>
            <w:tcMar>
              <w:top w:w="100" w:type="dxa"/>
              <w:left w:w="140" w:type="dxa"/>
              <w:bottom w:w="100" w:type="dxa"/>
              <w:right w:w="140" w:type="dxa"/>
            </w:tcMar>
            <w:vAlign w:val="center"/>
          </w:tcPr>
          <w:p w:rsidR="009E1430" w:rsidRDefault="00000000">
            <w:r>
              <w:rPr>
                <w:color w:val="1A1A1A"/>
                <w:sz w:val="21"/>
                <w:szCs w:val="21"/>
              </w:rPr>
              <w:lastRenderedPageBreak/>
              <w:t>No-one to follow up on quotes</w:t>
            </w:r>
          </w:p>
        </w:tc>
        <w:tc>
          <w:tcPr>
            <w:tcW w:w="4833" w:type="dxa"/>
            <w:tcBorders>
              <w:top w:val="none" w:sz="0" w:space="0" w:color="FFFFFF"/>
              <w:left w:val="none" w:sz="0" w:space="0" w:color="FFFFFF"/>
              <w:bottom w:val="none" w:sz="0" w:space="0" w:color="FFFFFF"/>
              <w:right w:val="none" w:sz="0" w:space="0" w:color="FFFFFF"/>
            </w:tcBorders>
            <w:shd w:val="clear" w:color="auto" w:fill="E8F6F8"/>
            <w:tcMar>
              <w:top w:w="100" w:type="dxa"/>
              <w:left w:w="140" w:type="dxa"/>
              <w:bottom w:w="100" w:type="dxa"/>
              <w:right w:w="140" w:type="dxa"/>
            </w:tcMar>
            <w:vAlign w:val="center"/>
          </w:tcPr>
          <w:p w:rsidR="009E1430" w:rsidRDefault="00000000">
            <w:r>
              <w:rPr>
                <w:color w:val="1A1A1A"/>
                <w:sz w:val="21"/>
                <w:szCs w:val="21"/>
              </w:rPr>
              <w:t>No-one following up on webinar leads</w:t>
            </w:r>
          </w:p>
        </w:tc>
      </w:tr>
      <w:tr w:rsidR="009E1430">
        <w:tblPrEx>
          <w:tblCellMar>
            <w:top w:w="0" w:type="dxa"/>
            <w:bottom w:w="0" w:type="dxa"/>
          </w:tblCellMar>
        </w:tblPrEx>
        <w:tc>
          <w:tcPr>
            <w:tcW w:w="4833"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vAlign w:val="center"/>
          </w:tcPr>
          <w:p w:rsidR="009E1430" w:rsidRDefault="00000000">
            <w:r>
              <w:rPr>
                <w:color w:val="1A1A1A"/>
                <w:sz w:val="21"/>
                <w:szCs w:val="21"/>
              </w:rPr>
              <w:t>Owner buried in admin, not revenue work</w:t>
            </w:r>
          </w:p>
        </w:tc>
        <w:tc>
          <w:tcPr>
            <w:tcW w:w="4833"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vAlign w:val="center"/>
          </w:tcPr>
          <w:p w:rsidR="009E1430" w:rsidRDefault="00000000">
            <w:r>
              <w:rPr>
                <w:color w:val="1A1A1A"/>
                <w:sz w:val="21"/>
                <w:szCs w:val="21"/>
              </w:rPr>
              <w:t>Head of Innovation buried in ops, not strategy</w:t>
            </w:r>
          </w:p>
        </w:tc>
      </w:tr>
      <w:tr w:rsidR="009E1430">
        <w:tblPrEx>
          <w:tblCellMar>
            <w:top w:w="0" w:type="dxa"/>
            <w:bottom w:w="0" w:type="dxa"/>
          </w:tblCellMar>
        </w:tblPrEx>
        <w:tc>
          <w:tcPr>
            <w:tcW w:w="4833" w:type="dxa"/>
            <w:tcBorders>
              <w:top w:val="none" w:sz="0" w:space="0" w:color="FFFFFF"/>
              <w:left w:val="none" w:sz="0" w:space="0" w:color="FFFFFF"/>
              <w:bottom w:val="none" w:sz="0" w:space="0" w:color="FFFFFF"/>
              <w:right w:val="none" w:sz="0" w:space="0" w:color="FFFFFF"/>
            </w:tcBorders>
            <w:shd w:val="clear" w:color="auto" w:fill="EAF0F6"/>
            <w:tcMar>
              <w:top w:w="100" w:type="dxa"/>
              <w:left w:w="140" w:type="dxa"/>
              <w:bottom w:w="100" w:type="dxa"/>
              <w:right w:w="140" w:type="dxa"/>
            </w:tcMar>
            <w:vAlign w:val="center"/>
          </w:tcPr>
          <w:p w:rsidR="009E1430" w:rsidRDefault="00000000">
            <w:r>
              <w:rPr>
                <w:color w:val="1A1A1A"/>
                <w:sz w:val="21"/>
                <w:szCs w:val="21"/>
              </w:rPr>
              <w:t>Tiny team, big workload, no leverage</w:t>
            </w:r>
          </w:p>
        </w:tc>
        <w:tc>
          <w:tcPr>
            <w:tcW w:w="4833" w:type="dxa"/>
            <w:tcBorders>
              <w:top w:val="none" w:sz="0" w:space="0" w:color="FFFFFF"/>
              <w:left w:val="none" w:sz="0" w:space="0" w:color="FFFFFF"/>
              <w:bottom w:val="none" w:sz="0" w:space="0" w:color="FFFFFF"/>
              <w:right w:val="none" w:sz="0" w:space="0" w:color="FFFFFF"/>
            </w:tcBorders>
            <w:shd w:val="clear" w:color="auto" w:fill="E8F6F8"/>
            <w:tcMar>
              <w:top w:w="100" w:type="dxa"/>
              <w:left w:w="140" w:type="dxa"/>
              <w:bottom w:w="100" w:type="dxa"/>
              <w:right w:w="140" w:type="dxa"/>
            </w:tcMar>
            <w:vAlign w:val="center"/>
          </w:tcPr>
          <w:p w:rsidR="009E1430" w:rsidRDefault="00000000">
            <w:r>
              <w:rPr>
                <w:color w:val="1A1A1A"/>
                <w:sz w:val="21"/>
                <w:szCs w:val="21"/>
              </w:rPr>
              <w:t>Small consultancy, growing complexity, no leverage</w:t>
            </w:r>
          </w:p>
        </w:tc>
      </w:tr>
    </w:tbl>
    <w:p w:rsidR="009E1430" w:rsidRDefault="009E1430">
      <w:pPr>
        <w:spacing w:before="100" w:after="100"/>
      </w:pPr>
    </w:p>
    <w:p w:rsidR="009E1430" w:rsidRDefault="00000000">
      <w:pPr>
        <w:spacing w:before="60" w:after="60"/>
      </w:pPr>
      <w:r>
        <w:rPr>
          <w:i/>
          <w:iCs/>
          <w:color w:val="555555"/>
        </w:rPr>
        <w:t>The difference is the sector and the language. The pattern is identical: a small team buried in admin, not enough automation, a back office that depends entirely on one person being in the room.</w:t>
      </w:r>
    </w:p>
    <w:p w:rsidR="009E1430" w:rsidRDefault="009E1430">
      <w:pPr>
        <w:pBdr>
          <w:bottom w:val="single" w:sz="4" w:space="1" w:color="028090"/>
        </w:pBdr>
        <w:spacing w:before="200" w:after="200"/>
      </w:pPr>
    </w:p>
    <w:p w:rsidR="009E1430" w:rsidRDefault="00000000">
      <w:r>
        <w:br w:type="page"/>
      </w:r>
    </w:p>
    <w:p w:rsidR="009E1430" w:rsidRDefault="00000000">
      <w:pPr>
        <w:pStyle w:val="Heading1"/>
      </w:pPr>
      <w:r>
        <w:lastRenderedPageBreak/>
        <w:t>2. The 80/10/10 Concept — Get His View</w:t>
      </w:r>
    </w:p>
    <w:p w:rsidR="009E1430" w:rsidRDefault="00000000">
      <w:pPr>
        <w:spacing w:before="60" w:after="60"/>
      </w:pPr>
      <w:r>
        <w:rPr>
          <w:color w:val="1A1A1A"/>
        </w:rPr>
        <w:t>Before discussing any specific agent, introduce the framework. This is the intellectual model that shapes how Trinzo thinks about AI adoption — both internally and for clients. Get his honest reaction to it.</w:t>
      </w:r>
    </w:p>
    <w:p w:rsidR="009E1430" w:rsidRDefault="009E1430">
      <w:pPr>
        <w:spacing w:before="120"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5"/>
        <w:gridCol w:w="7796"/>
        <w:gridCol w:w="975"/>
      </w:tblGrid>
      <w:tr w:rsidR="009E1430">
        <w:tblPrEx>
          <w:tblCellMar>
            <w:top w:w="0" w:type="dxa"/>
            <w:bottom w:w="0" w:type="dxa"/>
          </w:tblCellMar>
        </w:tblPrEx>
        <w:tc>
          <w:tcPr>
            <w:tcW w:w="975" w:type="dxa"/>
            <w:tcBorders>
              <w:top w:val="none" w:sz="0" w:space="0" w:color="FFFFFF"/>
              <w:left w:val="none" w:sz="0" w:space="0" w:color="FFFFFF"/>
              <w:bottom w:val="none" w:sz="0" w:space="0" w:color="FFFFFF"/>
              <w:right w:val="none" w:sz="0" w:space="0" w:color="FFFFFF"/>
            </w:tcBorders>
            <w:shd w:val="clear" w:color="auto" w:fill="065F46"/>
            <w:tcMar>
              <w:top w:w="160" w:type="dxa"/>
              <w:left w:w="120" w:type="dxa"/>
              <w:bottom w:w="160" w:type="dxa"/>
              <w:right w:w="120" w:type="dxa"/>
            </w:tcMar>
            <w:vAlign w:val="center"/>
          </w:tcPr>
          <w:p w:rsidR="009E1430" w:rsidRDefault="00000000">
            <w:pPr>
              <w:jc w:val="center"/>
            </w:pPr>
            <w:r>
              <w:rPr>
                <w:b/>
                <w:bCs/>
                <w:color w:val="FFFFFF"/>
                <w:sz w:val="32"/>
                <w:szCs w:val="32"/>
              </w:rPr>
              <w:t>10%</w:t>
            </w:r>
          </w:p>
          <w:p w:rsidR="009E1430" w:rsidRDefault="00000000">
            <w:pPr>
              <w:jc w:val="center"/>
            </w:pPr>
            <w:r>
              <w:rPr>
                <w:b/>
                <w:bCs/>
                <w:color w:val="90D8B0"/>
                <w:sz w:val="16"/>
                <w:szCs w:val="16"/>
              </w:rPr>
              <w:t>FULL AUTO</w:t>
            </w:r>
          </w:p>
        </w:tc>
        <w:tc>
          <w:tcPr>
            <w:tcW w:w="7797" w:type="dxa"/>
            <w:tcBorders>
              <w:top w:val="none" w:sz="0" w:space="0" w:color="FFFFFF"/>
              <w:left w:val="none" w:sz="0" w:space="0" w:color="FFFFFF"/>
              <w:bottom w:val="none" w:sz="0" w:space="0" w:color="FFFFFF"/>
              <w:right w:val="none" w:sz="0" w:space="0" w:color="FFFFFF"/>
            </w:tcBorders>
            <w:shd w:val="clear" w:color="auto" w:fill="028090"/>
            <w:tcMar>
              <w:top w:w="160" w:type="dxa"/>
              <w:left w:w="200" w:type="dxa"/>
              <w:bottom w:w="160" w:type="dxa"/>
              <w:right w:w="200" w:type="dxa"/>
            </w:tcMar>
            <w:vAlign w:val="center"/>
          </w:tcPr>
          <w:p w:rsidR="009E1430" w:rsidRDefault="00000000">
            <w:pPr>
              <w:jc w:val="center"/>
            </w:pPr>
            <w:r>
              <w:rPr>
                <w:b/>
                <w:bCs/>
                <w:color w:val="FFFFFF"/>
                <w:sz w:val="32"/>
                <w:szCs w:val="32"/>
              </w:rPr>
              <w:t>80%</w:t>
            </w:r>
          </w:p>
          <w:p w:rsidR="009E1430" w:rsidRDefault="00000000">
            <w:pPr>
              <w:jc w:val="center"/>
            </w:pPr>
            <w:r>
              <w:rPr>
                <w:b/>
                <w:bCs/>
                <w:color w:val="A8D8E0"/>
                <w:sz w:val="16"/>
                <w:szCs w:val="16"/>
              </w:rPr>
              <w:t>PERSON WORKING IN CONJUNCTION WITH AI</w:t>
            </w:r>
          </w:p>
          <w:p w:rsidR="009E1430" w:rsidRDefault="00000000">
            <w:pPr>
              <w:spacing w:before="80"/>
              <w:jc w:val="center"/>
            </w:pPr>
            <w:r>
              <w:rPr>
                <w:i/>
                <w:iCs/>
                <w:color w:val="FFFFFF"/>
                <w:sz w:val="19"/>
                <w:szCs w:val="19"/>
              </w:rPr>
              <w:t>Agent drafts · Human reviews · Human approves · Agent executes</w:t>
            </w:r>
          </w:p>
        </w:tc>
        <w:tc>
          <w:tcPr>
            <w:tcW w:w="975" w:type="dxa"/>
            <w:tcBorders>
              <w:top w:val="none" w:sz="0" w:space="0" w:color="FFFFFF"/>
              <w:left w:val="none" w:sz="0" w:space="0" w:color="FFFFFF"/>
              <w:bottom w:val="none" w:sz="0" w:space="0" w:color="FFFFFF"/>
              <w:right w:val="none" w:sz="0" w:space="0" w:color="FFFFFF"/>
            </w:tcBorders>
            <w:shd w:val="clear" w:color="auto" w:fill="7B1D1D"/>
            <w:tcMar>
              <w:top w:w="160" w:type="dxa"/>
              <w:left w:w="120" w:type="dxa"/>
              <w:bottom w:w="160" w:type="dxa"/>
              <w:right w:w="120" w:type="dxa"/>
            </w:tcMar>
            <w:vAlign w:val="center"/>
          </w:tcPr>
          <w:p w:rsidR="009E1430" w:rsidRDefault="00000000">
            <w:pPr>
              <w:jc w:val="center"/>
            </w:pPr>
            <w:r>
              <w:rPr>
                <w:b/>
                <w:bCs/>
                <w:color w:val="FFFFFF"/>
                <w:sz w:val="32"/>
                <w:szCs w:val="32"/>
              </w:rPr>
              <w:t>10%</w:t>
            </w:r>
          </w:p>
          <w:p w:rsidR="009E1430" w:rsidRDefault="00000000">
            <w:pPr>
              <w:jc w:val="center"/>
            </w:pPr>
            <w:r>
              <w:rPr>
                <w:b/>
                <w:bCs/>
                <w:color w:val="FFB0B0"/>
                <w:sz w:val="16"/>
                <w:szCs w:val="16"/>
              </w:rPr>
              <w:t>HUMAN ONLY</w:t>
            </w:r>
          </w:p>
        </w:tc>
      </w:tr>
    </w:tbl>
    <w:p w:rsidR="009E1430" w:rsidRDefault="009E1430">
      <w:pPr>
        <w:spacing w:before="120" w:after="120"/>
      </w:pPr>
    </w:p>
    <w:p w:rsidR="009E1430" w:rsidRDefault="00000000">
      <w:pPr>
        <w:spacing w:before="60" w:after="60"/>
      </w:pPr>
      <w:r>
        <w:rPr>
          <w:color w:val="1A1A1A"/>
        </w:rPr>
        <w:t>The 80/10/10 model says:</w:t>
      </w:r>
    </w:p>
    <w:p w:rsidR="009E1430" w:rsidRDefault="00000000">
      <w:pPr>
        <w:pStyle w:val="ListParagraph"/>
        <w:numPr>
          <w:ilvl w:val="0"/>
          <w:numId w:val="2"/>
        </w:numPr>
        <w:spacing w:before="40" w:after="40"/>
      </w:pPr>
      <w:r>
        <w:rPr>
          <w:color w:val="1A1A1A"/>
        </w:rPr>
        <w:t>10% of tasks will be fully automated — the AI handles them end to end with no human involvement. For most organisations, this is smaller than people expect.</w:t>
      </w:r>
    </w:p>
    <w:p w:rsidR="009E1430" w:rsidRDefault="00000000">
      <w:pPr>
        <w:pStyle w:val="ListParagraph"/>
        <w:numPr>
          <w:ilvl w:val="0"/>
          <w:numId w:val="2"/>
        </w:numPr>
        <w:spacing w:before="40" w:after="40"/>
      </w:pPr>
      <w:r>
        <w:rPr>
          <w:color w:val="1A1A1A"/>
        </w:rPr>
        <w:t>80% of tasks will be performed by a person working in conjunction with AI — the agent does the heavy lifting, the human does the judgment and sign-off. This is where almost all the real value is.</w:t>
      </w:r>
    </w:p>
    <w:p w:rsidR="009E1430" w:rsidRDefault="00000000">
      <w:pPr>
        <w:pStyle w:val="ListParagraph"/>
        <w:numPr>
          <w:ilvl w:val="0"/>
          <w:numId w:val="2"/>
        </w:numPr>
        <w:spacing w:before="40" w:after="40"/>
      </w:pPr>
      <w:r>
        <w:rPr>
          <w:color w:val="1A1A1A"/>
        </w:rPr>
        <w:t>10% of tasks must remain purely human — strategic decisions, relationship calls, compliance sign-offs, anything requiring judgment that cannot and should not be automated.</w:t>
      </w:r>
    </w:p>
    <w:p w:rsidR="009E1430" w:rsidRDefault="009E1430">
      <w:pPr>
        <w:spacing w:before="120"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8"/>
        <w:gridCol w:w="3249"/>
        <w:gridCol w:w="3249"/>
      </w:tblGrid>
      <w:tr w:rsidR="009E1430">
        <w:tblPrEx>
          <w:tblCellMar>
            <w:top w:w="0" w:type="dxa"/>
            <w:bottom w:w="0" w:type="dxa"/>
          </w:tblCellMar>
        </w:tblPrEx>
        <w:tc>
          <w:tcPr>
            <w:tcW w:w="3249" w:type="dxa"/>
            <w:tcBorders>
              <w:top w:val="none" w:sz="0" w:space="0" w:color="FFFFFF"/>
              <w:left w:val="none" w:sz="0" w:space="0" w:color="FFFFFF"/>
              <w:bottom w:val="none" w:sz="0" w:space="0" w:color="FFFFFF"/>
              <w:right w:val="none" w:sz="0" w:space="0" w:color="FFFFFF"/>
            </w:tcBorders>
            <w:shd w:val="clear" w:color="auto" w:fill="065F46"/>
            <w:tcMar>
              <w:top w:w="100" w:type="dxa"/>
              <w:left w:w="140" w:type="dxa"/>
              <w:bottom w:w="100" w:type="dxa"/>
              <w:right w:w="140" w:type="dxa"/>
            </w:tcMar>
            <w:vAlign w:val="center"/>
          </w:tcPr>
          <w:p w:rsidR="009E1430" w:rsidRDefault="00000000">
            <w:pPr>
              <w:jc w:val="center"/>
            </w:pPr>
            <w:r>
              <w:rPr>
                <w:b/>
                <w:bCs/>
                <w:color w:val="FFFFFF"/>
                <w:sz w:val="21"/>
                <w:szCs w:val="21"/>
              </w:rPr>
              <w:t>10% — Fully Automated</w:t>
            </w:r>
          </w:p>
        </w:tc>
        <w:tc>
          <w:tcPr>
            <w:tcW w:w="3249" w:type="dxa"/>
            <w:tcBorders>
              <w:top w:val="none" w:sz="0" w:space="0" w:color="FFFFFF"/>
              <w:left w:val="none" w:sz="0" w:space="0" w:color="FFFFFF"/>
              <w:bottom w:val="none" w:sz="0" w:space="0" w:color="FFFFFF"/>
              <w:right w:val="none" w:sz="0" w:space="0" w:color="FFFFFF"/>
            </w:tcBorders>
            <w:shd w:val="clear" w:color="auto" w:fill="028090"/>
            <w:tcMar>
              <w:top w:w="100" w:type="dxa"/>
              <w:left w:w="140" w:type="dxa"/>
              <w:bottom w:w="100" w:type="dxa"/>
              <w:right w:w="140" w:type="dxa"/>
            </w:tcMar>
            <w:vAlign w:val="center"/>
          </w:tcPr>
          <w:p w:rsidR="009E1430" w:rsidRDefault="00000000">
            <w:pPr>
              <w:jc w:val="center"/>
            </w:pPr>
            <w:r>
              <w:rPr>
                <w:b/>
                <w:bCs/>
                <w:color w:val="FFFFFF"/>
                <w:sz w:val="21"/>
                <w:szCs w:val="21"/>
              </w:rPr>
              <w:t>80% — Human + AI</w:t>
            </w:r>
          </w:p>
        </w:tc>
        <w:tc>
          <w:tcPr>
            <w:tcW w:w="3249" w:type="dxa"/>
            <w:tcBorders>
              <w:top w:val="none" w:sz="0" w:space="0" w:color="FFFFFF"/>
              <w:left w:val="none" w:sz="0" w:space="0" w:color="FFFFFF"/>
              <w:bottom w:val="none" w:sz="0" w:space="0" w:color="FFFFFF"/>
              <w:right w:val="none" w:sz="0" w:space="0" w:color="FFFFFF"/>
            </w:tcBorders>
            <w:shd w:val="clear" w:color="auto" w:fill="7B1D1D"/>
            <w:tcMar>
              <w:top w:w="100" w:type="dxa"/>
              <w:left w:w="140" w:type="dxa"/>
              <w:bottom w:w="100" w:type="dxa"/>
              <w:right w:w="140" w:type="dxa"/>
            </w:tcMar>
            <w:vAlign w:val="center"/>
          </w:tcPr>
          <w:p w:rsidR="009E1430" w:rsidRDefault="00000000">
            <w:pPr>
              <w:jc w:val="center"/>
            </w:pPr>
            <w:r>
              <w:rPr>
                <w:b/>
                <w:bCs/>
                <w:color w:val="FFFFFF"/>
                <w:sz w:val="21"/>
                <w:szCs w:val="21"/>
              </w:rPr>
              <w:t>10% — Human Only</w:t>
            </w:r>
          </w:p>
        </w:tc>
      </w:tr>
      <w:tr w:rsidR="009E1430">
        <w:tblPrEx>
          <w:tblCellMar>
            <w:top w:w="0" w:type="dxa"/>
            <w:bottom w:w="0" w:type="dxa"/>
          </w:tblCellMar>
        </w:tblPrEx>
        <w:tc>
          <w:tcPr>
            <w:tcW w:w="3249" w:type="dxa"/>
            <w:tcBorders>
              <w:top w:val="none" w:sz="0" w:space="0" w:color="FFFFFF"/>
              <w:left w:val="none" w:sz="0" w:space="0" w:color="FFFFFF"/>
              <w:bottom w:val="none" w:sz="0" w:space="0" w:color="FFFFFF"/>
              <w:right w:val="none" w:sz="0" w:space="0" w:color="FFFFFF"/>
            </w:tcBorders>
            <w:shd w:val="clear" w:color="auto" w:fill="D1FAE5"/>
            <w:tcMar>
              <w:top w:w="110" w:type="dxa"/>
              <w:left w:w="140" w:type="dxa"/>
              <w:bottom w:w="110" w:type="dxa"/>
              <w:right w:w="140" w:type="dxa"/>
            </w:tcMar>
          </w:tcPr>
          <w:p w:rsidR="009E1430" w:rsidRDefault="00000000">
            <w:pPr>
              <w:spacing w:before="30" w:after="30"/>
            </w:pPr>
            <w:r>
              <w:rPr>
                <w:color w:val="1A1A1A"/>
                <w:sz w:val="21"/>
                <w:szCs w:val="21"/>
              </w:rPr>
              <w:t>Calendar confirmations</w:t>
            </w:r>
          </w:p>
          <w:p w:rsidR="009E1430" w:rsidRDefault="00000000">
            <w:pPr>
              <w:spacing w:before="30" w:after="30"/>
            </w:pPr>
            <w:r>
              <w:rPr>
                <w:color w:val="1A1A1A"/>
                <w:sz w:val="21"/>
                <w:szCs w:val="21"/>
              </w:rPr>
              <w:t>Webinar registration acknowledgments</w:t>
            </w:r>
          </w:p>
          <w:p w:rsidR="009E1430" w:rsidRDefault="00000000">
            <w:pPr>
              <w:spacing w:before="30" w:after="30"/>
            </w:pPr>
            <w:r>
              <w:rPr>
                <w:color w:val="1A1A1A"/>
                <w:sz w:val="21"/>
                <w:szCs w:val="21"/>
              </w:rPr>
              <w:t>File naming &amp; organisation in SharePoint</w:t>
            </w:r>
          </w:p>
          <w:p w:rsidR="009E1430" w:rsidRDefault="00000000">
            <w:pPr>
              <w:spacing w:before="30" w:after="30"/>
            </w:pPr>
            <w:r>
              <w:rPr>
                <w:color w:val="1A1A1A"/>
                <w:sz w:val="21"/>
                <w:szCs w:val="21"/>
              </w:rPr>
              <w:t>Invoice reminder emails (template)</w:t>
            </w:r>
          </w:p>
          <w:p w:rsidR="009E1430" w:rsidRDefault="00000000">
            <w:pPr>
              <w:spacing w:before="30" w:after="30"/>
            </w:pPr>
            <w:r>
              <w:rPr>
                <w:color w:val="1A1A1A"/>
                <w:sz w:val="21"/>
                <w:szCs w:val="21"/>
              </w:rPr>
              <w:t>Meeting recordings uploaded &amp; filed</w:t>
            </w:r>
          </w:p>
        </w:tc>
        <w:tc>
          <w:tcPr>
            <w:tcW w:w="3249" w:type="dxa"/>
            <w:tcBorders>
              <w:top w:val="none" w:sz="0" w:space="0" w:color="FFFFFF"/>
              <w:left w:val="none" w:sz="0" w:space="0" w:color="FFFFFF"/>
              <w:bottom w:val="none" w:sz="0" w:space="0" w:color="FFFFFF"/>
              <w:right w:val="none" w:sz="0" w:space="0" w:color="FFFFFF"/>
            </w:tcBorders>
            <w:shd w:val="clear" w:color="auto" w:fill="E8F6F8"/>
            <w:tcMar>
              <w:top w:w="110" w:type="dxa"/>
              <w:left w:w="140" w:type="dxa"/>
              <w:bottom w:w="110" w:type="dxa"/>
              <w:right w:w="140" w:type="dxa"/>
            </w:tcMar>
          </w:tcPr>
          <w:p w:rsidR="009E1430" w:rsidRDefault="00000000">
            <w:pPr>
              <w:spacing w:before="30" w:after="30"/>
            </w:pPr>
            <w:r>
              <w:rPr>
                <w:color w:val="1A1A1A"/>
                <w:sz w:val="21"/>
                <w:szCs w:val="21"/>
              </w:rPr>
              <w:t>RAG status reports (agent drafts → coordinator approves)</w:t>
            </w:r>
          </w:p>
          <w:p w:rsidR="009E1430" w:rsidRDefault="00000000">
            <w:pPr>
              <w:spacing w:before="30" w:after="30"/>
            </w:pPr>
            <w:r>
              <w:rPr>
                <w:color w:val="1A1A1A"/>
                <w:sz w:val="21"/>
                <w:szCs w:val="21"/>
              </w:rPr>
              <w:t>EI grant activity log (agent captures → coordinator verifies)</w:t>
            </w:r>
          </w:p>
          <w:p w:rsidR="009E1430" w:rsidRDefault="00000000">
            <w:pPr>
              <w:spacing w:before="30" w:after="30"/>
            </w:pPr>
            <w:r>
              <w:rPr>
                <w:color w:val="1A1A1A"/>
                <w:sz w:val="21"/>
                <w:szCs w:val="21"/>
              </w:rPr>
              <w:t>Meeting minutes + action items (agent drafts → coordinator reviews)</w:t>
            </w:r>
          </w:p>
          <w:p w:rsidR="009E1430" w:rsidRDefault="00000000">
            <w:pPr>
              <w:spacing w:before="30" w:after="30"/>
            </w:pPr>
            <w:r>
              <w:rPr>
                <w:color w:val="1A1A1A"/>
                <w:sz w:val="21"/>
                <w:szCs w:val="21"/>
              </w:rPr>
              <w:t>Content distribution (agent repurposes → coordinator approves)</w:t>
            </w:r>
          </w:p>
          <w:p w:rsidR="009E1430" w:rsidRDefault="00000000">
            <w:pPr>
              <w:spacing w:before="30" w:after="30"/>
            </w:pPr>
            <w:r>
              <w:rPr>
                <w:color w:val="1A1A1A"/>
                <w:sz w:val="21"/>
                <w:szCs w:val="21"/>
              </w:rPr>
              <w:t>Contractor briefings (agent templates → coordinator adds context)</w:t>
            </w:r>
          </w:p>
          <w:p w:rsidR="009E1430" w:rsidRDefault="00000000">
            <w:pPr>
              <w:spacing w:before="30" w:after="30"/>
            </w:pPr>
            <w:r>
              <w:rPr>
                <w:color w:val="1A1A1A"/>
                <w:sz w:val="21"/>
                <w:szCs w:val="21"/>
              </w:rPr>
              <w:t>Proposal follow-up (agent writes → Conor approves)</w:t>
            </w:r>
          </w:p>
        </w:tc>
        <w:tc>
          <w:tcPr>
            <w:tcW w:w="3249" w:type="dxa"/>
            <w:tcBorders>
              <w:top w:val="none" w:sz="0" w:space="0" w:color="FFFFFF"/>
              <w:left w:val="none" w:sz="0" w:space="0" w:color="FFFFFF"/>
              <w:bottom w:val="none" w:sz="0" w:space="0" w:color="FFFFFF"/>
              <w:right w:val="none" w:sz="0" w:space="0" w:color="FFFFFF"/>
            </w:tcBorders>
            <w:shd w:val="clear" w:color="auto" w:fill="FEE2E2"/>
            <w:tcMar>
              <w:top w:w="110" w:type="dxa"/>
              <w:left w:w="140" w:type="dxa"/>
              <w:bottom w:w="110" w:type="dxa"/>
              <w:right w:w="140" w:type="dxa"/>
            </w:tcMar>
          </w:tcPr>
          <w:p w:rsidR="009E1430" w:rsidRDefault="00000000">
            <w:pPr>
              <w:spacing w:before="30" w:after="30"/>
            </w:pPr>
            <w:r>
              <w:rPr>
                <w:color w:val="1A1A1A"/>
                <w:sz w:val="21"/>
                <w:szCs w:val="21"/>
              </w:rPr>
              <w:t>Client relationship decisions</w:t>
            </w:r>
          </w:p>
          <w:p w:rsidR="009E1430" w:rsidRDefault="00000000">
            <w:pPr>
              <w:spacing w:before="30" w:after="30"/>
            </w:pPr>
            <w:r>
              <w:rPr>
                <w:color w:val="1A1A1A"/>
                <w:sz w:val="21"/>
                <w:szCs w:val="21"/>
              </w:rPr>
              <w:t>Strategic go / no-go calls</w:t>
            </w:r>
          </w:p>
          <w:p w:rsidR="009E1430" w:rsidRDefault="00000000">
            <w:pPr>
              <w:spacing w:before="30" w:after="30"/>
            </w:pPr>
            <w:r>
              <w:rPr>
                <w:color w:val="1A1A1A"/>
                <w:sz w:val="21"/>
                <w:szCs w:val="21"/>
              </w:rPr>
              <w:t>EI grant sign-offs</w:t>
            </w:r>
          </w:p>
          <w:p w:rsidR="009E1430" w:rsidRDefault="00000000">
            <w:pPr>
              <w:spacing w:before="30" w:after="30"/>
            </w:pPr>
            <w:r>
              <w:rPr>
                <w:color w:val="1A1A1A"/>
                <w:sz w:val="21"/>
                <w:szCs w:val="21"/>
              </w:rPr>
              <w:t>Contractor hiring</w:t>
            </w:r>
          </w:p>
          <w:p w:rsidR="009E1430" w:rsidRDefault="00000000">
            <w:pPr>
              <w:spacing w:before="30" w:after="30"/>
            </w:pPr>
            <w:r>
              <w:rPr>
                <w:color w:val="1A1A1A"/>
                <w:sz w:val="21"/>
                <w:szCs w:val="21"/>
              </w:rPr>
              <w:t>Pricing and scope decisions</w:t>
            </w:r>
          </w:p>
          <w:p w:rsidR="009E1430" w:rsidRDefault="00000000">
            <w:pPr>
              <w:spacing w:before="30" w:after="30"/>
            </w:pPr>
            <w:r>
              <w:rPr>
                <w:color w:val="1A1A1A"/>
                <w:sz w:val="21"/>
                <w:szCs w:val="21"/>
              </w:rPr>
              <w:t>Anything requiring judgment, not just execution</w:t>
            </w:r>
          </w:p>
        </w:tc>
      </w:tr>
    </w:tbl>
    <w:p w:rsidR="009E1430" w:rsidRDefault="009E1430">
      <w:pPr>
        <w:spacing w:before="120" w:after="120"/>
      </w:pPr>
    </w:p>
    <w:p w:rsidR="009E1430" w:rsidRDefault="00000000">
      <w:pPr>
        <w:pStyle w:val="Heading2"/>
        <w:spacing w:before="220"/>
      </w:pPr>
      <w:r>
        <w:t xml:space="preserve">Questions to ask </w:t>
      </w:r>
      <w:proofErr w:type="spellStart"/>
      <w:r>
        <w:t>Adelin</w:t>
      </w:r>
      <w:proofErr w:type="spellEnd"/>
      <w:r>
        <w:t xml:space="preserve"> about the 80/10/10</w:t>
      </w:r>
    </w:p>
    <w:p w:rsidR="009E1430" w:rsidRDefault="00000000">
      <w:pPr>
        <w:spacing w:before="60" w:after="60"/>
      </w:pPr>
      <w:r>
        <w:rPr>
          <w:color w:val="1A1A1A"/>
        </w:rPr>
        <w:t>Don't explain it — present it, then ask:</w:t>
      </w:r>
    </w:p>
    <w:p w:rsidR="009E1430" w:rsidRDefault="009E1430">
      <w:pPr>
        <w:spacing w:before="80" w:after="80"/>
      </w:pPr>
    </w:p>
    <w:p w:rsidR="009E1430" w:rsidRDefault="00000000">
      <w:pPr>
        <w:pStyle w:val="ListParagraph"/>
        <w:numPr>
          <w:ilvl w:val="0"/>
          <w:numId w:val="2"/>
        </w:numPr>
        <w:spacing w:before="40" w:after="40"/>
      </w:pPr>
      <w:r>
        <w:rPr>
          <w:color w:val="1A1A1A"/>
        </w:rPr>
        <w:t xml:space="preserve">Does this match what he experienced building </w:t>
      </w:r>
      <w:proofErr w:type="spellStart"/>
      <w:r>
        <w:rPr>
          <w:color w:val="1A1A1A"/>
        </w:rPr>
        <w:t>CallCrew</w:t>
      </w:r>
      <w:proofErr w:type="spellEnd"/>
      <w:r>
        <w:rPr>
          <w:color w:val="1A1A1A"/>
        </w:rPr>
        <w:t>? Did he find that the tradespeople wanted full automation, or that the most reliable wins were the 80% tasks — agent drafts, human approves?</w:t>
      </w:r>
    </w:p>
    <w:p w:rsidR="009E1430" w:rsidRDefault="00000000">
      <w:pPr>
        <w:pStyle w:val="ListParagraph"/>
        <w:numPr>
          <w:ilvl w:val="0"/>
          <w:numId w:val="2"/>
        </w:numPr>
        <w:spacing w:before="40" w:after="40"/>
      </w:pPr>
      <w:r>
        <w:rPr>
          <w:color w:val="1A1A1A"/>
        </w:rPr>
        <w:t>Where did the fully automated tasks break down in his experience? What caused them to become unreliable?</w:t>
      </w:r>
    </w:p>
    <w:p w:rsidR="009E1430" w:rsidRDefault="00000000">
      <w:pPr>
        <w:pStyle w:val="ListParagraph"/>
        <w:numPr>
          <w:ilvl w:val="0"/>
          <w:numId w:val="2"/>
        </w:numPr>
        <w:spacing w:before="40" w:after="40"/>
      </w:pPr>
      <w:r>
        <w:rPr>
          <w:color w:val="1A1A1A"/>
        </w:rPr>
        <w:t>In his view, what is the single most important design principle for making the 80% tasks work well — where the human review is fast, not painful?</w:t>
      </w:r>
    </w:p>
    <w:p w:rsidR="009E1430" w:rsidRDefault="00000000">
      <w:pPr>
        <w:pStyle w:val="ListParagraph"/>
        <w:numPr>
          <w:ilvl w:val="0"/>
          <w:numId w:val="2"/>
        </w:numPr>
        <w:spacing w:before="40" w:after="40"/>
      </w:pPr>
      <w:r>
        <w:rPr>
          <w:color w:val="1A1A1A"/>
        </w:rPr>
        <w:lastRenderedPageBreak/>
        <w:t>Does he think the current Trinzo agents are temperamental because they're being asked to do 10% tasks (full automation) when they should be designed as 80% tasks with a human in the loop?</w:t>
      </w:r>
    </w:p>
    <w:p w:rsidR="009E1430" w:rsidRDefault="009E1430">
      <w:pPr>
        <w:pBdr>
          <w:bottom w:val="single" w:sz="4" w:space="1" w:color="028090"/>
        </w:pBdr>
        <w:spacing w:before="200" w:after="200"/>
      </w:pPr>
    </w:p>
    <w:p w:rsidR="009E1430" w:rsidRDefault="00000000">
      <w:pPr>
        <w:pStyle w:val="Heading1"/>
      </w:pPr>
      <w:r>
        <w:t>3. The Back Office Solutions — Five Agents to Discuss</w:t>
      </w:r>
    </w:p>
    <w:p w:rsidR="009E1430" w:rsidRDefault="00000000">
      <w:pPr>
        <w:spacing w:before="60" w:after="60"/>
      </w:pPr>
      <w:r>
        <w:rPr>
          <w:color w:val="1A1A1A"/>
        </w:rPr>
        <w:t xml:space="preserve">These are the five agents Trinzo needs, in priority order. Walk through the table with </w:t>
      </w:r>
      <w:proofErr w:type="spellStart"/>
      <w:r>
        <w:rPr>
          <w:color w:val="1A1A1A"/>
        </w:rPr>
        <w:t>Adelin</w:t>
      </w:r>
      <w:proofErr w:type="spellEnd"/>
      <w:r>
        <w:rPr>
          <w:color w:val="1A1A1A"/>
        </w:rPr>
        <w:t>. The goal is not to brief him — it is to see what he pushes back on, what he thinks is wrong, and what he would do differently.</w:t>
      </w:r>
    </w:p>
    <w:p w:rsidR="009E1430" w:rsidRDefault="009E1430">
      <w:pPr>
        <w:spacing w:before="120"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7"/>
        <w:gridCol w:w="1692"/>
        <w:gridCol w:w="1004"/>
        <w:gridCol w:w="2757"/>
        <w:gridCol w:w="1910"/>
        <w:gridCol w:w="1986"/>
      </w:tblGrid>
      <w:tr w:rsidR="009E1430">
        <w:tblPrEx>
          <w:tblCellMar>
            <w:top w:w="0" w:type="dxa"/>
            <w:bottom w:w="0" w:type="dxa"/>
          </w:tblCellMar>
        </w:tblPrEx>
        <w:trPr>
          <w:tblHeader/>
        </w:trPr>
        <w:tc>
          <w:tcPr>
            <w:tcW w:w="320" w:type="dxa"/>
            <w:tcBorders>
              <w:top w:val="none" w:sz="0" w:space="0" w:color="FFFFFF"/>
              <w:left w:val="none" w:sz="0" w:space="0" w:color="FFFFFF"/>
              <w:bottom w:val="none" w:sz="0" w:space="0" w:color="FFFFFF"/>
              <w:right w:val="none" w:sz="0" w:space="0" w:color="FFFFFF"/>
            </w:tcBorders>
            <w:shd w:val="clear" w:color="auto" w:fill="1F3A6E"/>
            <w:tcMar>
              <w:top w:w="100" w:type="dxa"/>
              <w:left w:w="140" w:type="dxa"/>
              <w:bottom w:w="100" w:type="dxa"/>
              <w:right w:w="140" w:type="dxa"/>
            </w:tcMar>
            <w:vAlign w:val="center"/>
          </w:tcPr>
          <w:p w:rsidR="009E1430" w:rsidRDefault="00000000">
            <w:pPr>
              <w:jc w:val="center"/>
            </w:pPr>
            <w:r>
              <w:rPr>
                <w:b/>
                <w:bCs/>
                <w:color w:val="FFFFFF"/>
                <w:sz w:val="21"/>
                <w:szCs w:val="21"/>
              </w:rPr>
              <w:t>#</w:t>
            </w:r>
          </w:p>
        </w:tc>
        <w:tc>
          <w:tcPr>
            <w:tcW w:w="1700" w:type="dxa"/>
            <w:tcBorders>
              <w:top w:val="none" w:sz="0" w:space="0" w:color="FFFFFF"/>
              <w:left w:val="none" w:sz="0" w:space="0" w:color="FFFFFF"/>
              <w:bottom w:val="none" w:sz="0" w:space="0" w:color="FFFFFF"/>
              <w:right w:val="none" w:sz="0" w:space="0" w:color="FFFFFF"/>
            </w:tcBorders>
            <w:shd w:val="clear" w:color="auto" w:fill="1F3A6E"/>
            <w:tcMar>
              <w:top w:w="100" w:type="dxa"/>
              <w:left w:w="140" w:type="dxa"/>
              <w:bottom w:w="100" w:type="dxa"/>
              <w:right w:w="140" w:type="dxa"/>
            </w:tcMar>
            <w:vAlign w:val="center"/>
          </w:tcPr>
          <w:p w:rsidR="009E1430" w:rsidRDefault="00000000">
            <w:r>
              <w:rPr>
                <w:b/>
                <w:bCs/>
                <w:color w:val="FFFFFF"/>
                <w:sz w:val="21"/>
                <w:szCs w:val="21"/>
              </w:rPr>
              <w:t>Agent</w:t>
            </w:r>
          </w:p>
        </w:tc>
        <w:tc>
          <w:tcPr>
            <w:tcW w:w="1000" w:type="dxa"/>
            <w:tcBorders>
              <w:top w:val="none" w:sz="0" w:space="0" w:color="FFFFFF"/>
              <w:left w:val="none" w:sz="0" w:space="0" w:color="FFFFFF"/>
              <w:bottom w:val="none" w:sz="0" w:space="0" w:color="FFFFFF"/>
              <w:right w:val="none" w:sz="0" w:space="0" w:color="FFFFFF"/>
            </w:tcBorders>
            <w:shd w:val="clear" w:color="auto" w:fill="1F3A6E"/>
            <w:tcMar>
              <w:top w:w="100" w:type="dxa"/>
              <w:left w:w="140" w:type="dxa"/>
              <w:bottom w:w="100" w:type="dxa"/>
              <w:right w:w="140" w:type="dxa"/>
            </w:tcMar>
            <w:vAlign w:val="center"/>
          </w:tcPr>
          <w:p w:rsidR="009E1430" w:rsidRDefault="00000000">
            <w:r>
              <w:rPr>
                <w:b/>
                <w:bCs/>
                <w:color w:val="FFFFFF"/>
                <w:sz w:val="21"/>
                <w:szCs w:val="21"/>
              </w:rPr>
              <w:t>Trigger</w:t>
            </w:r>
          </w:p>
        </w:tc>
        <w:tc>
          <w:tcPr>
            <w:tcW w:w="2800" w:type="dxa"/>
            <w:tcBorders>
              <w:top w:val="none" w:sz="0" w:space="0" w:color="FFFFFF"/>
              <w:left w:val="none" w:sz="0" w:space="0" w:color="FFFFFF"/>
              <w:bottom w:val="none" w:sz="0" w:space="0" w:color="FFFFFF"/>
              <w:right w:val="none" w:sz="0" w:space="0" w:color="FFFFFF"/>
            </w:tcBorders>
            <w:shd w:val="clear" w:color="auto" w:fill="1F3A6E"/>
            <w:tcMar>
              <w:top w:w="100" w:type="dxa"/>
              <w:left w:w="140" w:type="dxa"/>
              <w:bottom w:w="100" w:type="dxa"/>
              <w:right w:w="140" w:type="dxa"/>
            </w:tcMar>
            <w:vAlign w:val="center"/>
          </w:tcPr>
          <w:p w:rsidR="009E1430" w:rsidRDefault="00000000">
            <w:r>
              <w:rPr>
                <w:b/>
                <w:bCs/>
                <w:color w:val="FFFFFF"/>
                <w:sz w:val="21"/>
                <w:szCs w:val="21"/>
              </w:rPr>
              <w:t>What it does</w:t>
            </w:r>
          </w:p>
        </w:tc>
        <w:tc>
          <w:tcPr>
            <w:tcW w:w="1926" w:type="dxa"/>
            <w:tcBorders>
              <w:top w:val="none" w:sz="0" w:space="0" w:color="FFFFFF"/>
              <w:left w:val="none" w:sz="0" w:space="0" w:color="FFFFFF"/>
              <w:bottom w:val="none" w:sz="0" w:space="0" w:color="FFFFFF"/>
              <w:right w:val="none" w:sz="0" w:space="0" w:color="FFFFFF"/>
            </w:tcBorders>
            <w:shd w:val="clear" w:color="auto" w:fill="1F3A6E"/>
            <w:tcMar>
              <w:top w:w="100" w:type="dxa"/>
              <w:left w:w="140" w:type="dxa"/>
              <w:bottom w:w="100" w:type="dxa"/>
              <w:right w:w="140" w:type="dxa"/>
            </w:tcMar>
            <w:vAlign w:val="center"/>
          </w:tcPr>
          <w:p w:rsidR="009E1430" w:rsidRDefault="00000000">
            <w:r>
              <w:rPr>
                <w:b/>
                <w:bCs/>
                <w:color w:val="FFFFFF"/>
                <w:sz w:val="21"/>
                <w:szCs w:val="21"/>
              </w:rPr>
              <w:t>Human checkpoint</w:t>
            </w:r>
          </w:p>
        </w:tc>
        <w:tc>
          <w:tcPr>
            <w:tcW w:w="2000" w:type="dxa"/>
            <w:tcBorders>
              <w:top w:val="none" w:sz="0" w:space="0" w:color="FFFFFF"/>
              <w:left w:val="none" w:sz="0" w:space="0" w:color="FFFFFF"/>
              <w:bottom w:val="none" w:sz="0" w:space="0" w:color="FFFFFF"/>
              <w:right w:val="none" w:sz="0" w:space="0" w:color="FFFFFF"/>
            </w:tcBorders>
            <w:shd w:val="clear" w:color="auto" w:fill="1F3A6E"/>
            <w:tcMar>
              <w:top w:w="100" w:type="dxa"/>
              <w:left w:w="140" w:type="dxa"/>
              <w:bottom w:w="100" w:type="dxa"/>
              <w:right w:w="140" w:type="dxa"/>
            </w:tcMar>
            <w:vAlign w:val="center"/>
          </w:tcPr>
          <w:p w:rsidR="009E1430" w:rsidRDefault="00000000">
            <w:pPr>
              <w:jc w:val="center"/>
            </w:pPr>
            <w:r>
              <w:rPr>
                <w:b/>
                <w:bCs/>
                <w:color w:val="FFFFFF"/>
                <w:sz w:val="21"/>
                <w:szCs w:val="21"/>
              </w:rPr>
              <w:t>Priority</w:t>
            </w:r>
          </w:p>
        </w:tc>
      </w:tr>
      <w:tr w:rsidR="009E1430">
        <w:tblPrEx>
          <w:tblCellMar>
            <w:top w:w="0" w:type="dxa"/>
            <w:bottom w:w="0" w:type="dxa"/>
          </w:tblCellMar>
        </w:tblPrEx>
        <w:tc>
          <w:tcPr>
            <w:tcW w:w="320" w:type="dxa"/>
            <w:tcBorders>
              <w:top w:val="none" w:sz="0" w:space="0" w:color="FFFFFF"/>
              <w:left w:val="none" w:sz="0" w:space="0" w:color="FFFFFF"/>
              <w:bottom w:val="none" w:sz="0" w:space="0" w:color="FFFFFF"/>
              <w:right w:val="none" w:sz="0" w:space="0" w:color="FFFFFF"/>
            </w:tcBorders>
            <w:shd w:val="clear" w:color="auto" w:fill="065F46"/>
            <w:tcMar>
              <w:top w:w="100" w:type="dxa"/>
              <w:left w:w="140" w:type="dxa"/>
              <w:bottom w:w="100" w:type="dxa"/>
              <w:right w:w="140" w:type="dxa"/>
            </w:tcMar>
            <w:vAlign w:val="center"/>
          </w:tcPr>
          <w:p w:rsidR="009E1430" w:rsidRDefault="00000000">
            <w:pPr>
              <w:jc w:val="center"/>
            </w:pPr>
            <w:r>
              <w:rPr>
                <w:b/>
                <w:bCs/>
                <w:color w:val="FFFFFF"/>
                <w:sz w:val="21"/>
                <w:szCs w:val="21"/>
              </w:rPr>
              <w:t>1</w:t>
            </w:r>
          </w:p>
        </w:tc>
        <w:tc>
          <w:tcPr>
            <w:tcW w:w="1700" w:type="dxa"/>
            <w:tcBorders>
              <w:top w:val="none" w:sz="0" w:space="0" w:color="FFFFFF"/>
              <w:left w:val="none" w:sz="0" w:space="0" w:color="FFFFFF"/>
              <w:bottom w:val="none" w:sz="0" w:space="0" w:color="FFFFFF"/>
              <w:right w:val="none" w:sz="0" w:space="0" w:color="FFFFFF"/>
            </w:tcBorders>
            <w:shd w:val="clear" w:color="auto" w:fill="F4F6F8"/>
            <w:tcMar>
              <w:top w:w="110" w:type="dxa"/>
              <w:left w:w="140" w:type="dxa"/>
              <w:bottom w:w="110" w:type="dxa"/>
              <w:right w:w="140" w:type="dxa"/>
            </w:tcMar>
          </w:tcPr>
          <w:p w:rsidR="009E1430" w:rsidRDefault="00000000">
            <w:pPr>
              <w:spacing w:before="30" w:after="30"/>
            </w:pPr>
            <w:r>
              <w:rPr>
                <w:b/>
                <w:bCs/>
                <w:color w:val="1F3A6E"/>
                <w:sz w:val="21"/>
                <w:szCs w:val="21"/>
              </w:rPr>
              <w:t>Meeting Notes → Action Tracker</w:t>
            </w:r>
          </w:p>
          <w:p w:rsidR="009E1430" w:rsidRDefault="00000000">
            <w:pPr>
              <w:spacing w:before="30" w:after="30"/>
            </w:pPr>
            <w:r>
              <w:rPr>
                <w:i/>
                <w:iCs/>
                <w:color w:val="888888"/>
                <w:sz w:val="19"/>
                <w:szCs w:val="19"/>
              </w:rPr>
              <w:t>Every meeting</w:t>
            </w:r>
          </w:p>
        </w:tc>
        <w:tc>
          <w:tcPr>
            <w:tcW w:w="1000" w:type="dxa"/>
            <w:tcBorders>
              <w:top w:val="none" w:sz="0" w:space="0" w:color="FFFFFF"/>
              <w:left w:val="none" w:sz="0" w:space="0" w:color="FFFFFF"/>
              <w:bottom w:val="none" w:sz="0" w:space="0" w:color="FFFFFF"/>
              <w:right w:val="none" w:sz="0" w:space="0" w:color="FFFFFF"/>
            </w:tcBorders>
            <w:shd w:val="clear" w:color="auto" w:fill="F4F6F8"/>
            <w:tcMar>
              <w:top w:w="100" w:type="dxa"/>
              <w:left w:w="140" w:type="dxa"/>
              <w:bottom w:w="100" w:type="dxa"/>
              <w:right w:w="140" w:type="dxa"/>
            </w:tcMar>
            <w:vAlign w:val="center"/>
          </w:tcPr>
          <w:p w:rsidR="009E1430" w:rsidRDefault="00000000">
            <w:r>
              <w:rPr>
                <w:color w:val="555555"/>
                <w:sz w:val="19"/>
                <w:szCs w:val="19"/>
              </w:rPr>
              <w:t>Every meeting</w:t>
            </w:r>
          </w:p>
        </w:tc>
        <w:tc>
          <w:tcPr>
            <w:tcW w:w="2800" w:type="dxa"/>
            <w:tcBorders>
              <w:top w:val="none" w:sz="0" w:space="0" w:color="FFFFFF"/>
              <w:left w:val="none" w:sz="0" w:space="0" w:color="FFFFFF"/>
              <w:bottom w:val="none" w:sz="0" w:space="0" w:color="FFFFFF"/>
              <w:right w:val="none" w:sz="0" w:space="0" w:color="FFFFFF"/>
            </w:tcBorders>
            <w:shd w:val="clear" w:color="auto" w:fill="F4F6F8"/>
            <w:tcMar>
              <w:top w:w="110" w:type="dxa"/>
              <w:left w:w="140" w:type="dxa"/>
              <w:bottom w:w="110" w:type="dxa"/>
              <w:right w:w="140" w:type="dxa"/>
            </w:tcMar>
          </w:tcPr>
          <w:p w:rsidR="009E1430" w:rsidRDefault="00000000">
            <w:pPr>
              <w:spacing w:before="30" w:after="30"/>
            </w:pPr>
            <w:r>
              <w:rPr>
                <w:color w:val="1A1A1A"/>
                <w:sz w:val="21"/>
                <w:szCs w:val="21"/>
              </w:rPr>
              <w:t>Extend what's already being built. Meeting notes produce structured action items written to a SharePoint List — with owner, project, due date, status. This is the data foundation everything else reads from.</w:t>
            </w:r>
          </w:p>
        </w:tc>
        <w:tc>
          <w:tcPr>
            <w:tcW w:w="1926" w:type="dxa"/>
            <w:tcBorders>
              <w:top w:val="none" w:sz="0" w:space="0" w:color="FFFFFF"/>
              <w:left w:val="none" w:sz="0" w:space="0" w:color="FFFFFF"/>
              <w:bottom w:val="none" w:sz="0" w:space="0" w:color="FFFFFF"/>
              <w:right w:val="none" w:sz="0" w:space="0" w:color="FFFFFF"/>
            </w:tcBorders>
            <w:shd w:val="clear" w:color="auto" w:fill="FEF3E2"/>
            <w:tcMar>
              <w:top w:w="110" w:type="dxa"/>
              <w:left w:w="140" w:type="dxa"/>
              <w:bottom w:w="110" w:type="dxa"/>
              <w:right w:w="140" w:type="dxa"/>
            </w:tcMar>
          </w:tcPr>
          <w:p w:rsidR="009E1430" w:rsidRDefault="00000000">
            <w:pPr>
              <w:spacing w:before="30" w:after="30"/>
            </w:pPr>
            <w:r>
              <w:rPr>
                <w:i/>
                <w:iCs/>
                <w:color w:val="92400E"/>
                <w:sz w:val="20"/>
                <w:szCs w:val="20"/>
              </w:rPr>
              <w:t>Coordinator reviews minutes before they post</w:t>
            </w:r>
          </w:p>
        </w:tc>
        <w:tc>
          <w:tcPr>
            <w:tcW w:w="2000" w:type="dxa"/>
            <w:tcBorders>
              <w:top w:val="none" w:sz="0" w:space="0" w:color="FFFFFF"/>
              <w:left w:val="none" w:sz="0" w:space="0" w:color="FFFFFF"/>
              <w:bottom w:val="none" w:sz="0" w:space="0" w:color="FFFFFF"/>
              <w:right w:val="none" w:sz="0" w:space="0" w:color="FFFFFF"/>
            </w:tcBorders>
            <w:shd w:val="clear" w:color="auto" w:fill="D1FAE5"/>
            <w:tcMar>
              <w:top w:w="100" w:type="dxa"/>
              <w:left w:w="140" w:type="dxa"/>
              <w:bottom w:w="100" w:type="dxa"/>
              <w:right w:w="140" w:type="dxa"/>
            </w:tcMar>
            <w:vAlign w:val="center"/>
          </w:tcPr>
          <w:p w:rsidR="009E1430" w:rsidRDefault="00000000">
            <w:pPr>
              <w:jc w:val="center"/>
            </w:pPr>
            <w:r>
              <w:rPr>
                <w:b/>
                <w:bCs/>
                <w:color w:val="065F46"/>
                <w:sz w:val="19"/>
                <w:szCs w:val="19"/>
              </w:rPr>
              <w:t>FOUNDATION</w:t>
            </w:r>
          </w:p>
        </w:tc>
      </w:tr>
      <w:tr w:rsidR="009E1430">
        <w:tblPrEx>
          <w:tblCellMar>
            <w:top w:w="0" w:type="dxa"/>
            <w:bottom w:w="0" w:type="dxa"/>
          </w:tblCellMar>
        </w:tblPrEx>
        <w:tc>
          <w:tcPr>
            <w:tcW w:w="320" w:type="dxa"/>
            <w:tcBorders>
              <w:top w:val="none" w:sz="0" w:space="0" w:color="FFFFFF"/>
              <w:left w:val="none" w:sz="0" w:space="0" w:color="FFFFFF"/>
              <w:bottom w:val="none" w:sz="0" w:space="0" w:color="FFFFFF"/>
              <w:right w:val="none" w:sz="0" w:space="0" w:color="FFFFFF"/>
            </w:tcBorders>
            <w:shd w:val="clear" w:color="auto" w:fill="028090"/>
            <w:tcMar>
              <w:top w:w="100" w:type="dxa"/>
              <w:left w:w="140" w:type="dxa"/>
              <w:bottom w:w="100" w:type="dxa"/>
              <w:right w:w="140" w:type="dxa"/>
            </w:tcMar>
            <w:vAlign w:val="center"/>
          </w:tcPr>
          <w:p w:rsidR="009E1430" w:rsidRDefault="00000000">
            <w:pPr>
              <w:jc w:val="center"/>
            </w:pPr>
            <w:r>
              <w:rPr>
                <w:b/>
                <w:bCs/>
                <w:color w:val="FFFFFF"/>
                <w:sz w:val="21"/>
                <w:szCs w:val="21"/>
              </w:rPr>
              <w:t>2</w:t>
            </w:r>
          </w:p>
        </w:tc>
        <w:tc>
          <w:tcPr>
            <w:tcW w:w="1700" w:type="dxa"/>
            <w:tcBorders>
              <w:top w:val="none" w:sz="0" w:space="0" w:color="FFFFFF"/>
              <w:left w:val="none" w:sz="0" w:space="0" w:color="FFFFFF"/>
              <w:bottom w:val="none" w:sz="0" w:space="0" w:color="FFFFFF"/>
              <w:right w:val="none" w:sz="0" w:space="0" w:color="FFFFFF"/>
            </w:tcBorders>
            <w:shd w:val="clear" w:color="auto" w:fill="FFFFFF"/>
            <w:tcMar>
              <w:top w:w="110" w:type="dxa"/>
              <w:left w:w="140" w:type="dxa"/>
              <w:bottom w:w="110" w:type="dxa"/>
              <w:right w:w="140" w:type="dxa"/>
            </w:tcMar>
          </w:tcPr>
          <w:p w:rsidR="009E1430" w:rsidRDefault="00000000">
            <w:pPr>
              <w:spacing w:before="30" w:after="30"/>
            </w:pPr>
            <w:r>
              <w:rPr>
                <w:b/>
                <w:bCs/>
                <w:color w:val="1F3A6E"/>
                <w:sz w:val="21"/>
                <w:szCs w:val="21"/>
              </w:rPr>
              <w:t>RAG Status Report Generator</w:t>
            </w:r>
          </w:p>
          <w:p w:rsidR="009E1430" w:rsidRDefault="00000000">
            <w:pPr>
              <w:spacing w:before="30" w:after="30"/>
            </w:pPr>
            <w:r>
              <w:rPr>
                <w:i/>
                <w:iCs/>
                <w:color w:val="888888"/>
                <w:sz w:val="19"/>
                <w:szCs w:val="19"/>
              </w:rPr>
              <w:t>Bi-weekly per project</w:t>
            </w:r>
          </w:p>
        </w:tc>
        <w:tc>
          <w:tcPr>
            <w:tcW w:w="10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vAlign w:val="center"/>
          </w:tcPr>
          <w:p w:rsidR="009E1430" w:rsidRDefault="00000000">
            <w:r>
              <w:rPr>
                <w:color w:val="555555"/>
                <w:sz w:val="19"/>
                <w:szCs w:val="19"/>
              </w:rPr>
              <w:t>Bi-weekly per project</w:t>
            </w:r>
          </w:p>
        </w:tc>
        <w:tc>
          <w:tcPr>
            <w:tcW w:w="2800" w:type="dxa"/>
            <w:tcBorders>
              <w:top w:val="none" w:sz="0" w:space="0" w:color="FFFFFF"/>
              <w:left w:val="none" w:sz="0" w:space="0" w:color="FFFFFF"/>
              <w:bottom w:val="none" w:sz="0" w:space="0" w:color="FFFFFF"/>
              <w:right w:val="none" w:sz="0" w:space="0" w:color="FFFFFF"/>
            </w:tcBorders>
            <w:shd w:val="clear" w:color="auto" w:fill="FFFFFF"/>
            <w:tcMar>
              <w:top w:w="110" w:type="dxa"/>
              <w:left w:w="140" w:type="dxa"/>
              <w:bottom w:w="110" w:type="dxa"/>
              <w:right w:w="140" w:type="dxa"/>
            </w:tcMar>
          </w:tcPr>
          <w:p w:rsidR="009E1430" w:rsidRDefault="00000000">
            <w:pPr>
              <w:spacing w:before="30" w:after="30"/>
            </w:pPr>
            <w:r>
              <w:rPr>
                <w:color w:val="1A1A1A"/>
                <w:sz w:val="21"/>
                <w:szCs w:val="21"/>
              </w:rPr>
              <w:t>Pulls from the action tracker. AI drafts the bi-weekly RAG report for each active project. Coordinator reads, edits if needed, approves in Teams — then it sends.</w:t>
            </w:r>
          </w:p>
        </w:tc>
        <w:tc>
          <w:tcPr>
            <w:tcW w:w="1926" w:type="dxa"/>
            <w:tcBorders>
              <w:top w:val="none" w:sz="0" w:space="0" w:color="FFFFFF"/>
              <w:left w:val="none" w:sz="0" w:space="0" w:color="FFFFFF"/>
              <w:bottom w:val="none" w:sz="0" w:space="0" w:color="FFFFFF"/>
              <w:right w:val="none" w:sz="0" w:space="0" w:color="FFFFFF"/>
            </w:tcBorders>
            <w:shd w:val="clear" w:color="auto" w:fill="FEF3E2"/>
            <w:tcMar>
              <w:top w:w="110" w:type="dxa"/>
              <w:left w:w="140" w:type="dxa"/>
              <w:bottom w:w="110" w:type="dxa"/>
              <w:right w:w="140" w:type="dxa"/>
            </w:tcMar>
          </w:tcPr>
          <w:p w:rsidR="009E1430" w:rsidRDefault="00000000">
            <w:pPr>
              <w:spacing w:before="30" w:after="30"/>
            </w:pPr>
            <w:r>
              <w:rPr>
                <w:i/>
                <w:iCs/>
                <w:color w:val="92400E"/>
                <w:sz w:val="20"/>
                <w:szCs w:val="20"/>
              </w:rPr>
              <w:t>Coordinator reviews + approves before sending</w:t>
            </w:r>
          </w:p>
        </w:tc>
        <w:tc>
          <w:tcPr>
            <w:tcW w:w="2000" w:type="dxa"/>
            <w:tcBorders>
              <w:top w:val="none" w:sz="0" w:space="0" w:color="FFFFFF"/>
              <w:left w:val="none" w:sz="0" w:space="0" w:color="FFFFFF"/>
              <w:bottom w:val="none" w:sz="0" w:space="0" w:color="FFFFFF"/>
              <w:right w:val="none" w:sz="0" w:space="0" w:color="FFFFFF"/>
            </w:tcBorders>
            <w:shd w:val="clear" w:color="auto" w:fill="E8F6F8"/>
            <w:tcMar>
              <w:top w:w="100" w:type="dxa"/>
              <w:left w:w="140" w:type="dxa"/>
              <w:bottom w:w="100" w:type="dxa"/>
              <w:right w:w="140" w:type="dxa"/>
            </w:tcMar>
            <w:vAlign w:val="center"/>
          </w:tcPr>
          <w:p w:rsidR="009E1430" w:rsidRDefault="00000000">
            <w:pPr>
              <w:jc w:val="center"/>
            </w:pPr>
            <w:r>
              <w:rPr>
                <w:b/>
                <w:bCs/>
                <w:color w:val="028090"/>
                <w:sz w:val="19"/>
                <w:szCs w:val="19"/>
              </w:rPr>
              <w:t>HIGHEST VALUE</w:t>
            </w:r>
          </w:p>
        </w:tc>
      </w:tr>
      <w:tr w:rsidR="009E1430">
        <w:tblPrEx>
          <w:tblCellMar>
            <w:top w:w="0" w:type="dxa"/>
            <w:bottom w:w="0" w:type="dxa"/>
          </w:tblCellMar>
        </w:tblPrEx>
        <w:tc>
          <w:tcPr>
            <w:tcW w:w="320" w:type="dxa"/>
            <w:tcBorders>
              <w:top w:val="none" w:sz="0" w:space="0" w:color="FFFFFF"/>
              <w:left w:val="none" w:sz="0" w:space="0" w:color="FFFFFF"/>
              <w:bottom w:val="none" w:sz="0" w:space="0" w:color="FFFFFF"/>
              <w:right w:val="none" w:sz="0" w:space="0" w:color="FFFFFF"/>
            </w:tcBorders>
            <w:shd w:val="clear" w:color="auto" w:fill="991B1B"/>
            <w:tcMar>
              <w:top w:w="100" w:type="dxa"/>
              <w:left w:w="140" w:type="dxa"/>
              <w:bottom w:w="100" w:type="dxa"/>
              <w:right w:w="140" w:type="dxa"/>
            </w:tcMar>
            <w:vAlign w:val="center"/>
          </w:tcPr>
          <w:p w:rsidR="009E1430" w:rsidRDefault="00000000">
            <w:pPr>
              <w:jc w:val="center"/>
            </w:pPr>
            <w:r>
              <w:rPr>
                <w:b/>
                <w:bCs/>
                <w:color w:val="FFFFFF"/>
                <w:sz w:val="21"/>
                <w:szCs w:val="21"/>
              </w:rPr>
              <w:t>3</w:t>
            </w:r>
          </w:p>
        </w:tc>
        <w:tc>
          <w:tcPr>
            <w:tcW w:w="1700" w:type="dxa"/>
            <w:tcBorders>
              <w:top w:val="none" w:sz="0" w:space="0" w:color="FFFFFF"/>
              <w:left w:val="none" w:sz="0" w:space="0" w:color="FFFFFF"/>
              <w:bottom w:val="none" w:sz="0" w:space="0" w:color="FFFFFF"/>
              <w:right w:val="none" w:sz="0" w:space="0" w:color="FFFFFF"/>
            </w:tcBorders>
            <w:shd w:val="clear" w:color="auto" w:fill="F4F6F8"/>
            <w:tcMar>
              <w:top w:w="110" w:type="dxa"/>
              <w:left w:w="140" w:type="dxa"/>
              <w:bottom w:w="110" w:type="dxa"/>
              <w:right w:w="140" w:type="dxa"/>
            </w:tcMar>
          </w:tcPr>
          <w:p w:rsidR="009E1430" w:rsidRDefault="00000000">
            <w:pPr>
              <w:spacing w:before="30" w:after="30"/>
            </w:pPr>
            <w:r>
              <w:rPr>
                <w:b/>
                <w:bCs/>
                <w:color w:val="1F3A6E"/>
                <w:sz w:val="21"/>
                <w:szCs w:val="21"/>
              </w:rPr>
              <w:t>EI Grant Activity Log</w:t>
            </w:r>
          </w:p>
          <w:p w:rsidR="009E1430" w:rsidRDefault="00000000">
            <w:pPr>
              <w:spacing w:before="30" w:after="30"/>
            </w:pPr>
            <w:r>
              <w:rPr>
                <w:i/>
                <w:iCs/>
                <w:color w:val="888888"/>
                <w:sz w:val="19"/>
                <w:szCs w:val="19"/>
              </w:rPr>
              <w:t>Daily</w:t>
            </w:r>
          </w:p>
        </w:tc>
        <w:tc>
          <w:tcPr>
            <w:tcW w:w="1000" w:type="dxa"/>
            <w:tcBorders>
              <w:top w:val="none" w:sz="0" w:space="0" w:color="FFFFFF"/>
              <w:left w:val="none" w:sz="0" w:space="0" w:color="FFFFFF"/>
              <w:bottom w:val="none" w:sz="0" w:space="0" w:color="FFFFFF"/>
              <w:right w:val="none" w:sz="0" w:space="0" w:color="FFFFFF"/>
            </w:tcBorders>
            <w:shd w:val="clear" w:color="auto" w:fill="F4F6F8"/>
            <w:tcMar>
              <w:top w:w="100" w:type="dxa"/>
              <w:left w:w="140" w:type="dxa"/>
              <w:bottom w:w="100" w:type="dxa"/>
              <w:right w:w="140" w:type="dxa"/>
            </w:tcMar>
            <w:vAlign w:val="center"/>
          </w:tcPr>
          <w:p w:rsidR="009E1430" w:rsidRDefault="00000000">
            <w:r>
              <w:rPr>
                <w:color w:val="555555"/>
                <w:sz w:val="19"/>
                <w:szCs w:val="19"/>
              </w:rPr>
              <w:t>Daily</w:t>
            </w:r>
          </w:p>
        </w:tc>
        <w:tc>
          <w:tcPr>
            <w:tcW w:w="2800" w:type="dxa"/>
            <w:tcBorders>
              <w:top w:val="none" w:sz="0" w:space="0" w:color="FFFFFF"/>
              <w:left w:val="none" w:sz="0" w:space="0" w:color="FFFFFF"/>
              <w:bottom w:val="none" w:sz="0" w:space="0" w:color="FFFFFF"/>
              <w:right w:val="none" w:sz="0" w:space="0" w:color="FFFFFF"/>
            </w:tcBorders>
            <w:shd w:val="clear" w:color="auto" w:fill="F4F6F8"/>
            <w:tcMar>
              <w:top w:w="110" w:type="dxa"/>
              <w:left w:w="140" w:type="dxa"/>
              <w:bottom w:w="110" w:type="dxa"/>
              <w:right w:w="140" w:type="dxa"/>
            </w:tcMar>
          </w:tcPr>
          <w:p w:rsidR="009E1430" w:rsidRDefault="00000000">
            <w:pPr>
              <w:spacing w:before="30" w:after="30"/>
            </w:pPr>
            <w:r>
              <w:rPr>
                <w:color w:val="1A1A1A"/>
                <w:sz w:val="21"/>
                <w:szCs w:val="21"/>
              </w:rPr>
              <w:t xml:space="preserve">Captures meeting, output, and contractor activity from Teams and SharePoint. Formats to </w:t>
            </w:r>
            <w:proofErr w:type="spellStart"/>
            <w:r>
              <w:rPr>
                <w:color w:val="1A1A1A"/>
                <w:sz w:val="21"/>
                <w:szCs w:val="21"/>
              </w:rPr>
              <w:t>GxP</w:t>
            </w:r>
            <w:proofErr w:type="spellEnd"/>
            <w:r>
              <w:rPr>
                <w:color w:val="1A1A1A"/>
                <w:sz w:val="21"/>
                <w:szCs w:val="21"/>
              </w:rPr>
              <w:t xml:space="preserve"> standard. Coordinator reviews each day — one click to commit. Solves the compliance risk Conor currently holds personally.</w:t>
            </w:r>
          </w:p>
        </w:tc>
        <w:tc>
          <w:tcPr>
            <w:tcW w:w="1926" w:type="dxa"/>
            <w:tcBorders>
              <w:top w:val="none" w:sz="0" w:space="0" w:color="FFFFFF"/>
              <w:left w:val="none" w:sz="0" w:space="0" w:color="FFFFFF"/>
              <w:bottom w:val="none" w:sz="0" w:space="0" w:color="FFFFFF"/>
              <w:right w:val="none" w:sz="0" w:space="0" w:color="FFFFFF"/>
            </w:tcBorders>
            <w:shd w:val="clear" w:color="auto" w:fill="FEF3E2"/>
            <w:tcMar>
              <w:top w:w="110" w:type="dxa"/>
              <w:left w:w="140" w:type="dxa"/>
              <w:bottom w:w="110" w:type="dxa"/>
              <w:right w:w="140" w:type="dxa"/>
            </w:tcMar>
          </w:tcPr>
          <w:p w:rsidR="009E1430" w:rsidRDefault="00000000">
            <w:pPr>
              <w:spacing w:before="30" w:after="30"/>
            </w:pPr>
            <w:r>
              <w:rPr>
                <w:i/>
                <w:iCs/>
                <w:color w:val="92400E"/>
                <w:sz w:val="20"/>
                <w:szCs w:val="20"/>
              </w:rPr>
              <w:t>Coordinator verifies every entry — non-negotiable</w:t>
            </w:r>
          </w:p>
        </w:tc>
        <w:tc>
          <w:tcPr>
            <w:tcW w:w="2000" w:type="dxa"/>
            <w:tcBorders>
              <w:top w:val="none" w:sz="0" w:space="0" w:color="FFFFFF"/>
              <w:left w:val="none" w:sz="0" w:space="0" w:color="FFFFFF"/>
              <w:bottom w:val="none" w:sz="0" w:space="0" w:color="FFFFFF"/>
              <w:right w:val="none" w:sz="0" w:space="0" w:color="FFFFFF"/>
            </w:tcBorders>
            <w:shd w:val="clear" w:color="auto" w:fill="FEE2E2"/>
            <w:tcMar>
              <w:top w:w="100" w:type="dxa"/>
              <w:left w:w="140" w:type="dxa"/>
              <w:bottom w:w="100" w:type="dxa"/>
              <w:right w:w="140" w:type="dxa"/>
            </w:tcMar>
            <w:vAlign w:val="center"/>
          </w:tcPr>
          <w:p w:rsidR="009E1430" w:rsidRDefault="00000000">
            <w:pPr>
              <w:jc w:val="center"/>
            </w:pPr>
            <w:r>
              <w:rPr>
                <w:b/>
                <w:bCs/>
                <w:color w:val="991B1B"/>
                <w:sz w:val="19"/>
                <w:szCs w:val="19"/>
              </w:rPr>
              <w:t>HIGH RISK</w:t>
            </w:r>
          </w:p>
        </w:tc>
      </w:tr>
      <w:tr w:rsidR="009E1430">
        <w:tblPrEx>
          <w:tblCellMar>
            <w:top w:w="0" w:type="dxa"/>
            <w:bottom w:w="0" w:type="dxa"/>
          </w:tblCellMar>
        </w:tblPrEx>
        <w:tc>
          <w:tcPr>
            <w:tcW w:w="320" w:type="dxa"/>
            <w:tcBorders>
              <w:top w:val="none" w:sz="0" w:space="0" w:color="FFFFFF"/>
              <w:left w:val="none" w:sz="0" w:space="0" w:color="FFFFFF"/>
              <w:bottom w:val="none" w:sz="0" w:space="0" w:color="FFFFFF"/>
              <w:right w:val="none" w:sz="0" w:space="0" w:color="FFFFFF"/>
            </w:tcBorders>
            <w:shd w:val="clear" w:color="auto" w:fill="1F3A6E"/>
            <w:tcMar>
              <w:top w:w="100" w:type="dxa"/>
              <w:left w:w="140" w:type="dxa"/>
              <w:bottom w:w="100" w:type="dxa"/>
              <w:right w:w="140" w:type="dxa"/>
            </w:tcMar>
            <w:vAlign w:val="center"/>
          </w:tcPr>
          <w:p w:rsidR="009E1430" w:rsidRDefault="00000000">
            <w:pPr>
              <w:jc w:val="center"/>
            </w:pPr>
            <w:r>
              <w:rPr>
                <w:b/>
                <w:bCs/>
                <w:color w:val="FFFFFF"/>
                <w:sz w:val="21"/>
                <w:szCs w:val="21"/>
              </w:rPr>
              <w:t>4</w:t>
            </w:r>
          </w:p>
        </w:tc>
        <w:tc>
          <w:tcPr>
            <w:tcW w:w="1700" w:type="dxa"/>
            <w:tcBorders>
              <w:top w:val="none" w:sz="0" w:space="0" w:color="FFFFFF"/>
              <w:left w:val="none" w:sz="0" w:space="0" w:color="FFFFFF"/>
              <w:bottom w:val="none" w:sz="0" w:space="0" w:color="FFFFFF"/>
              <w:right w:val="none" w:sz="0" w:space="0" w:color="FFFFFF"/>
            </w:tcBorders>
            <w:shd w:val="clear" w:color="auto" w:fill="FFFFFF"/>
            <w:tcMar>
              <w:top w:w="110" w:type="dxa"/>
              <w:left w:w="140" w:type="dxa"/>
              <w:bottom w:w="110" w:type="dxa"/>
              <w:right w:w="140" w:type="dxa"/>
            </w:tcMar>
          </w:tcPr>
          <w:p w:rsidR="009E1430" w:rsidRDefault="00000000">
            <w:pPr>
              <w:spacing w:before="30" w:after="30"/>
            </w:pPr>
            <w:r>
              <w:rPr>
                <w:b/>
                <w:bCs/>
                <w:color w:val="1F3A6E"/>
                <w:sz w:val="21"/>
                <w:szCs w:val="21"/>
              </w:rPr>
              <w:t>Content Distribution Flywheel</w:t>
            </w:r>
          </w:p>
          <w:p w:rsidR="009E1430" w:rsidRDefault="00000000">
            <w:pPr>
              <w:spacing w:before="30" w:after="30"/>
            </w:pPr>
            <w:r>
              <w:rPr>
                <w:i/>
                <w:iCs/>
                <w:color w:val="888888"/>
                <w:sz w:val="19"/>
                <w:szCs w:val="19"/>
              </w:rPr>
              <w:t>Per webinar / event</w:t>
            </w:r>
          </w:p>
        </w:tc>
        <w:tc>
          <w:tcPr>
            <w:tcW w:w="10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vAlign w:val="center"/>
          </w:tcPr>
          <w:p w:rsidR="009E1430" w:rsidRDefault="00000000">
            <w:r>
              <w:rPr>
                <w:color w:val="555555"/>
                <w:sz w:val="19"/>
                <w:szCs w:val="19"/>
              </w:rPr>
              <w:t>Per webinar / event</w:t>
            </w:r>
          </w:p>
        </w:tc>
        <w:tc>
          <w:tcPr>
            <w:tcW w:w="2800" w:type="dxa"/>
            <w:tcBorders>
              <w:top w:val="none" w:sz="0" w:space="0" w:color="FFFFFF"/>
              <w:left w:val="none" w:sz="0" w:space="0" w:color="FFFFFF"/>
              <w:bottom w:val="none" w:sz="0" w:space="0" w:color="FFFFFF"/>
              <w:right w:val="none" w:sz="0" w:space="0" w:color="FFFFFF"/>
            </w:tcBorders>
            <w:shd w:val="clear" w:color="auto" w:fill="FFFFFF"/>
            <w:tcMar>
              <w:top w:w="110" w:type="dxa"/>
              <w:left w:w="140" w:type="dxa"/>
              <w:bottom w:w="110" w:type="dxa"/>
              <w:right w:w="140" w:type="dxa"/>
            </w:tcMar>
          </w:tcPr>
          <w:p w:rsidR="009E1430" w:rsidRDefault="00000000">
            <w:pPr>
              <w:spacing w:before="30" w:after="30"/>
            </w:pPr>
            <w:r>
              <w:rPr>
                <w:color w:val="1A1A1A"/>
                <w:sz w:val="21"/>
                <w:szCs w:val="21"/>
              </w:rPr>
              <w:t>Webinar recording uploaded → agent produces LinkedIn article draft, 8 social post drafts, newsletter draft, podcast show note, YouTube description. Coordinator approves each format before it goes to scheduled queue.</w:t>
            </w:r>
          </w:p>
        </w:tc>
        <w:tc>
          <w:tcPr>
            <w:tcW w:w="1926" w:type="dxa"/>
            <w:tcBorders>
              <w:top w:val="none" w:sz="0" w:space="0" w:color="FFFFFF"/>
              <w:left w:val="none" w:sz="0" w:space="0" w:color="FFFFFF"/>
              <w:bottom w:val="none" w:sz="0" w:space="0" w:color="FFFFFF"/>
              <w:right w:val="none" w:sz="0" w:space="0" w:color="FFFFFF"/>
            </w:tcBorders>
            <w:shd w:val="clear" w:color="auto" w:fill="FEF3E2"/>
            <w:tcMar>
              <w:top w:w="110" w:type="dxa"/>
              <w:left w:w="140" w:type="dxa"/>
              <w:bottom w:w="110" w:type="dxa"/>
              <w:right w:w="140" w:type="dxa"/>
            </w:tcMar>
          </w:tcPr>
          <w:p w:rsidR="009E1430" w:rsidRDefault="00000000">
            <w:pPr>
              <w:spacing w:before="30" w:after="30"/>
            </w:pPr>
            <w:r>
              <w:rPr>
                <w:i/>
                <w:iCs/>
                <w:color w:val="92400E"/>
                <w:sz w:val="20"/>
                <w:szCs w:val="20"/>
              </w:rPr>
              <w:t>Coordinator approves each format individually</w:t>
            </w:r>
          </w:p>
        </w:tc>
        <w:tc>
          <w:tcPr>
            <w:tcW w:w="20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vAlign w:val="center"/>
          </w:tcPr>
          <w:p w:rsidR="009E1430" w:rsidRDefault="00000000">
            <w:pPr>
              <w:jc w:val="center"/>
            </w:pPr>
            <w:r>
              <w:rPr>
                <w:b/>
                <w:bCs/>
                <w:color w:val="1F3A6E"/>
                <w:sz w:val="19"/>
                <w:szCs w:val="19"/>
              </w:rPr>
              <w:t>HIGH VOLUME</w:t>
            </w:r>
          </w:p>
        </w:tc>
      </w:tr>
      <w:tr w:rsidR="009E1430">
        <w:tblPrEx>
          <w:tblCellMar>
            <w:top w:w="0" w:type="dxa"/>
            <w:bottom w:w="0" w:type="dxa"/>
          </w:tblCellMar>
        </w:tblPrEx>
        <w:tc>
          <w:tcPr>
            <w:tcW w:w="320" w:type="dxa"/>
            <w:tcBorders>
              <w:top w:val="none" w:sz="0" w:space="0" w:color="FFFFFF"/>
              <w:left w:val="none" w:sz="0" w:space="0" w:color="FFFFFF"/>
              <w:bottom w:val="none" w:sz="0" w:space="0" w:color="FFFFFF"/>
              <w:right w:val="none" w:sz="0" w:space="0" w:color="FFFFFF"/>
            </w:tcBorders>
            <w:shd w:val="clear" w:color="auto" w:fill="1F3A6E"/>
            <w:tcMar>
              <w:top w:w="100" w:type="dxa"/>
              <w:left w:w="140" w:type="dxa"/>
              <w:bottom w:w="100" w:type="dxa"/>
              <w:right w:w="140" w:type="dxa"/>
            </w:tcMar>
            <w:vAlign w:val="center"/>
          </w:tcPr>
          <w:p w:rsidR="009E1430" w:rsidRDefault="00000000">
            <w:pPr>
              <w:jc w:val="center"/>
            </w:pPr>
            <w:r>
              <w:rPr>
                <w:b/>
                <w:bCs/>
                <w:color w:val="FFFFFF"/>
                <w:sz w:val="21"/>
                <w:szCs w:val="21"/>
              </w:rPr>
              <w:lastRenderedPageBreak/>
              <w:t>5</w:t>
            </w:r>
          </w:p>
        </w:tc>
        <w:tc>
          <w:tcPr>
            <w:tcW w:w="1700" w:type="dxa"/>
            <w:tcBorders>
              <w:top w:val="none" w:sz="0" w:space="0" w:color="FFFFFF"/>
              <w:left w:val="none" w:sz="0" w:space="0" w:color="FFFFFF"/>
              <w:bottom w:val="none" w:sz="0" w:space="0" w:color="FFFFFF"/>
              <w:right w:val="none" w:sz="0" w:space="0" w:color="FFFFFF"/>
            </w:tcBorders>
            <w:shd w:val="clear" w:color="auto" w:fill="F4F6F8"/>
            <w:tcMar>
              <w:top w:w="110" w:type="dxa"/>
              <w:left w:w="140" w:type="dxa"/>
              <w:bottom w:w="110" w:type="dxa"/>
              <w:right w:w="140" w:type="dxa"/>
            </w:tcMar>
          </w:tcPr>
          <w:p w:rsidR="009E1430" w:rsidRDefault="00000000">
            <w:pPr>
              <w:spacing w:before="30" w:after="30"/>
            </w:pPr>
            <w:r>
              <w:rPr>
                <w:b/>
                <w:bCs/>
                <w:color w:val="1F3A6E"/>
                <w:sz w:val="21"/>
                <w:szCs w:val="21"/>
              </w:rPr>
              <w:t>Contractor Brief + SLA Tracker</w:t>
            </w:r>
          </w:p>
          <w:p w:rsidR="009E1430" w:rsidRDefault="00000000">
            <w:pPr>
              <w:spacing w:before="30" w:after="30"/>
            </w:pPr>
            <w:r>
              <w:rPr>
                <w:i/>
                <w:iCs/>
                <w:color w:val="888888"/>
                <w:sz w:val="19"/>
                <w:szCs w:val="19"/>
              </w:rPr>
              <w:t>Per sprint (bi-weekly)</w:t>
            </w:r>
          </w:p>
        </w:tc>
        <w:tc>
          <w:tcPr>
            <w:tcW w:w="1000" w:type="dxa"/>
            <w:tcBorders>
              <w:top w:val="none" w:sz="0" w:space="0" w:color="FFFFFF"/>
              <w:left w:val="none" w:sz="0" w:space="0" w:color="FFFFFF"/>
              <w:bottom w:val="none" w:sz="0" w:space="0" w:color="FFFFFF"/>
              <w:right w:val="none" w:sz="0" w:space="0" w:color="FFFFFF"/>
            </w:tcBorders>
            <w:shd w:val="clear" w:color="auto" w:fill="F4F6F8"/>
            <w:tcMar>
              <w:top w:w="100" w:type="dxa"/>
              <w:left w:w="140" w:type="dxa"/>
              <w:bottom w:w="100" w:type="dxa"/>
              <w:right w:w="140" w:type="dxa"/>
            </w:tcMar>
            <w:vAlign w:val="center"/>
          </w:tcPr>
          <w:p w:rsidR="009E1430" w:rsidRDefault="00000000">
            <w:r>
              <w:rPr>
                <w:color w:val="555555"/>
                <w:sz w:val="19"/>
                <w:szCs w:val="19"/>
              </w:rPr>
              <w:t>Per sprint (bi-weekly)</w:t>
            </w:r>
          </w:p>
        </w:tc>
        <w:tc>
          <w:tcPr>
            <w:tcW w:w="2800" w:type="dxa"/>
            <w:tcBorders>
              <w:top w:val="none" w:sz="0" w:space="0" w:color="FFFFFF"/>
              <w:left w:val="none" w:sz="0" w:space="0" w:color="FFFFFF"/>
              <w:bottom w:val="none" w:sz="0" w:space="0" w:color="FFFFFF"/>
              <w:right w:val="none" w:sz="0" w:space="0" w:color="FFFFFF"/>
            </w:tcBorders>
            <w:shd w:val="clear" w:color="auto" w:fill="F4F6F8"/>
            <w:tcMar>
              <w:top w:w="110" w:type="dxa"/>
              <w:left w:w="140" w:type="dxa"/>
              <w:bottom w:w="110" w:type="dxa"/>
              <w:right w:w="140" w:type="dxa"/>
            </w:tcMar>
          </w:tcPr>
          <w:p w:rsidR="009E1430" w:rsidRDefault="00000000">
            <w:pPr>
              <w:spacing w:before="30" w:after="30"/>
            </w:pPr>
            <w:r>
              <w:rPr>
                <w:color w:val="1A1A1A"/>
                <w:sz w:val="21"/>
                <w:szCs w:val="21"/>
              </w:rPr>
              <w:t>Pre-sprint: brief template generated per contractor. Post-sprint: SLA check flags anything overdue. Coordinator adds context, sends brief, decides when to escalate a chase.</w:t>
            </w:r>
          </w:p>
        </w:tc>
        <w:tc>
          <w:tcPr>
            <w:tcW w:w="1926" w:type="dxa"/>
            <w:tcBorders>
              <w:top w:val="none" w:sz="0" w:space="0" w:color="FFFFFF"/>
              <w:left w:val="none" w:sz="0" w:space="0" w:color="FFFFFF"/>
              <w:bottom w:val="none" w:sz="0" w:space="0" w:color="FFFFFF"/>
              <w:right w:val="none" w:sz="0" w:space="0" w:color="FFFFFF"/>
            </w:tcBorders>
            <w:shd w:val="clear" w:color="auto" w:fill="FEF3E2"/>
            <w:tcMar>
              <w:top w:w="110" w:type="dxa"/>
              <w:left w:w="140" w:type="dxa"/>
              <w:bottom w:w="110" w:type="dxa"/>
              <w:right w:w="140" w:type="dxa"/>
            </w:tcMar>
          </w:tcPr>
          <w:p w:rsidR="009E1430" w:rsidRDefault="00000000">
            <w:pPr>
              <w:spacing w:before="30" w:after="30"/>
            </w:pPr>
            <w:r>
              <w:rPr>
                <w:i/>
                <w:iCs/>
                <w:color w:val="92400E"/>
                <w:sz w:val="20"/>
                <w:szCs w:val="20"/>
              </w:rPr>
              <w:t>Coordinator adds context before sending; decides on escalation</w:t>
            </w:r>
          </w:p>
        </w:tc>
        <w:tc>
          <w:tcPr>
            <w:tcW w:w="2000" w:type="dxa"/>
            <w:tcBorders>
              <w:top w:val="none" w:sz="0" w:space="0" w:color="FFFFFF"/>
              <w:left w:val="none" w:sz="0" w:space="0" w:color="FFFFFF"/>
              <w:bottom w:val="none" w:sz="0" w:space="0" w:color="FFFFFF"/>
              <w:right w:val="none" w:sz="0" w:space="0" w:color="FFFFFF"/>
            </w:tcBorders>
            <w:shd w:val="clear" w:color="auto" w:fill="F4F6F8"/>
            <w:tcMar>
              <w:top w:w="100" w:type="dxa"/>
              <w:left w:w="140" w:type="dxa"/>
              <w:bottom w:w="100" w:type="dxa"/>
              <w:right w:w="140" w:type="dxa"/>
            </w:tcMar>
            <w:vAlign w:val="center"/>
          </w:tcPr>
          <w:p w:rsidR="009E1430" w:rsidRDefault="00000000">
            <w:pPr>
              <w:jc w:val="center"/>
            </w:pPr>
            <w:r>
              <w:rPr>
                <w:b/>
                <w:bCs/>
                <w:color w:val="1F3A6E"/>
                <w:sz w:val="19"/>
                <w:szCs w:val="19"/>
              </w:rPr>
              <w:t>MEDIUM</w:t>
            </w:r>
          </w:p>
        </w:tc>
      </w:tr>
    </w:tbl>
    <w:p w:rsidR="009E1430" w:rsidRDefault="009E1430">
      <w:pPr>
        <w:spacing w:before="120" w:after="120"/>
      </w:pPr>
    </w:p>
    <w:p w:rsidR="009E1430" w:rsidRDefault="00000000">
      <w:pPr>
        <w:spacing w:before="60" w:after="60"/>
      </w:pPr>
      <w:r>
        <w:rPr>
          <w:color w:val="1A1A1A"/>
        </w:rPr>
        <w:t>The key question after walking through this list:</w:t>
      </w:r>
    </w:p>
    <w:p w:rsidR="009E1430" w:rsidRDefault="00000000">
      <w:pPr>
        <w:spacing w:before="60" w:after="60"/>
      </w:pPr>
      <w:r>
        <w:rPr>
          <w:i/>
          <w:iCs/>
          <w:color w:val="555555"/>
        </w:rPr>
        <w:t>Agent 1 is the foundation — all the others read from the data it creates. Does he agree with that sequencing, or would he start somewhere else?</w:t>
      </w:r>
    </w:p>
    <w:p w:rsidR="009E1430" w:rsidRDefault="009E1430">
      <w:pPr>
        <w:spacing w:before="80" w:after="80"/>
      </w:pPr>
    </w:p>
    <w:p w:rsidR="009E1430" w:rsidRDefault="00000000">
      <w:pPr>
        <w:spacing w:before="60" w:after="60"/>
      </w:pPr>
      <w:r>
        <w:rPr>
          <w:color w:val="1A1A1A"/>
        </w:rPr>
        <w:t>The second key question:</w:t>
      </w:r>
    </w:p>
    <w:p w:rsidR="009E1430" w:rsidRDefault="00000000">
      <w:pPr>
        <w:spacing w:before="60" w:after="60"/>
      </w:pPr>
      <w:r>
        <w:rPr>
          <w:i/>
          <w:iCs/>
          <w:color w:val="555555"/>
        </w:rPr>
        <w:t>Which of these five does he think is the hardest to make reliable — and why?</w:t>
      </w:r>
    </w:p>
    <w:p w:rsidR="009E1430" w:rsidRDefault="009E1430">
      <w:pPr>
        <w:pBdr>
          <w:bottom w:val="single" w:sz="4" w:space="1" w:color="028090"/>
        </w:pBdr>
        <w:spacing w:before="200" w:after="200"/>
      </w:pPr>
    </w:p>
    <w:p w:rsidR="009E1430" w:rsidRDefault="00000000">
      <w:r>
        <w:br w:type="page"/>
      </w:r>
    </w:p>
    <w:p w:rsidR="009E1430" w:rsidRDefault="00000000">
      <w:pPr>
        <w:pStyle w:val="Heading1"/>
      </w:pPr>
      <w:r>
        <w:lastRenderedPageBreak/>
        <w:t>4. Infrastructure — What Would He Build It On?</w:t>
      </w:r>
    </w:p>
    <w:p w:rsidR="009E1430" w:rsidRDefault="00000000">
      <w:pPr>
        <w:spacing w:before="60" w:after="60"/>
      </w:pPr>
      <w:r>
        <w:rPr>
          <w:color w:val="1A1A1A"/>
        </w:rPr>
        <w:t>This is the most important technical conversation. Don't lead with your own view — ask his first. Then share the architecture brief's recommendation and see if he agrees.</w:t>
      </w:r>
    </w:p>
    <w:p w:rsidR="009E1430" w:rsidRDefault="009E1430">
      <w:pPr>
        <w:spacing w:before="80" w:after="80"/>
      </w:pPr>
    </w:p>
    <w:p w:rsidR="009E1430" w:rsidRDefault="00000000">
      <w:pPr>
        <w:spacing w:before="60" w:after="60"/>
      </w:pPr>
      <w:r>
        <w:rPr>
          <w:color w:val="1A1A1A"/>
        </w:rPr>
        <w:t xml:space="preserve">The architecture brief suggests: Airia.ai as the model gateway and governance layer, SharePoint Lists as the shared data layer, Microsoft 365 as the integration backbone. The question is whether that stack is right — and whether </w:t>
      </w:r>
      <w:proofErr w:type="spellStart"/>
      <w:r>
        <w:rPr>
          <w:color w:val="1A1A1A"/>
        </w:rPr>
        <w:t>Airia's</w:t>
      </w:r>
      <w:proofErr w:type="spellEnd"/>
      <w:r>
        <w:rPr>
          <w:color w:val="1A1A1A"/>
        </w:rPr>
        <w:t xml:space="preserve"> orchestration is enough or needs something above it.</w:t>
      </w:r>
    </w:p>
    <w:p w:rsidR="009E1430" w:rsidRDefault="009E1430">
      <w:pPr>
        <w:spacing w:before="120"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
        <w:gridCol w:w="3865"/>
        <w:gridCol w:w="5449"/>
      </w:tblGrid>
      <w:tr w:rsidR="009E1430">
        <w:tblPrEx>
          <w:tblCellMar>
            <w:top w:w="0" w:type="dxa"/>
            <w:bottom w:w="0" w:type="dxa"/>
          </w:tblCellMar>
        </w:tblPrEx>
        <w:tc>
          <w:tcPr>
            <w:tcW w:w="340" w:type="dxa"/>
            <w:tcBorders>
              <w:top w:val="none" w:sz="0" w:space="0" w:color="FFFFFF"/>
              <w:left w:val="none" w:sz="0" w:space="0" w:color="FFFFFF"/>
              <w:bottom w:val="none" w:sz="0" w:space="0" w:color="FFFFFF"/>
              <w:right w:val="none" w:sz="0" w:space="0" w:color="FFFFFF"/>
            </w:tcBorders>
            <w:shd w:val="clear" w:color="auto" w:fill="1F3A6E"/>
            <w:tcMar>
              <w:top w:w="100" w:type="dxa"/>
              <w:left w:w="140" w:type="dxa"/>
              <w:bottom w:w="100" w:type="dxa"/>
              <w:right w:w="140" w:type="dxa"/>
            </w:tcMar>
            <w:vAlign w:val="center"/>
          </w:tcPr>
          <w:p w:rsidR="009E1430" w:rsidRDefault="009E1430"/>
        </w:tc>
        <w:tc>
          <w:tcPr>
            <w:tcW w:w="3900" w:type="dxa"/>
            <w:tcBorders>
              <w:top w:val="none" w:sz="0" w:space="0" w:color="FFFFFF"/>
              <w:left w:val="none" w:sz="0" w:space="0" w:color="FFFFFF"/>
              <w:bottom w:val="none" w:sz="0" w:space="0" w:color="FFFFFF"/>
              <w:right w:val="none" w:sz="0" w:space="0" w:color="FFFFFF"/>
            </w:tcBorders>
            <w:shd w:val="clear" w:color="auto" w:fill="1F3A6E"/>
            <w:tcMar>
              <w:top w:w="100" w:type="dxa"/>
              <w:left w:w="140" w:type="dxa"/>
              <w:bottom w:w="100" w:type="dxa"/>
              <w:right w:w="140" w:type="dxa"/>
            </w:tcMar>
            <w:vAlign w:val="center"/>
          </w:tcPr>
          <w:p w:rsidR="009E1430" w:rsidRDefault="00000000">
            <w:r>
              <w:rPr>
                <w:b/>
                <w:bCs/>
                <w:color w:val="FFFFFF"/>
                <w:sz w:val="21"/>
                <w:szCs w:val="21"/>
              </w:rPr>
              <w:t xml:space="preserve">Ask </w:t>
            </w:r>
            <w:proofErr w:type="spellStart"/>
            <w:r>
              <w:rPr>
                <w:b/>
                <w:bCs/>
                <w:color w:val="FFFFFF"/>
                <w:sz w:val="21"/>
                <w:szCs w:val="21"/>
              </w:rPr>
              <w:t>Adelin</w:t>
            </w:r>
            <w:proofErr w:type="spellEnd"/>
          </w:p>
        </w:tc>
        <w:tc>
          <w:tcPr>
            <w:tcW w:w="5506" w:type="dxa"/>
            <w:tcBorders>
              <w:top w:val="none" w:sz="0" w:space="0" w:color="FFFFFF"/>
              <w:left w:val="none" w:sz="0" w:space="0" w:color="FFFFFF"/>
              <w:bottom w:val="none" w:sz="0" w:space="0" w:color="FFFFFF"/>
              <w:right w:val="none" w:sz="0" w:space="0" w:color="FFFFFF"/>
            </w:tcBorders>
            <w:shd w:val="clear" w:color="auto" w:fill="1F3A6E"/>
            <w:tcMar>
              <w:top w:w="100" w:type="dxa"/>
              <w:left w:w="140" w:type="dxa"/>
              <w:bottom w:w="100" w:type="dxa"/>
              <w:right w:w="140" w:type="dxa"/>
            </w:tcMar>
            <w:vAlign w:val="center"/>
          </w:tcPr>
          <w:p w:rsidR="009E1430" w:rsidRDefault="00000000">
            <w:r>
              <w:rPr>
                <w:b/>
                <w:bCs/>
                <w:color w:val="FFFFFF"/>
                <w:sz w:val="21"/>
                <w:szCs w:val="21"/>
              </w:rPr>
              <w:t>Context for the conversation</w:t>
            </w:r>
          </w:p>
        </w:tc>
      </w:tr>
      <w:tr w:rsidR="009E1430">
        <w:tblPrEx>
          <w:tblCellMar>
            <w:top w:w="0" w:type="dxa"/>
            <w:bottom w:w="0" w:type="dxa"/>
          </w:tblCellMar>
        </w:tblPrEx>
        <w:tc>
          <w:tcPr>
            <w:tcW w:w="340" w:type="dxa"/>
            <w:tcBorders>
              <w:top w:val="none" w:sz="0" w:space="0" w:color="FFFFFF"/>
              <w:left w:val="none" w:sz="0" w:space="0" w:color="FFFFFF"/>
              <w:bottom w:val="none" w:sz="0" w:space="0" w:color="FFFFFF"/>
              <w:right w:val="none" w:sz="0" w:space="0" w:color="FFFFFF"/>
            </w:tcBorders>
            <w:shd w:val="clear" w:color="auto" w:fill="028090"/>
            <w:tcMar>
              <w:top w:w="100" w:type="dxa"/>
              <w:left w:w="140" w:type="dxa"/>
              <w:bottom w:w="100" w:type="dxa"/>
              <w:right w:w="140" w:type="dxa"/>
            </w:tcMar>
            <w:vAlign w:val="center"/>
          </w:tcPr>
          <w:p w:rsidR="009E1430" w:rsidRDefault="00000000">
            <w:pPr>
              <w:jc w:val="center"/>
            </w:pPr>
            <w:r>
              <w:rPr>
                <w:b/>
                <w:bCs/>
                <w:color w:val="FFFFFF"/>
                <w:sz w:val="21"/>
                <w:szCs w:val="21"/>
              </w:rPr>
              <w:t>A</w:t>
            </w:r>
          </w:p>
        </w:tc>
        <w:tc>
          <w:tcPr>
            <w:tcW w:w="3900" w:type="dxa"/>
            <w:tcBorders>
              <w:top w:val="none" w:sz="0" w:space="0" w:color="FFFFFF"/>
              <w:left w:val="none" w:sz="0" w:space="0" w:color="FFFFFF"/>
              <w:bottom w:val="none" w:sz="0" w:space="0" w:color="FFFFFF"/>
              <w:right w:val="none" w:sz="0" w:space="0" w:color="FFFFFF"/>
            </w:tcBorders>
            <w:shd w:val="clear" w:color="auto" w:fill="E8F6F8"/>
            <w:tcMar>
              <w:top w:w="110" w:type="dxa"/>
              <w:left w:w="140" w:type="dxa"/>
              <w:bottom w:w="110" w:type="dxa"/>
              <w:right w:w="140" w:type="dxa"/>
            </w:tcMar>
          </w:tcPr>
          <w:p w:rsidR="009E1430" w:rsidRDefault="00000000">
            <w:pPr>
              <w:spacing w:before="30" w:after="30"/>
            </w:pPr>
            <w:r>
              <w:rPr>
                <w:b/>
                <w:bCs/>
                <w:color w:val="1F3A6E"/>
                <w:sz w:val="21"/>
                <w:szCs w:val="21"/>
              </w:rPr>
              <w:t>We're currently using Airia.ai. From what he's seen of it — is it the right tool for what we're building, or is there something better suited?</w:t>
            </w:r>
          </w:p>
        </w:tc>
        <w:tc>
          <w:tcPr>
            <w:tcW w:w="5506" w:type="dxa"/>
            <w:tcBorders>
              <w:top w:val="none" w:sz="0" w:space="0" w:color="FFFFFF"/>
              <w:left w:val="none" w:sz="0" w:space="0" w:color="FFFFFF"/>
              <w:bottom w:val="none" w:sz="0" w:space="0" w:color="FFFFFF"/>
              <w:right w:val="none" w:sz="0" w:space="0" w:color="FFFFFF"/>
            </w:tcBorders>
            <w:shd w:val="clear" w:color="auto" w:fill="E8F6F8"/>
            <w:tcMar>
              <w:top w:w="110" w:type="dxa"/>
              <w:left w:w="140" w:type="dxa"/>
              <w:bottom w:w="110" w:type="dxa"/>
              <w:right w:w="140" w:type="dxa"/>
            </w:tcMar>
          </w:tcPr>
          <w:p w:rsidR="009E1430" w:rsidRDefault="00000000">
            <w:pPr>
              <w:spacing w:before="30" w:after="30"/>
            </w:pPr>
            <w:proofErr w:type="spellStart"/>
            <w:r>
              <w:rPr>
                <w:color w:val="1A1A1A"/>
                <w:sz w:val="21"/>
                <w:szCs w:val="21"/>
              </w:rPr>
              <w:t>Airia</w:t>
            </w:r>
            <w:proofErr w:type="spellEnd"/>
            <w:r>
              <w:rPr>
                <w:color w:val="1A1A1A"/>
                <w:sz w:val="21"/>
                <w:szCs w:val="21"/>
              </w:rPr>
              <w:t xml:space="preserve"> has model switching, cost controls, Microsoft and Salesforce connectors, and an audit trail. It looks capable on paper. But the question is whether its orchestration layer is robust enough for connected agent chains, or whether we need something like n8n above it. His opinion matters more than the spec sheet.</w:t>
            </w:r>
          </w:p>
        </w:tc>
      </w:tr>
      <w:tr w:rsidR="009E1430">
        <w:tblPrEx>
          <w:tblCellMar>
            <w:top w:w="0" w:type="dxa"/>
            <w:bottom w:w="0" w:type="dxa"/>
          </w:tblCellMar>
        </w:tblPrEx>
        <w:tc>
          <w:tcPr>
            <w:tcW w:w="340" w:type="dxa"/>
            <w:tcBorders>
              <w:top w:val="none" w:sz="0" w:space="0" w:color="FFFFFF"/>
              <w:left w:val="none" w:sz="0" w:space="0" w:color="FFFFFF"/>
              <w:bottom w:val="none" w:sz="0" w:space="0" w:color="FFFFFF"/>
              <w:right w:val="none" w:sz="0" w:space="0" w:color="FFFFFF"/>
            </w:tcBorders>
            <w:shd w:val="clear" w:color="auto" w:fill="1F3A6E"/>
            <w:tcMar>
              <w:top w:w="100" w:type="dxa"/>
              <w:left w:w="140" w:type="dxa"/>
              <w:bottom w:w="100" w:type="dxa"/>
              <w:right w:w="140" w:type="dxa"/>
            </w:tcMar>
            <w:vAlign w:val="center"/>
          </w:tcPr>
          <w:p w:rsidR="009E1430" w:rsidRDefault="00000000">
            <w:pPr>
              <w:jc w:val="center"/>
            </w:pPr>
            <w:r>
              <w:rPr>
                <w:b/>
                <w:bCs/>
                <w:color w:val="FFFFFF"/>
                <w:sz w:val="21"/>
                <w:szCs w:val="21"/>
              </w:rPr>
              <w:t>B</w:t>
            </w:r>
          </w:p>
        </w:tc>
        <w:tc>
          <w:tcPr>
            <w:tcW w:w="3900" w:type="dxa"/>
            <w:tcBorders>
              <w:top w:val="none" w:sz="0" w:space="0" w:color="FFFFFF"/>
              <w:left w:val="none" w:sz="0" w:space="0" w:color="FFFFFF"/>
              <w:bottom w:val="none" w:sz="0" w:space="0" w:color="FFFFFF"/>
              <w:right w:val="none" w:sz="0" w:space="0" w:color="FFFFFF"/>
            </w:tcBorders>
            <w:shd w:val="clear" w:color="auto" w:fill="F4F6F8"/>
            <w:tcMar>
              <w:top w:w="110" w:type="dxa"/>
              <w:left w:w="140" w:type="dxa"/>
              <w:bottom w:w="110" w:type="dxa"/>
              <w:right w:w="140" w:type="dxa"/>
            </w:tcMar>
          </w:tcPr>
          <w:p w:rsidR="009E1430" w:rsidRDefault="00000000">
            <w:pPr>
              <w:spacing w:before="30" w:after="30"/>
            </w:pPr>
            <w:r>
              <w:rPr>
                <w:b/>
                <w:bCs/>
                <w:color w:val="1F3A6E"/>
                <w:sz w:val="21"/>
                <w:szCs w:val="21"/>
              </w:rPr>
              <w:t>The shared data layer — what would he put at the centre of all of this?</w:t>
            </w:r>
          </w:p>
        </w:tc>
        <w:tc>
          <w:tcPr>
            <w:tcW w:w="5506" w:type="dxa"/>
            <w:tcBorders>
              <w:top w:val="none" w:sz="0" w:space="0" w:color="FFFFFF"/>
              <w:left w:val="none" w:sz="0" w:space="0" w:color="FFFFFF"/>
              <w:bottom w:val="none" w:sz="0" w:space="0" w:color="FFFFFF"/>
              <w:right w:val="none" w:sz="0" w:space="0" w:color="FFFFFF"/>
            </w:tcBorders>
            <w:shd w:val="clear" w:color="auto" w:fill="F4F6F8"/>
            <w:tcMar>
              <w:top w:w="110" w:type="dxa"/>
              <w:left w:w="140" w:type="dxa"/>
              <w:bottom w:w="110" w:type="dxa"/>
              <w:right w:w="140" w:type="dxa"/>
            </w:tcMar>
          </w:tcPr>
          <w:p w:rsidR="009E1430" w:rsidRDefault="00000000">
            <w:pPr>
              <w:spacing w:before="30" w:after="30"/>
            </w:pPr>
            <w:r>
              <w:rPr>
                <w:color w:val="1A1A1A"/>
                <w:sz w:val="21"/>
                <w:szCs w:val="21"/>
              </w:rPr>
              <w:t xml:space="preserve">The architecture brief suggests SharePoint Lists or Microsoft </w:t>
            </w:r>
            <w:proofErr w:type="spellStart"/>
            <w:r>
              <w:rPr>
                <w:color w:val="1A1A1A"/>
                <w:sz w:val="21"/>
                <w:szCs w:val="21"/>
              </w:rPr>
              <w:t>Dataverse</w:t>
            </w:r>
            <w:proofErr w:type="spellEnd"/>
            <w:r>
              <w:rPr>
                <w:color w:val="1A1A1A"/>
                <w:sz w:val="21"/>
                <w:szCs w:val="21"/>
              </w:rPr>
              <w:t xml:space="preserve"> as the common memory all agents read from and write to. We already pay for it. Is that the right call, or would he use something else?</w:t>
            </w:r>
          </w:p>
        </w:tc>
      </w:tr>
      <w:tr w:rsidR="009E1430">
        <w:tblPrEx>
          <w:tblCellMar>
            <w:top w:w="0" w:type="dxa"/>
            <w:bottom w:w="0" w:type="dxa"/>
          </w:tblCellMar>
        </w:tblPrEx>
        <w:tc>
          <w:tcPr>
            <w:tcW w:w="340" w:type="dxa"/>
            <w:tcBorders>
              <w:top w:val="none" w:sz="0" w:space="0" w:color="FFFFFF"/>
              <w:left w:val="none" w:sz="0" w:space="0" w:color="FFFFFF"/>
              <w:bottom w:val="none" w:sz="0" w:space="0" w:color="FFFFFF"/>
              <w:right w:val="none" w:sz="0" w:space="0" w:color="FFFFFF"/>
            </w:tcBorders>
            <w:shd w:val="clear" w:color="auto" w:fill="028090"/>
            <w:tcMar>
              <w:top w:w="100" w:type="dxa"/>
              <w:left w:w="140" w:type="dxa"/>
              <w:bottom w:w="100" w:type="dxa"/>
              <w:right w:w="140" w:type="dxa"/>
            </w:tcMar>
            <w:vAlign w:val="center"/>
          </w:tcPr>
          <w:p w:rsidR="009E1430" w:rsidRDefault="00000000">
            <w:pPr>
              <w:jc w:val="center"/>
            </w:pPr>
            <w:r>
              <w:rPr>
                <w:b/>
                <w:bCs/>
                <w:color w:val="FFFFFF"/>
                <w:sz w:val="21"/>
                <w:szCs w:val="21"/>
              </w:rPr>
              <w:t>C</w:t>
            </w:r>
          </w:p>
        </w:tc>
        <w:tc>
          <w:tcPr>
            <w:tcW w:w="3900" w:type="dxa"/>
            <w:tcBorders>
              <w:top w:val="none" w:sz="0" w:space="0" w:color="FFFFFF"/>
              <w:left w:val="none" w:sz="0" w:space="0" w:color="FFFFFF"/>
              <w:bottom w:val="none" w:sz="0" w:space="0" w:color="FFFFFF"/>
              <w:right w:val="none" w:sz="0" w:space="0" w:color="FFFFFF"/>
            </w:tcBorders>
            <w:shd w:val="clear" w:color="auto" w:fill="E8F6F8"/>
            <w:tcMar>
              <w:top w:w="110" w:type="dxa"/>
              <w:left w:w="140" w:type="dxa"/>
              <w:bottom w:w="110" w:type="dxa"/>
              <w:right w:w="140" w:type="dxa"/>
            </w:tcMar>
          </w:tcPr>
          <w:p w:rsidR="009E1430" w:rsidRDefault="00000000">
            <w:pPr>
              <w:spacing w:before="30" w:after="30"/>
            </w:pPr>
            <w:r>
              <w:rPr>
                <w:b/>
                <w:bCs/>
                <w:color w:val="1F3A6E"/>
                <w:sz w:val="21"/>
                <w:szCs w:val="21"/>
              </w:rPr>
              <w:t>How does he make agents talk to each other — not just in sequence, but so they share context?</w:t>
            </w:r>
          </w:p>
        </w:tc>
        <w:tc>
          <w:tcPr>
            <w:tcW w:w="5506" w:type="dxa"/>
            <w:tcBorders>
              <w:top w:val="none" w:sz="0" w:space="0" w:color="FFFFFF"/>
              <w:left w:val="none" w:sz="0" w:space="0" w:color="FFFFFF"/>
              <w:bottom w:val="none" w:sz="0" w:space="0" w:color="FFFFFF"/>
              <w:right w:val="none" w:sz="0" w:space="0" w:color="FFFFFF"/>
            </w:tcBorders>
            <w:shd w:val="clear" w:color="auto" w:fill="E8F6F8"/>
            <w:tcMar>
              <w:top w:w="110" w:type="dxa"/>
              <w:left w:w="140" w:type="dxa"/>
              <w:bottom w:w="110" w:type="dxa"/>
              <w:right w:w="140" w:type="dxa"/>
            </w:tcMar>
          </w:tcPr>
          <w:p w:rsidR="009E1430" w:rsidRDefault="00000000">
            <w:pPr>
              <w:spacing w:before="30" w:after="30"/>
            </w:pPr>
            <w:r>
              <w:rPr>
                <w:color w:val="1A1A1A"/>
                <w:sz w:val="21"/>
                <w:szCs w:val="21"/>
              </w:rPr>
              <w:t xml:space="preserve">The current problem is isolated point agents. The fix is agents that pass structured outputs to the next agent in the chain. How did he design this in </w:t>
            </w:r>
            <w:proofErr w:type="spellStart"/>
            <w:r>
              <w:rPr>
                <w:color w:val="1A1A1A"/>
                <w:sz w:val="21"/>
                <w:szCs w:val="21"/>
              </w:rPr>
              <w:t>CallCrew</w:t>
            </w:r>
            <w:proofErr w:type="spellEnd"/>
            <w:r>
              <w:rPr>
                <w:color w:val="1A1A1A"/>
                <w:sz w:val="21"/>
                <w:szCs w:val="21"/>
              </w:rPr>
              <w:t>? What does the pattern look like?</w:t>
            </w:r>
          </w:p>
        </w:tc>
      </w:tr>
      <w:tr w:rsidR="009E1430">
        <w:tblPrEx>
          <w:tblCellMar>
            <w:top w:w="0" w:type="dxa"/>
            <w:bottom w:w="0" w:type="dxa"/>
          </w:tblCellMar>
        </w:tblPrEx>
        <w:tc>
          <w:tcPr>
            <w:tcW w:w="340" w:type="dxa"/>
            <w:tcBorders>
              <w:top w:val="none" w:sz="0" w:space="0" w:color="FFFFFF"/>
              <w:left w:val="none" w:sz="0" w:space="0" w:color="FFFFFF"/>
              <w:bottom w:val="none" w:sz="0" w:space="0" w:color="FFFFFF"/>
              <w:right w:val="none" w:sz="0" w:space="0" w:color="FFFFFF"/>
            </w:tcBorders>
            <w:shd w:val="clear" w:color="auto" w:fill="1F3A6E"/>
            <w:tcMar>
              <w:top w:w="100" w:type="dxa"/>
              <w:left w:w="140" w:type="dxa"/>
              <w:bottom w:w="100" w:type="dxa"/>
              <w:right w:w="140" w:type="dxa"/>
            </w:tcMar>
            <w:vAlign w:val="center"/>
          </w:tcPr>
          <w:p w:rsidR="009E1430" w:rsidRDefault="00000000">
            <w:pPr>
              <w:jc w:val="center"/>
            </w:pPr>
            <w:r>
              <w:rPr>
                <w:b/>
                <w:bCs/>
                <w:color w:val="FFFFFF"/>
                <w:sz w:val="21"/>
                <w:szCs w:val="21"/>
              </w:rPr>
              <w:t>D</w:t>
            </w:r>
          </w:p>
        </w:tc>
        <w:tc>
          <w:tcPr>
            <w:tcW w:w="3900" w:type="dxa"/>
            <w:tcBorders>
              <w:top w:val="none" w:sz="0" w:space="0" w:color="FFFFFF"/>
              <w:left w:val="none" w:sz="0" w:space="0" w:color="FFFFFF"/>
              <w:bottom w:val="none" w:sz="0" w:space="0" w:color="FFFFFF"/>
              <w:right w:val="none" w:sz="0" w:space="0" w:color="FFFFFF"/>
            </w:tcBorders>
            <w:shd w:val="clear" w:color="auto" w:fill="F4F6F8"/>
            <w:tcMar>
              <w:top w:w="110" w:type="dxa"/>
              <w:left w:w="140" w:type="dxa"/>
              <w:bottom w:w="110" w:type="dxa"/>
              <w:right w:w="140" w:type="dxa"/>
            </w:tcMar>
          </w:tcPr>
          <w:p w:rsidR="009E1430" w:rsidRDefault="00000000">
            <w:pPr>
              <w:spacing w:before="30" w:after="30"/>
            </w:pPr>
            <w:r>
              <w:rPr>
                <w:b/>
                <w:bCs/>
                <w:color w:val="1F3A6E"/>
                <w:sz w:val="21"/>
                <w:szCs w:val="21"/>
              </w:rPr>
              <w:t>What integration does he see as the hardest — Microsoft 365, Salesforce, or something else?</w:t>
            </w:r>
          </w:p>
        </w:tc>
        <w:tc>
          <w:tcPr>
            <w:tcW w:w="5506" w:type="dxa"/>
            <w:tcBorders>
              <w:top w:val="none" w:sz="0" w:space="0" w:color="FFFFFF"/>
              <w:left w:val="none" w:sz="0" w:space="0" w:color="FFFFFF"/>
              <w:bottom w:val="none" w:sz="0" w:space="0" w:color="FFFFFF"/>
              <w:right w:val="none" w:sz="0" w:space="0" w:color="FFFFFF"/>
            </w:tcBorders>
            <w:shd w:val="clear" w:color="auto" w:fill="F4F6F8"/>
            <w:tcMar>
              <w:top w:w="110" w:type="dxa"/>
              <w:left w:w="140" w:type="dxa"/>
              <w:bottom w:w="110" w:type="dxa"/>
              <w:right w:w="140" w:type="dxa"/>
            </w:tcMar>
          </w:tcPr>
          <w:p w:rsidR="009E1430" w:rsidRDefault="00000000">
            <w:pPr>
              <w:spacing w:before="30" w:after="30"/>
            </w:pPr>
            <w:r>
              <w:rPr>
                <w:color w:val="1A1A1A"/>
                <w:sz w:val="21"/>
                <w:szCs w:val="21"/>
              </w:rPr>
              <w:t>We need both. Microsoft is the main tech suite. Salesforce is where the sales team works. The trickiest integration determines the build timeline for the lead capture and follow-up agent.</w:t>
            </w:r>
          </w:p>
        </w:tc>
      </w:tr>
      <w:tr w:rsidR="009E1430">
        <w:tblPrEx>
          <w:tblCellMar>
            <w:top w:w="0" w:type="dxa"/>
            <w:bottom w:w="0" w:type="dxa"/>
          </w:tblCellMar>
        </w:tblPrEx>
        <w:tc>
          <w:tcPr>
            <w:tcW w:w="340" w:type="dxa"/>
            <w:tcBorders>
              <w:top w:val="none" w:sz="0" w:space="0" w:color="FFFFFF"/>
              <w:left w:val="none" w:sz="0" w:space="0" w:color="FFFFFF"/>
              <w:bottom w:val="none" w:sz="0" w:space="0" w:color="FFFFFF"/>
              <w:right w:val="none" w:sz="0" w:space="0" w:color="FFFFFF"/>
            </w:tcBorders>
            <w:shd w:val="clear" w:color="auto" w:fill="028090"/>
            <w:tcMar>
              <w:top w:w="100" w:type="dxa"/>
              <w:left w:w="140" w:type="dxa"/>
              <w:bottom w:w="100" w:type="dxa"/>
              <w:right w:w="140" w:type="dxa"/>
            </w:tcMar>
            <w:vAlign w:val="center"/>
          </w:tcPr>
          <w:p w:rsidR="009E1430" w:rsidRDefault="00000000">
            <w:pPr>
              <w:jc w:val="center"/>
            </w:pPr>
            <w:r>
              <w:rPr>
                <w:b/>
                <w:bCs/>
                <w:color w:val="FFFFFF"/>
                <w:sz w:val="21"/>
                <w:szCs w:val="21"/>
              </w:rPr>
              <w:t>E</w:t>
            </w:r>
          </w:p>
        </w:tc>
        <w:tc>
          <w:tcPr>
            <w:tcW w:w="3900" w:type="dxa"/>
            <w:tcBorders>
              <w:top w:val="none" w:sz="0" w:space="0" w:color="FFFFFF"/>
              <w:left w:val="none" w:sz="0" w:space="0" w:color="FFFFFF"/>
              <w:bottom w:val="none" w:sz="0" w:space="0" w:color="FFFFFF"/>
              <w:right w:val="none" w:sz="0" w:space="0" w:color="FFFFFF"/>
            </w:tcBorders>
            <w:shd w:val="clear" w:color="auto" w:fill="E8F6F8"/>
            <w:tcMar>
              <w:top w:w="110" w:type="dxa"/>
              <w:left w:w="140" w:type="dxa"/>
              <w:bottom w:w="110" w:type="dxa"/>
              <w:right w:w="140" w:type="dxa"/>
            </w:tcMar>
          </w:tcPr>
          <w:p w:rsidR="009E1430" w:rsidRDefault="00000000">
            <w:pPr>
              <w:spacing w:before="30" w:after="30"/>
            </w:pPr>
            <w:r>
              <w:rPr>
                <w:b/>
                <w:bCs/>
                <w:color w:val="1F3A6E"/>
                <w:sz w:val="21"/>
                <w:szCs w:val="21"/>
              </w:rPr>
              <w:t>How does the coordinator manage and maintain this without being a developer?</w:t>
            </w:r>
          </w:p>
        </w:tc>
        <w:tc>
          <w:tcPr>
            <w:tcW w:w="5506" w:type="dxa"/>
            <w:tcBorders>
              <w:top w:val="none" w:sz="0" w:space="0" w:color="FFFFFF"/>
              <w:left w:val="none" w:sz="0" w:space="0" w:color="FFFFFF"/>
              <w:bottom w:val="none" w:sz="0" w:space="0" w:color="FFFFFF"/>
              <w:right w:val="none" w:sz="0" w:space="0" w:color="FFFFFF"/>
            </w:tcBorders>
            <w:shd w:val="clear" w:color="auto" w:fill="E8F6F8"/>
            <w:tcMar>
              <w:top w:w="110" w:type="dxa"/>
              <w:left w:w="140" w:type="dxa"/>
              <w:bottom w:w="110" w:type="dxa"/>
              <w:right w:w="140" w:type="dxa"/>
            </w:tcMar>
          </w:tcPr>
          <w:p w:rsidR="009E1430" w:rsidRDefault="00000000">
            <w:pPr>
              <w:spacing w:before="30" w:after="30"/>
            </w:pPr>
            <w:r>
              <w:rPr>
                <w:color w:val="1A1A1A"/>
                <w:sz w:val="21"/>
                <w:szCs w:val="21"/>
              </w:rPr>
              <w:t xml:space="preserve">This is a critical question. The coordinator who will own these agents is not technical. </w:t>
            </w:r>
            <w:proofErr w:type="spellStart"/>
            <w:r>
              <w:rPr>
                <w:color w:val="1A1A1A"/>
                <w:sz w:val="21"/>
                <w:szCs w:val="21"/>
              </w:rPr>
              <w:t>CallCrew</w:t>
            </w:r>
            <w:proofErr w:type="spellEnd"/>
            <w:r>
              <w:rPr>
                <w:color w:val="1A1A1A"/>
                <w:sz w:val="21"/>
                <w:szCs w:val="21"/>
              </w:rPr>
              <w:t xml:space="preserve"> was built for tradespeople — not developers. What made it manageable for non-technical people? What would he design differently for Trinzo?</w:t>
            </w:r>
          </w:p>
        </w:tc>
      </w:tr>
    </w:tbl>
    <w:p w:rsidR="009E1430" w:rsidRDefault="009E1430">
      <w:pPr>
        <w:spacing w:before="120" w:after="120"/>
      </w:pPr>
    </w:p>
    <w:p w:rsidR="009E1430" w:rsidRDefault="00000000">
      <w:pPr>
        <w:spacing w:before="60" w:after="60"/>
      </w:pPr>
      <w:r>
        <w:rPr>
          <w:color w:val="1A1A1A"/>
        </w:rPr>
        <w:t>After his answers, share the key principle from the architecture brief:</w:t>
      </w:r>
    </w:p>
    <w:p w:rsidR="009E1430" w:rsidRDefault="009E1430">
      <w:pPr>
        <w:spacing w:before="80" w:after="80"/>
      </w:pPr>
    </w:p>
    <w:p w:rsidR="009E1430" w:rsidRDefault="00000000">
      <w:pPr>
        <w:pBdr>
          <w:left w:val="single" w:sz="8" w:space="20" w:color="028090"/>
        </w:pBdr>
        <w:spacing w:before="80" w:after="80"/>
        <w:ind w:left="600" w:right="600"/>
      </w:pPr>
      <w:r>
        <w:rPr>
          <w:i/>
          <w:iCs/>
          <w:color w:val="1A1A1A"/>
        </w:rPr>
        <w:t>The reason the current agents are temperamental is not the platform — it is the architecture. Each agent is isolated. There is no shared memory, no structured output contract, and no error handling. The fix is to wire them together through a common data layer and add a human review step before anything executes.</w:t>
      </w:r>
    </w:p>
    <w:p w:rsidR="009E1430" w:rsidRDefault="009E1430">
      <w:pPr>
        <w:spacing w:before="80" w:after="80"/>
      </w:pPr>
    </w:p>
    <w:p w:rsidR="009E1430" w:rsidRDefault="00000000">
      <w:pPr>
        <w:spacing w:before="60" w:after="60"/>
      </w:pPr>
      <w:r>
        <w:rPr>
          <w:color w:val="1A1A1A"/>
        </w:rPr>
        <w:t>Ask him: does he agree with that diagnosis? And is SharePoint Lists the right shared data layer, or would he use something else?</w:t>
      </w:r>
    </w:p>
    <w:p w:rsidR="009E1430" w:rsidRDefault="009E1430">
      <w:pPr>
        <w:pBdr>
          <w:bottom w:val="single" w:sz="4" w:space="1" w:color="028090"/>
        </w:pBdr>
        <w:spacing w:before="200" w:after="200"/>
      </w:pPr>
    </w:p>
    <w:p w:rsidR="009E1430" w:rsidRDefault="00000000">
      <w:pPr>
        <w:pStyle w:val="Heading1"/>
      </w:pPr>
      <w:r>
        <w:t>5. Effort and Time — Honest Numbers</w:t>
      </w:r>
    </w:p>
    <w:p w:rsidR="009E1430" w:rsidRDefault="00000000">
      <w:pPr>
        <w:spacing w:before="60" w:after="60"/>
      </w:pPr>
      <w:r>
        <w:rPr>
          <w:color w:val="1A1A1A"/>
        </w:rPr>
        <w:lastRenderedPageBreak/>
        <w:t xml:space="preserve">Be direct about this. You need a real estimate, not a best-case scenario. The table below shows rough estimates from the architecture brief — use these as a starting point and let </w:t>
      </w:r>
      <w:proofErr w:type="spellStart"/>
      <w:r>
        <w:rPr>
          <w:color w:val="1A1A1A"/>
        </w:rPr>
        <w:t>Adelin</w:t>
      </w:r>
      <w:proofErr w:type="spellEnd"/>
      <w:r>
        <w:rPr>
          <w:color w:val="1A1A1A"/>
        </w:rPr>
        <w:t xml:space="preserve"> correct them.</w:t>
      </w:r>
    </w:p>
    <w:p w:rsidR="009E1430" w:rsidRDefault="009E1430">
      <w:pPr>
        <w:spacing w:before="120"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4"/>
        <w:gridCol w:w="1284"/>
        <w:gridCol w:w="1412"/>
        <w:gridCol w:w="2154"/>
        <w:gridCol w:w="3252"/>
      </w:tblGrid>
      <w:tr w:rsidR="009E1430">
        <w:tblPrEx>
          <w:tblCellMar>
            <w:top w:w="0" w:type="dxa"/>
            <w:bottom w:w="0" w:type="dxa"/>
          </w:tblCellMar>
        </w:tblPrEx>
        <w:tc>
          <w:tcPr>
            <w:tcW w:w="1700" w:type="dxa"/>
            <w:tcBorders>
              <w:top w:val="none" w:sz="0" w:space="0" w:color="FFFFFF"/>
              <w:left w:val="none" w:sz="0" w:space="0" w:color="FFFFFF"/>
              <w:bottom w:val="none" w:sz="0" w:space="0" w:color="FFFFFF"/>
              <w:right w:val="none" w:sz="0" w:space="0" w:color="FFFFFF"/>
            </w:tcBorders>
            <w:shd w:val="clear" w:color="auto" w:fill="1F3A6E"/>
            <w:tcMar>
              <w:top w:w="100" w:type="dxa"/>
              <w:left w:w="140" w:type="dxa"/>
              <w:bottom w:w="100" w:type="dxa"/>
              <w:right w:w="140" w:type="dxa"/>
            </w:tcMar>
            <w:vAlign w:val="center"/>
          </w:tcPr>
          <w:p w:rsidR="009E1430" w:rsidRDefault="00000000">
            <w:r>
              <w:rPr>
                <w:b/>
                <w:bCs/>
                <w:color w:val="FFFFFF"/>
                <w:sz w:val="21"/>
                <w:szCs w:val="21"/>
              </w:rPr>
              <w:t>Agent</w:t>
            </w:r>
          </w:p>
        </w:tc>
        <w:tc>
          <w:tcPr>
            <w:tcW w:w="900" w:type="dxa"/>
            <w:tcBorders>
              <w:top w:val="none" w:sz="0" w:space="0" w:color="FFFFFF"/>
              <w:left w:val="none" w:sz="0" w:space="0" w:color="FFFFFF"/>
              <w:bottom w:val="none" w:sz="0" w:space="0" w:color="FFFFFF"/>
              <w:right w:val="none" w:sz="0" w:space="0" w:color="FFFFFF"/>
            </w:tcBorders>
            <w:shd w:val="clear" w:color="auto" w:fill="1F3A6E"/>
            <w:tcMar>
              <w:top w:w="100" w:type="dxa"/>
              <w:left w:w="140" w:type="dxa"/>
              <w:bottom w:w="100" w:type="dxa"/>
              <w:right w:w="140" w:type="dxa"/>
            </w:tcMar>
            <w:vAlign w:val="center"/>
          </w:tcPr>
          <w:p w:rsidR="009E1430" w:rsidRDefault="00000000">
            <w:pPr>
              <w:jc w:val="center"/>
            </w:pPr>
            <w:r>
              <w:rPr>
                <w:b/>
                <w:bCs/>
                <w:color w:val="FFFFFF"/>
                <w:sz w:val="21"/>
                <w:szCs w:val="21"/>
              </w:rPr>
              <w:t>Estimated build</w:t>
            </w:r>
          </w:p>
        </w:tc>
        <w:tc>
          <w:tcPr>
            <w:tcW w:w="900" w:type="dxa"/>
            <w:tcBorders>
              <w:top w:val="none" w:sz="0" w:space="0" w:color="FFFFFF"/>
              <w:left w:val="none" w:sz="0" w:space="0" w:color="FFFFFF"/>
              <w:bottom w:val="none" w:sz="0" w:space="0" w:color="FFFFFF"/>
              <w:right w:val="none" w:sz="0" w:space="0" w:color="FFFFFF"/>
            </w:tcBorders>
            <w:shd w:val="clear" w:color="auto" w:fill="1F3A6E"/>
            <w:tcMar>
              <w:top w:w="100" w:type="dxa"/>
              <w:left w:w="140" w:type="dxa"/>
              <w:bottom w:w="100" w:type="dxa"/>
              <w:right w:w="140" w:type="dxa"/>
            </w:tcMar>
            <w:vAlign w:val="center"/>
          </w:tcPr>
          <w:p w:rsidR="009E1430" w:rsidRDefault="00000000">
            <w:pPr>
              <w:jc w:val="center"/>
            </w:pPr>
            <w:r>
              <w:rPr>
                <w:b/>
                <w:bCs/>
                <w:color w:val="FFFFFF"/>
                <w:sz w:val="21"/>
                <w:szCs w:val="21"/>
              </w:rPr>
              <w:t>Complexity</w:t>
            </w:r>
          </w:p>
        </w:tc>
        <w:tc>
          <w:tcPr>
            <w:tcW w:w="2400" w:type="dxa"/>
            <w:tcBorders>
              <w:top w:val="none" w:sz="0" w:space="0" w:color="FFFFFF"/>
              <w:left w:val="none" w:sz="0" w:space="0" w:color="FFFFFF"/>
              <w:bottom w:val="none" w:sz="0" w:space="0" w:color="FFFFFF"/>
              <w:right w:val="none" w:sz="0" w:space="0" w:color="FFFFFF"/>
            </w:tcBorders>
            <w:shd w:val="clear" w:color="auto" w:fill="1F3A6E"/>
            <w:tcMar>
              <w:top w:w="100" w:type="dxa"/>
              <w:left w:w="140" w:type="dxa"/>
              <w:bottom w:w="100" w:type="dxa"/>
              <w:right w:w="140" w:type="dxa"/>
            </w:tcMar>
            <w:vAlign w:val="center"/>
          </w:tcPr>
          <w:p w:rsidR="009E1430" w:rsidRDefault="00000000">
            <w:r>
              <w:rPr>
                <w:b/>
                <w:bCs/>
                <w:color w:val="FFFFFF"/>
                <w:sz w:val="21"/>
                <w:szCs w:val="21"/>
              </w:rPr>
              <w:t>What drives the effort</w:t>
            </w:r>
          </w:p>
        </w:tc>
        <w:tc>
          <w:tcPr>
            <w:tcW w:w="3846" w:type="dxa"/>
            <w:tcBorders>
              <w:top w:val="none" w:sz="0" w:space="0" w:color="FFFFFF"/>
              <w:left w:val="none" w:sz="0" w:space="0" w:color="FFFFFF"/>
              <w:bottom w:val="none" w:sz="0" w:space="0" w:color="FFFFFF"/>
              <w:right w:val="none" w:sz="0" w:space="0" w:color="FFFFFF"/>
            </w:tcBorders>
            <w:shd w:val="clear" w:color="auto" w:fill="1F3A6E"/>
            <w:tcMar>
              <w:top w:w="100" w:type="dxa"/>
              <w:left w:w="140" w:type="dxa"/>
              <w:bottom w:w="100" w:type="dxa"/>
              <w:right w:w="140" w:type="dxa"/>
            </w:tcMar>
            <w:vAlign w:val="center"/>
          </w:tcPr>
          <w:p w:rsidR="009E1430" w:rsidRDefault="00000000">
            <w:r>
              <w:rPr>
                <w:b/>
                <w:bCs/>
                <w:color w:val="FFFFFF"/>
                <w:sz w:val="21"/>
                <w:szCs w:val="21"/>
              </w:rPr>
              <w:t xml:space="preserve">Questions for </w:t>
            </w:r>
            <w:proofErr w:type="spellStart"/>
            <w:r>
              <w:rPr>
                <w:b/>
                <w:bCs/>
                <w:color w:val="FFFFFF"/>
                <w:sz w:val="21"/>
                <w:szCs w:val="21"/>
              </w:rPr>
              <w:t>Adelin</w:t>
            </w:r>
            <w:proofErr w:type="spellEnd"/>
          </w:p>
        </w:tc>
      </w:tr>
      <w:tr w:rsidR="009E1430">
        <w:tblPrEx>
          <w:tblCellMar>
            <w:top w:w="0" w:type="dxa"/>
            <w:bottom w:w="0" w:type="dxa"/>
          </w:tblCellMar>
        </w:tblPrEx>
        <w:tc>
          <w:tcPr>
            <w:tcW w:w="1700" w:type="dxa"/>
            <w:tcBorders>
              <w:top w:val="none" w:sz="0" w:space="0" w:color="FFFFFF"/>
              <w:left w:val="none" w:sz="0" w:space="0" w:color="FFFFFF"/>
              <w:bottom w:val="none" w:sz="0" w:space="0" w:color="FFFFFF"/>
              <w:right w:val="none" w:sz="0" w:space="0" w:color="FFFFFF"/>
            </w:tcBorders>
            <w:shd w:val="clear" w:color="auto" w:fill="F4F6F8"/>
            <w:tcMar>
              <w:top w:w="100" w:type="dxa"/>
              <w:left w:w="140" w:type="dxa"/>
              <w:bottom w:w="100" w:type="dxa"/>
              <w:right w:w="140" w:type="dxa"/>
            </w:tcMar>
            <w:vAlign w:val="center"/>
          </w:tcPr>
          <w:p w:rsidR="009E1430" w:rsidRDefault="00000000">
            <w:r>
              <w:rPr>
                <w:b/>
                <w:bCs/>
                <w:color w:val="1F3A6E"/>
                <w:sz w:val="21"/>
                <w:szCs w:val="21"/>
              </w:rPr>
              <w:t>Meeting Notes → Action Tracker</w:t>
            </w:r>
          </w:p>
        </w:tc>
        <w:tc>
          <w:tcPr>
            <w:tcW w:w="900" w:type="dxa"/>
            <w:tcBorders>
              <w:top w:val="none" w:sz="0" w:space="0" w:color="FFFFFF"/>
              <w:left w:val="none" w:sz="0" w:space="0" w:color="FFFFFF"/>
              <w:bottom w:val="none" w:sz="0" w:space="0" w:color="FFFFFF"/>
              <w:right w:val="none" w:sz="0" w:space="0" w:color="FFFFFF"/>
            </w:tcBorders>
            <w:shd w:val="clear" w:color="auto" w:fill="F4F6F8"/>
            <w:tcMar>
              <w:top w:w="100" w:type="dxa"/>
              <w:left w:w="140" w:type="dxa"/>
              <w:bottom w:w="100" w:type="dxa"/>
              <w:right w:w="140" w:type="dxa"/>
            </w:tcMar>
            <w:vAlign w:val="center"/>
          </w:tcPr>
          <w:p w:rsidR="009E1430" w:rsidRDefault="00000000">
            <w:pPr>
              <w:jc w:val="center"/>
            </w:pPr>
            <w:r>
              <w:rPr>
                <w:color w:val="1A1A1A"/>
                <w:sz w:val="21"/>
                <w:szCs w:val="21"/>
              </w:rPr>
              <w:t>1–2 days</w:t>
            </w:r>
          </w:p>
        </w:tc>
        <w:tc>
          <w:tcPr>
            <w:tcW w:w="900" w:type="dxa"/>
            <w:tcBorders>
              <w:top w:val="none" w:sz="0" w:space="0" w:color="FFFFFF"/>
              <w:left w:val="none" w:sz="0" w:space="0" w:color="FFFFFF"/>
              <w:bottom w:val="none" w:sz="0" w:space="0" w:color="FFFFFF"/>
              <w:right w:val="none" w:sz="0" w:space="0" w:color="FFFFFF"/>
            </w:tcBorders>
            <w:shd w:val="clear" w:color="auto" w:fill="D1FAE5"/>
            <w:tcMar>
              <w:top w:w="100" w:type="dxa"/>
              <w:left w:w="100" w:type="dxa"/>
              <w:bottom w:w="100" w:type="dxa"/>
              <w:right w:w="100" w:type="dxa"/>
            </w:tcMar>
            <w:vAlign w:val="center"/>
          </w:tcPr>
          <w:p w:rsidR="009E1430" w:rsidRDefault="00000000">
            <w:pPr>
              <w:jc w:val="center"/>
            </w:pPr>
            <w:r>
              <w:rPr>
                <w:b/>
                <w:bCs/>
                <w:color w:val="065F46"/>
                <w:sz w:val="19"/>
                <w:szCs w:val="19"/>
              </w:rPr>
              <w:t>LOW</w:t>
            </w:r>
          </w:p>
        </w:tc>
        <w:tc>
          <w:tcPr>
            <w:tcW w:w="2400" w:type="dxa"/>
            <w:tcBorders>
              <w:top w:val="none" w:sz="0" w:space="0" w:color="FFFFFF"/>
              <w:left w:val="none" w:sz="0" w:space="0" w:color="FFFFFF"/>
              <w:bottom w:val="none" w:sz="0" w:space="0" w:color="FFFFFF"/>
              <w:right w:val="none" w:sz="0" w:space="0" w:color="FFFFFF"/>
            </w:tcBorders>
            <w:shd w:val="clear" w:color="auto" w:fill="F4F6F8"/>
            <w:tcMar>
              <w:top w:w="110" w:type="dxa"/>
              <w:left w:w="140" w:type="dxa"/>
              <w:bottom w:w="110" w:type="dxa"/>
              <w:right w:w="140" w:type="dxa"/>
            </w:tcMar>
          </w:tcPr>
          <w:p w:rsidR="009E1430" w:rsidRDefault="00000000">
            <w:pPr>
              <w:spacing w:before="30" w:after="30"/>
            </w:pPr>
            <w:r>
              <w:rPr>
                <w:color w:val="1A1A1A"/>
                <w:sz w:val="20"/>
                <w:szCs w:val="20"/>
              </w:rPr>
              <w:t>Already partially built. Effort is in the structured output schema and SharePoint write.</w:t>
            </w:r>
          </w:p>
        </w:tc>
        <w:tc>
          <w:tcPr>
            <w:tcW w:w="3846" w:type="dxa"/>
            <w:tcBorders>
              <w:top w:val="none" w:sz="0" w:space="0" w:color="FFFFFF"/>
              <w:left w:val="none" w:sz="0" w:space="0" w:color="FFFFFF"/>
              <w:bottom w:val="none" w:sz="0" w:space="0" w:color="FFFFFF"/>
              <w:right w:val="none" w:sz="0" w:space="0" w:color="FFFFFF"/>
            </w:tcBorders>
            <w:shd w:val="clear" w:color="auto" w:fill="F4F6F8"/>
            <w:tcMar>
              <w:top w:w="110" w:type="dxa"/>
              <w:left w:w="140" w:type="dxa"/>
              <w:bottom w:w="110" w:type="dxa"/>
              <w:right w:w="140" w:type="dxa"/>
            </w:tcMar>
          </w:tcPr>
          <w:p w:rsidR="009E1430" w:rsidRDefault="00000000">
            <w:pPr>
              <w:spacing w:before="30" w:after="30"/>
            </w:pPr>
            <w:r>
              <w:rPr>
                <w:i/>
                <w:iCs/>
                <w:color w:val="028090"/>
                <w:sz w:val="20"/>
                <w:szCs w:val="20"/>
              </w:rPr>
              <w:t>How does he design the output schema so it's reliable? What does the SharePoint write look like?</w:t>
            </w:r>
          </w:p>
        </w:tc>
      </w:tr>
      <w:tr w:rsidR="009E1430">
        <w:tblPrEx>
          <w:tblCellMar>
            <w:top w:w="0" w:type="dxa"/>
            <w:bottom w:w="0" w:type="dxa"/>
          </w:tblCellMar>
        </w:tblPrEx>
        <w:tc>
          <w:tcPr>
            <w:tcW w:w="17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vAlign w:val="center"/>
          </w:tcPr>
          <w:p w:rsidR="009E1430" w:rsidRDefault="00000000">
            <w:r>
              <w:rPr>
                <w:b/>
                <w:bCs/>
                <w:color w:val="1F3A6E"/>
                <w:sz w:val="21"/>
                <w:szCs w:val="21"/>
              </w:rPr>
              <w:t>RAG Status Report Generator</w:t>
            </w:r>
          </w:p>
        </w:tc>
        <w:tc>
          <w:tcPr>
            <w:tcW w:w="9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vAlign w:val="center"/>
          </w:tcPr>
          <w:p w:rsidR="009E1430" w:rsidRDefault="00000000">
            <w:pPr>
              <w:jc w:val="center"/>
            </w:pPr>
            <w:r>
              <w:rPr>
                <w:color w:val="1A1A1A"/>
                <w:sz w:val="21"/>
                <w:szCs w:val="21"/>
              </w:rPr>
              <w:t>2–3 days</w:t>
            </w:r>
          </w:p>
        </w:tc>
        <w:tc>
          <w:tcPr>
            <w:tcW w:w="900" w:type="dxa"/>
            <w:tcBorders>
              <w:top w:val="none" w:sz="0" w:space="0" w:color="FFFFFF"/>
              <w:left w:val="none" w:sz="0" w:space="0" w:color="FFFFFF"/>
              <w:bottom w:val="none" w:sz="0" w:space="0" w:color="FFFFFF"/>
              <w:right w:val="none" w:sz="0" w:space="0" w:color="FFFFFF"/>
            </w:tcBorders>
            <w:shd w:val="clear" w:color="auto" w:fill="FEF3E2"/>
            <w:tcMar>
              <w:top w:w="100" w:type="dxa"/>
              <w:left w:w="100" w:type="dxa"/>
              <w:bottom w:w="100" w:type="dxa"/>
              <w:right w:w="100" w:type="dxa"/>
            </w:tcMar>
            <w:vAlign w:val="center"/>
          </w:tcPr>
          <w:p w:rsidR="009E1430" w:rsidRDefault="00000000">
            <w:pPr>
              <w:jc w:val="center"/>
            </w:pPr>
            <w:r>
              <w:rPr>
                <w:b/>
                <w:bCs/>
                <w:color w:val="92400E"/>
                <w:sz w:val="19"/>
                <w:szCs w:val="19"/>
              </w:rPr>
              <w:t>MEDIUM</w:t>
            </w:r>
          </w:p>
        </w:tc>
        <w:tc>
          <w:tcPr>
            <w:tcW w:w="2400" w:type="dxa"/>
            <w:tcBorders>
              <w:top w:val="none" w:sz="0" w:space="0" w:color="FFFFFF"/>
              <w:left w:val="none" w:sz="0" w:space="0" w:color="FFFFFF"/>
              <w:bottom w:val="none" w:sz="0" w:space="0" w:color="FFFFFF"/>
              <w:right w:val="none" w:sz="0" w:space="0" w:color="FFFFFF"/>
            </w:tcBorders>
            <w:shd w:val="clear" w:color="auto" w:fill="FFFFFF"/>
            <w:tcMar>
              <w:top w:w="110" w:type="dxa"/>
              <w:left w:w="140" w:type="dxa"/>
              <w:bottom w:w="110" w:type="dxa"/>
              <w:right w:w="140" w:type="dxa"/>
            </w:tcMar>
          </w:tcPr>
          <w:p w:rsidR="009E1430" w:rsidRDefault="00000000">
            <w:pPr>
              <w:spacing w:before="30" w:after="30"/>
            </w:pPr>
            <w:r>
              <w:rPr>
                <w:color w:val="1A1A1A"/>
                <w:sz w:val="20"/>
                <w:szCs w:val="20"/>
              </w:rPr>
              <w:t>Reads from SharePoint, drafts structured report, Teams approval card, sends on approval.</w:t>
            </w:r>
          </w:p>
        </w:tc>
        <w:tc>
          <w:tcPr>
            <w:tcW w:w="3846" w:type="dxa"/>
            <w:tcBorders>
              <w:top w:val="none" w:sz="0" w:space="0" w:color="FFFFFF"/>
              <w:left w:val="none" w:sz="0" w:space="0" w:color="FFFFFF"/>
              <w:bottom w:val="none" w:sz="0" w:space="0" w:color="FFFFFF"/>
              <w:right w:val="none" w:sz="0" w:space="0" w:color="FFFFFF"/>
            </w:tcBorders>
            <w:shd w:val="clear" w:color="auto" w:fill="FFFFFF"/>
            <w:tcMar>
              <w:top w:w="110" w:type="dxa"/>
              <w:left w:w="140" w:type="dxa"/>
              <w:bottom w:w="110" w:type="dxa"/>
              <w:right w:w="140" w:type="dxa"/>
            </w:tcMar>
          </w:tcPr>
          <w:p w:rsidR="009E1430" w:rsidRDefault="00000000">
            <w:pPr>
              <w:spacing w:before="30" w:after="30"/>
            </w:pPr>
            <w:r>
              <w:rPr>
                <w:i/>
                <w:iCs/>
                <w:color w:val="028090"/>
                <w:sz w:val="20"/>
                <w:szCs w:val="20"/>
              </w:rPr>
              <w:t>How long does the Teams approval integration take? Is there a simpler pattern for the review step?</w:t>
            </w:r>
          </w:p>
        </w:tc>
      </w:tr>
      <w:tr w:rsidR="009E1430">
        <w:tblPrEx>
          <w:tblCellMar>
            <w:top w:w="0" w:type="dxa"/>
            <w:bottom w:w="0" w:type="dxa"/>
          </w:tblCellMar>
        </w:tblPrEx>
        <w:tc>
          <w:tcPr>
            <w:tcW w:w="1700" w:type="dxa"/>
            <w:tcBorders>
              <w:top w:val="none" w:sz="0" w:space="0" w:color="FFFFFF"/>
              <w:left w:val="none" w:sz="0" w:space="0" w:color="FFFFFF"/>
              <w:bottom w:val="none" w:sz="0" w:space="0" w:color="FFFFFF"/>
              <w:right w:val="none" w:sz="0" w:space="0" w:color="FFFFFF"/>
            </w:tcBorders>
            <w:shd w:val="clear" w:color="auto" w:fill="F4F6F8"/>
            <w:tcMar>
              <w:top w:w="100" w:type="dxa"/>
              <w:left w:w="140" w:type="dxa"/>
              <w:bottom w:w="100" w:type="dxa"/>
              <w:right w:w="140" w:type="dxa"/>
            </w:tcMar>
            <w:vAlign w:val="center"/>
          </w:tcPr>
          <w:p w:rsidR="009E1430" w:rsidRDefault="00000000">
            <w:r>
              <w:rPr>
                <w:b/>
                <w:bCs/>
                <w:color w:val="1F3A6E"/>
                <w:sz w:val="21"/>
                <w:szCs w:val="21"/>
              </w:rPr>
              <w:t>EI Grant Activity Log</w:t>
            </w:r>
          </w:p>
        </w:tc>
        <w:tc>
          <w:tcPr>
            <w:tcW w:w="900" w:type="dxa"/>
            <w:tcBorders>
              <w:top w:val="none" w:sz="0" w:space="0" w:color="FFFFFF"/>
              <w:left w:val="none" w:sz="0" w:space="0" w:color="FFFFFF"/>
              <w:bottom w:val="none" w:sz="0" w:space="0" w:color="FFFFFF"/>
              <w:right w:val="none" w:sz="0" w:space="0" w:color="FFFFFF"/>
            </w:tcBorders>
            <w:shd w:val="clear" w:color="auto" w:fill="F4F6F8"/>
            <w:tcMar>
              <w:top w:w="100" w:type="dxa"/>
              <w:left w:w="140" w:type="dxa"/>
              <w:bottom w:w="100" w:type="dxa"/>
              <w:right w:w="140" w:type="dxa"/>
            </w:tcMar>
            <w:vAlign w:val="center"/>
          </w:tcPr>
          <w:p w:rsidR="009E1430" w:rsidRDefault="00000000">
            <w:pPr>
              <w:jc w:val="center"/>
            </w:pPr>
            <w:r>
              <w:rPr>
                <w:color w:val="1A1A1A"/>
                <w:sz w:val="21"/>
                <w:szCs w:val="21"/>
              </w:rPr>
              <w:t>2–3 days</w:t>
            </w:r>
          </w:p>
        </w:tc>
        <w:tc>
          <w:tcPr>
            <w:tcW w:w="900" w:type="dxa"/>
            <w:tcBorders>
              <w:top w:val="none" w:sz="0" w:space="0" w:color="FFFFFF"/>
              <w:left w:val="none" w:sz="0" w:space="0" w:color="FFFFFF"/>
              <w:bottom w:val="none" w:sz="0" w:space="0" w:color="FFFFFF"/>
              <w:right w:val="none" w:sz="0" w:space="0" w:color="FFFFFF"/>
            </w:tcBorders>
            <w:shd w:val="clear" w:color="auto" w:fill="FEE2E2"/>
            <w:tcMar>
              <w:top w:w="100" w:type="dxa"/>
              <w:left w:w="100" w:type="dxa"/>
              <w:bottom w:w="100" w:type="dxa"/>
              <w:right w:w="100" w:type="dxa"/>
            </w:tcMar>
            <w:vAlign w:val="center"/>
          </w:tcPr>
          <w:p w:rsidR="009E1430" w:rsidRDefault="00000000">
            <w:pPr>
              <w:jc w:val="center"/>
            </w:pPr>
            <w:r>
              <w:rPr>
                <w:b/>
                <w:bCs/>
                <w:color w:val="991B1B"/>
                <w:sz w:val="19"/>
                <w:szCs w:val="19"/>
              </w:rPr>
              <w:t>MEDIUM-HIGH</w:t>
            </w:r>
          </w:p>
        </w:tc>
        <w:tc>
          <w:tcPr>
            <w:tcW w:w="2400" w:type="dxa"/>
            <w:tcBorders>
              <w:top w:val="none" w:sz="0" w:space="0" w:color="FFFFFF"/>
              <w:left w:val="none" w:sz="0" w:space="0" w:color="FFFFFF"/>
              <w:bottom w:val="none" w:sz="0" w:space="0" w:color="FFFFFF"/>
              <w:right w:val="none" w:sz="0" w:space="0" w:color="FFFFFF"/>
            </w:tcBorders>
            <w:shd w:val="clear" w:color="auto" w:fill="F4F6F8"/>
            <w:tcMar>
              <w:top w:w="110" w:type="dxa"/>
              <w:left w:w="140" w:type="dxa"/>
              <w:bottom w:w="110" w:type="dxa"/>
              <w:right w:w="140" w:type="dxa"/>
            </w:tcMar>
          </w:tcPr>
          <w:p w:rsidR="009E1430" w:rsidRDefault="00000000">
            <w:pPr>
              <w:spacing w:before="30" w:after="30"/>
            </w:pPr>
            <w:proofErr w:type="spellStart"/>
            <w:r>
              <w:rPr>
                <w:color w:val="1A1A1A"/>
                <w:sz w:val="20"/>
                <w:szCs w:val="20"/>
              </w:rPr>
              <w:t>GxP</w:t>
            </w:r>
            <w:proofErr w:type="spellEnd"/>
            <w:r>
              <w:rPr>
                <w:color w:val="1A1A1A"/>
                <w:sz w:val="20"/>
                <w:szCs w:val="20"/>
              </w:rPr>
              <w:t xml:space="preserve"> format requirement adds complexity. Must capture from multiple sources (Teams calendar, SharePoint activity). Audit trail is essential.</w:t>
            </w:r>
          </w:p>
        </w:tc>
        <w:tc>
          <w:tcPr>
            <w:tcW w:w="3846" w:type="dxa"/>
            <w:tcBorders>
              <w:top w:val="none" w:sz="0" w:space="0" w:color="FFFFFF"/>
              <w:left w:val="none" w:sz="0" w:space="0" w:color="FFFFFF"/>
              <w:bottom w:val="none" w:sz="0" w:space="0" w:color="FFFFFF"/>
              <w:right w:val="none" w:sz="0" w:space="0" w:color="FFFFFF"/>
            </w:tcBorders>
            <w:shd w:val="clear" w:color="auto" w:fill="F4F6F8"/>
            <w:tcMar>
              <w:top w:w="110" w:type="dxa"/>
              <w:left w:w="140" w:type="dxa"/>
              <w:bottom w:w="110" w:type="dxa"/>
              <w:right w:w="140" w:type="dxa"/>
            </w:tcMar>
          </w:tcPr>
          <w:p w:rsidR="009E1430" w:rsidRDefault="00000000">
            <w:pPr>
              <w:spacing w:before="30" w:after="30"/>
            </w:pPr>
            <w:r>
              <w:rPr>
                <w:i/>
                <w:iCs/>
                <w:color w:val="028090"/>
                <w:sz w:val="20"/>
                <w:szCs w:val="20"/>
              </w:rPr>
              <w:t xml:space="preserve">Does </w:t>
            </w:r>
            <w:proofErr w:type="spellStart"/>
            <w:r>
              <w:rPr>
                <w:i/>
                <w:iCs/>
                <w:color w:val="028090"/>
                <w:sz w:val="20"/>
                <w:szCs w:val="20"/>
              </w:rPr>
              <w:t>Airia's</w:t>
            </w:r>
            <w:proofErr w:type="spellEnd"/>
            <w:r>
              <w:rPr>
                <w:i/>
                <w:iCs/>
                <w:color w:val="028090"/>
                <w:sz w:val="20"/>
                <w:szCs w:val="20"/>
              </w:rPr>
              <w:t xml:space="preserve"> audit trail feature satisfy </w:t>
            </w:r>
            <w:proofErr w:type="spellStart"/>
            <w:r>
              <w:rPr>
                <w:i/>
                <w:iCs/>
                <w:color w:val="028090"/>
                <w:sz w:val="20"/>
                <w:szCs w:val="20"/>
              </w:rPr>
              <w:t>GxP</w:t>
            </w:r>
            <w:proofErr w:type="spellEnd"/>
            <w:r>
              <w:rPr>
                <w:i/>
                <w:iCs/>
                <w:color w:val="028090"/>
                <w:sz w:val="20"/>
                <w:szCs w:val="20"/>
              </w:rPr>
              <w:t xml:space="preserve"> standard out of the box, or does this need custom logging?</w:t>
            </w:r>
          </w:p>
        </w:tc>
      </w:tr>
      <w:tr w:rsidR="009E1430">
        <w:tblPrEx>
          <w:tblCellMar>
            <w:top w:w="0" w:type="dxa"/>
            <w:bottom w:w="0" w:type="dxa"/>
          </w:tblCellMar>
        </w:tblPrEx>
        <w:tc>
          <w:tcPr>
            <w:tcW w:w="17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vAlign w:val="center"/>
          </w:tcPr>
          <w:p w:rsidR="009E1430" w:rsidRDefault="00000000">
            <w:r>
              <w:rPr>
                <w:b/>
                <w:bCs/>
                <w:color w:val="1F3A6E"/>
                <w:sz w:val="21"/>
                <w:szCs w:val="21"/>
              </w:rPr>
              <w:t>Content Distribution Flywheel</w:t>
            </w:r>
          </w:p>
        </w:tc>
        <w:tc>
          <w:tcPr>
            <w:tcW w:w="9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vAlign w:val="center"/>
          </w:tcPr>
          <w:p w:rsidR="009E1430" w:rsidRDefault="00000000">
            <w:pPr>
              <w:jc w:val="center"/>
            </w:pPr>
            <w:r>
              <w:rPr>
                <w:color w:val="1A1A1A"/>
                <w:sz w:val="21"/>
                <w:szCs w:val="21"/>
              </w:rPr>
              <w:t>3–4 days</w:t>
            </w:r>
          </w:p>
        </w:tc>
        <w:tc>
          <w:tcPr>
            <w:tcW w:w="900" w:type="dxa"/>
            <w:tcBorders>
              <w:top w:val="none" w:sz="0" w:space="0" w:color="FFFFFF"/>
              <w:left w:val="none" w:sz="0" w:space="0" w:color="FFFFFF"/>
              <w:bottom w:val="none" w:sz="0" w:space="0" w:color="FFFFFF"/>
              <w:right w:val="none" w:sz="0" w:space="0" w:color="FFFFFF"/>
            </w:tcBorders>
            <w:shd w:val="clear" w:color="auto" w:fill="FEE2E2"/>
            <w:tcMar>
              <w:top w:w="100" w:type="dxa"/>
              <w:left w:w="100" w:type="dxa"/>
              <w:bottom w:w="100" w:type="dxa"/>
              <w:right w:w="100" w:type="dxa"/>
            </w:tcMar>
            <w:vAlign w:val="center"/>
          </w:tcPr>
          <w:p w:rsidR="009E1430" w:rsidRDefault="00000000">
            <w:pPr>
              <w:jc w:val="center"/>
            </w:pPr>
            <w:r>
              <w:rPr>
                <w:b/>
                <w:bCs/>
                <w:color w:val="991B1B"/>
                <w:sz w:val="19"/>
                <w:szCs w:val="19"/>
              </w:rPr>
              <w:t>MEDIUM-HIGH</w:t>
            </w:r>
          </w:p>
        </w:tc>
        <w:tc>
          <w:tcPr>
            <w:tcW w:w="2400" w:type="dxa"/>
            <w:tcBorders>
              <w:top w:val="none" w:sz="0" w:space="0" w:color="FFFFFF"/>
              <w:left w:val="none" w:sz="0" w:space="0" w:color="FFFFFF"/>
              <w:bottom w:val="none" w:sz="0" w:space="0" w:color="FFFFFF"/>
              <w:right w:val="none" w:sz="0" w:space="0" w:color="FFFFFF"/>
            </w:tcBorders>
            <w:shd w:val="clear" w:color="auto" w:fill="FFFFFF"/>
            <w:tcMar>
              <w:top w:w="110" w:type="dxa"/>
              <w:left w:w="140" w:type="dxa"/>
              <w:bottom w:w="110" w:type="dxa"/>
              <w:right w:w="140" w:type="dxa"/>
            </w:tcMar>
          </w:tcPr>
          <w:p w:rsidR="009E1430" w:rsidRDefault="00000000">
            <w:pPr>
              <w:spacing w:before="30" w:after="30"/>
            </w:pPr>
            <w:r>
              <w:rPr>
                <w:color w:val="1A1A1A"/>
                <w:sz w:val="20"/>
                <w:szCs w:val="20"/>
              </w:rPr>
              <w:t>Multiple output formats, multiple channels. Each format needs a review step before it queues. The parallel outputs are the complex part.</w:t>
            </w:r>
          </w:p>
        </w:tc>
        <w:tc>
          <w:tcPr>
            <w:tcW w:w="3846" w:type="dxa"/>
            <w:tcBorders>
              <w:top w:val="none" w:sz="0" w:space="0" w:color="FFFFFF"/>
              <w:left w:val="none" w:sz="0" w:space="0" w:color="FFFFFF"/>
              <w:bottom w:val="none" w:sz="0" w:space="0" w:color="FFFFFF"/>
              <w:right w:val="none" w:sz="0" w:space="0" w:color="FFFFFF"/>
            </w:tcBorders>
            <w:shd w:val="clear" w:color="auto" w:fill="FFFFFF"/>
            <w:tcMar>
              <w:top w:w="110" w:type="dxa"/>
              <w:left w:w="140" w:type="dxa"/>
              <w:bottom w:w="110" w:type="dxa"/>
              <w:right w:w="140" w:type="dxa"/>
            </w:tcMar>
          </w:tcPr>
          <w:p w:rsidR="009E1430" w:rsidRDefault="00000000">
            <w:pPr>
              <w:spacing w:before="30" w:after="30"/>
            </w:pPr>
            <w:r>
              <w:rPr>
                <w:i/>
                <w:iCs/>
                <w:color w:val="028090"/>
                <w:sz w:val="20"/>
                <w:szCs w:val="20"/>
              </w:rPr>
              <w:t>What's the cleanest way to manage multiple parallel outputs with separate approval steps for each?</w:t>
            </w:r>
          </w:p>
        </w:tc>
      </w:tr>
      <w:tr w:rsidR="009E1430">
        <w:tblPrEx>
          <w:tblCellMar>
            <w:top w:w="0" w:type="dxa"/>
            <w:bottom w:w="0" w:type="dxa"/>
          </w:tblCellMar>
        </w:tblPrEx>
        <w:tc>
          <w:tcPr>
            <w:tcW w:w="1700" w:type="dxa"/>
            <w:tcBorders>
              <w:top w:val="none" w:sz="0" w:space="0" w:color="FFFFFF"/>
              <w:left w:val="none" w:sz="0" w:space="0" w:color="FFFFFF"/>
              <w:bottom w:val="none" w:sz="0" w:space="0" w:color="FFFFFF"/>
              <w:right w:val="none" w:sz="0" w:space="0" w:color="FFFFFF"/>
            </w:tcBorders>
            <w:shd w:val="clear" w:color="auto" w:fill="F4F6F8"/>
            <w:tcMar>
              <w:top w:w="100" w:type="dxa"/>
              <w:left w:w="140" w:type="dxa"/>
              <w:bottom w:w="100" w:type="dxa"/>
              <w:right w:w="140" w:type="dxa"/>
            </w:tcMar>
            <w:vAlign w:val="center"/>
          </w:tcPr>
          <w:p w:rsidR="009E1430" w:rsidRDefault="00000000">
            <w:r>
              <w:rPr>
                <w:b/>
                <w:bCs/>
                <w:color w:val="1F3A6E"/>
                <w:sz w:val="21"/>
                <w:szCs w:val="21"/>
              </w:rPr>
              <w:t>Contractor Brief + SLA Tracker</w:t>
            </w:r>
          </w:p>
        </w:tc>
        <w:tc>
          <w:tcPr>
            <w:tcW w:w="900" w:type="dxa"/>
            <w:tcBorders>
              <w:top w:val="none" w:sz="0" w:space="0" w:color="FFFFFF"/>
              <w:left w:val="none" w:sz="0" w:space="0" w:color="FFFFFF"/>
              <w:bottom w:val="none" w:sz="0" w:space="0" w:color="FFFFFF"/>
              <w:right w:val="none" w:sz="0" w:space="0" w:color="FFFFFF"/>
            </w:tcBorders>
            <w:shd w:val="clear" w:color="auto" w:fill="F4F6F8"/>
            <w:tcMar>
              <w:top w:w="100" w:type="dxa"/>
              <w:left w:w="140" w:type="dxa"/>
              <w:bottom w:w="100" w:type="dxa"/>
              <w:right w:w="140" w:type="dxa"/>
            </w:tcMar>
            <w:vAlign w:val="center"/>
          </w:tcPr>
          <w:p w:rsidR="009E1430" w:rsidRDefault="00000000">
            <w:pPr>
              <w:jc w:val="center"/>
            </w:pPr>
            <w:r>
              <w:rPr>
                <w:color w:val="1A1A1A"/>
                <w:sz w:val="21"/>
                <w:szCs w:val="21"/>
              </w:rPr>
              <w:t>2–3 days</w:t>
            </w:r>
          </w:p>
        </w:tc>
        <w:tc>
          <w:tcPr>
            <w:tcW w:w="900" w:type="dxa"/>
            <w:tcBorders>
              <w:top w:val="none" w:sz="0" w:space="0" w:color="FFFFFF"/>
              <w:left w:val="none" w:sz="0" w:space="0" w:color="FFFFFF"/>
              <w:bottom w:val="none" w:sz="0" w:space="0" w:color="FFFFFF"/>
              <w:right w:val="none" w:sz="0" w:space="0" w:color="FFFFFF"/>
            </w:tcBorders>
            <w:shd w:val="clear" w:color="auto" w:fill="FEF3E2"/>
            <w:tcMar>
              <w:top w:w="100" w:type="dxa"/>
              <w:left w:w="100" w:type="dxa"/>
              <w:bottom w:w="100" w:type="dxa"/>
              <w:right w:w="100" w:type="dxa"/>
            </w:tcMar>
            <w:vAlign w:val="center"/>
          </w:tcPr>
          <w:p w:rsidR="009E1430" w:rsidRDefault="00000000">
            <w:pPr>
              <w:jc w:val="center"/>
            </w:pPr>
            <w:r>
              <w:rPr>
                <w:b/>
                <w:bCs/>
                <w:color w:val="92400E"/>
                <w:sz w:val="19"/>
                <w:szCs w:val="19"/>
              </w:rPr>
              <w:t>MEDIUM</w:t>
            </w:r>
          </w:p>
        </w:tc>
        <w:tc>
          <w:tcPr>
            <w:tcW w:w="2400" w:type="dxa"/>
            <w:tcBorders>
              <w:top w:val="none" w:sz="0" w:space="0" w:color="FFFFFF"/>
              <w:left w:val="none" w:sz="0" w:space="0" w:color="FFFFFF"/>
              <w:bottom w:val="none" w:sz="0" w:space="0" w:color="FFFFFF"/>
              <w:right w:val="none" w:sz="0" w:space="0" w:color="FFFFFF"/>
            </w:tcBorders>
            <w:shd w:val="clear" w:color="auto" w:fill="F4F6F8"/>
            <w:tcMar>
              <w:top w:w="110" w:type="dxa"/>
              <w:left w:w="140" w:type="dxa"/>
              <w:bottom w:w="110" w:type="dxa"/>
              <w:right w:w="140" w:type="dxa"/>
            </w:tcMar>
          </w:tcPr>
          <w:p w:rsidR="009E1430" w:rsidRDefault="00000000">
            <w:pPr>
              <w:spacing w:before="30" w:after="30"/>
            </w:pPr>
            <w:r>
              <w:rPr>
                <w:color w:val="1A1A1A"/>
                <w:sz w:val="20"/>
                <w:szCs w:val="20"/>
              </w:rPr>
              <w:t>Mostly data reads and templated outputs. The SLA check logic is the most complex part.</w:t>
            </w:r>
          </w:p>
        </w:tc>
        <w:tc>
          <w:tcPr>
            <w:tcW w:w="3846" w:type="dxa"/>
            <w:tcBorders>
              <w:top w:val="none" w:sz="0" w:space="0" w:color="FFFFFF"/>
              <w:left w:val="none" w:sz="0" w:space="0" w:color="FFFFFF"/>
              <w:bottom w:val="none" w:sz="0" w:space="0" w:color="FFFFFF"/>
              <w:right w:val="none" w:sz="0" w:space="0" w:color="FFFFFF"/>
            </w:tcBorders>
            <w:shd w:val="clear" w:color="auto" w:fill="F4F6F8"/>
            <w:tcMar>
              <w:top w:w="110" w:type="dxa"/>
              <w:left w:w="140" w:type="dxa"/>
              <w:bottom w:w="110" w:type="dxa"/>
              <w:right w:w="140" w:type="dxa"/>
            </w:tcMar>
          </w:tcPr>
          <w:p w:rsidR="009E1430" w:rsidRDefault="00000000">
            <w:pPr>
              <w:spacing w:before="30" w:after="30"/>
            </w:pPr>
            <w:r>
              <w:rPr>
                <w:i/>
                <w:iCs/>
                <w:color w:val="028090"/>
                <w:sz w:val="20"/>
                <w:szCs w:val="20"/>
              </w:rPr>
              <w:t>Does he think SLA tracking is better in SharePoint or would he use a different approach?</w:t>
            </w:r>
          </w:p>
        </w:tc>
      </w:tr>
    </w:tbl>
    <w:p w:rsidR="009E1430" w:rsidRDefault="009E1430">
      <w:pPr>
        <w:spacing w:before="120" w:after="120"/>
      </w:pPr>
    </w:p>
    <w:p w:rsidR="009E1430" w:rsidRDefault="00000000">
      <w:pPr>
        <w:spacing w:before="60" w:after="60"/>
      </w:pPr>
      <w:r>
        <w:rPr>
          <w:color w:val="1A1A1A"/>
        </w:rPr>
        <w:t>Total build estimate across all five agents: approximately 10 to 15 working days. At 2–3 days per week, that is a 5 to 8 week build programme — with testing, iteration, and coordinator handover included.</w:t>
      </w:r>
    </w:p>
    <w:p w:rsidR="009E1430" w:rsidRDefault="009E1430">
      <w:pPr>
        <w:spacing w:before="80" w:after="80"/>
      </w:pPr>
    </w:p>
    <w:p w:rsidR="009E1430" w:rsidRDefault="00000000">
      <w:pPr>
        <w:spacing w:before="60" w:after="60"/>
      </w:pPr>
      <w:r>
        <w:rPr>
          <w:color w:val="1A1A1A"/>
        </w:rPr>
        <w:t>Questions to ask:</w:t>
      </w:r>
    </w:p>
    <w:p w:rsidR="009E1430" w:rsidRDefault="00000000">
      <w:pPr>
        <w:pStyle w:val="ListParagraph"/>
        <w:numPr>
          <w:ilvl w:val="0"/>
          <w:numId w:val="2"/>
        </w:numPr>
        <w:spacing w:before="40" w:after="40"/>
      </w:pPr>
      <w:r>
        <w:rPr>
          <w:color w:val="1A1A1A"/>
        </w:rPr>
        <w:t>Does that feel right to him? Where is he most uncertain?</w:t>
      </w:r>
    </w:p>
    <w:p w:rsidR="009E1430" w:rsidRDefault="00000000">
      <w:pPr>
        <w:pStyle w:val="ListParagraph"/>
        <w:numPr>
          <w:ilvl w:val="0"/>
          <w:numId w:val="2"/>
        </w:numPr>
        <w:spacing w:before="40" w:after="40"/>
      </w:pPr>
      <w:r>
        <w:rPr>
          <w:color w:val="1A1A1A"/>
        </w:rPr>
        <w:t>What is the single thing most likely to blow the timeline — integration complexity, prompt reliability, or the coordinator's ability to use it?</w:t>
      </w:r>
    </w:p>
    <w:p w:rsidR="009E1430" w:rsidRDefault="00000000">
      <w:pPr>
        <w:pStyle w:val="ListParagraph"/>
        <w:numPr>
          <w:ilvl w:val="0"/>
          <w:numId w:val="2"/>
        </w:numPr>
        <w:spacing w:before="40" w:after="40"/>
      </w:pPr>
      <w:r>
        <w:rPr>
          <w:color w:val="1A1A1A"/>
        </w:rPr>
        <w:t>What does the testing phase look like? How do we know an agent is reliable before we hand it to the coordinator?</w:t>
      </w:r>
    </w:p>
    <w:p w:rsidR="009E1430" w:rsidRDefault="009E1430">
      <w:pPr>
        <w:pBdr>
          <w:bottom w:val="single" w:sz="4" w:space="1" w:color="028090"/>
        </w:pBdr>
        <w:spacing w:before="200" w:after="200"/>
      </w:pPr>
    </w:p>
    <w:p w:rsidR="009E1430" w:rsidRDefault="00000000">
      <w:pPr>
        <w:pStyle w:val="Heading1"/>
      </w:pPr>
      <w:r>
        <w:lastRenderedPageBreak/>
        <w:t>6. Maintenance and Management — Who Runs It After Build?</w:t>
      </w:r>
    </w:p>
    <w:p w:rsidR="009E1430" w:rsidRDefault="00000000">
      <w:pPr>
        <w:spacing w:before="60" w:after="60"/>
      </w:pPr>
      <w:r>
        <w:rPr>
          <w:color w:val="1A1A1A"/>
        </w:rPr>
        <w:t xml:space="preserve">The build is only half the conversation. The coordinator who will own these agents is not a developer. She needs to be able to run, tune, and troubleshoot the agents without calling </w:t>
      </w:r>
      <w:proofErr w:type="spellStart"/>
      <w:r>
        <w:rPr>
          <w:color w:val="1A1A1A"/>
        </w:rPr>
        <w:t>Adelin</w:t>
      </w:r>
      <w:proofErr w:type="spellEnd"/>
      <w:r>
        <w:rPr>
          <w:color w:val="1A1A1A"/>
        </w:rPr>
        <w:t xml:space="preserve"> every time something changes.</w:t>
      </w:r>
    </w:p>
    <w:p w:rsidR="009E1430" w:rsidRDefault="009E1430">
      <w:pPr>
        <w:spacing w:before="120"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500"/>
        <w:gridCol w:w="2746"/>
      </w:tblGrid>
      <w:tr w:rsidR="009E1430">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1F3A6E"/>
            <w:tcMar>
              <w:top w:w="100" w:type="dxa"/>
              <w:left w:w="140" w:type="dxa"/>
              <w:bottom w:w="100" w:type="dxa"/>
              <w:right w:w="140" w:type="dxa"/>
            </w:tcMar>
            <w:vAlign w:val="center"/>
          </w:tcPr>
          <w:p w:rsidR="009E1430" w:rsidRDefault="00000000">
            <w:r>
              <w:rPr>
                <w:b/>
                <w:bCs/>
                <w:color w:val="FFFFFF"/>
                <w:sz w:val="21"/>
                <w:szCs w:val="21"/>
              </w:rPr>
              <w:t>Task</w:t>
            </w:r>
          </w:p>
        </w:tc>
        <w:tc>
          <w:tcPr>
            <w:tcW w:w="2500" w:type="dxa"/>
            <w:tcBorders>
              <w:top w:val="none" w:sz="0" w:space="0" w:color="FFFFFF"/>
              <w:left w:val="none" w:sz="0" w:space="0" w:color="FFFFFF"/>
              <w:bottom w:val="none" w:sz="0" w:space="0" w:color="FFFFFF"/>
              <w:right w:val="none" w:sz="0" w:space="0" w:color="FFFFFF"/>
            </w:tcBorders>
            <w:shd w:val="clear" w:color="auto" w:fill="1F3A6E"/>
            <w:tcMar>
              <w:top w:w="100" w:type="dxa"/>
              <w:left w:w="140" w:type="dxa"/>
              <w:bottom w:w="100" w:type="dxa"/>
              <w:right w:w="140" w:type="dxa"/>
            </w:tcMar>
            <w:vAlign w:val="center"/>
          </w:tcPr>
          <w:p w:rsidR="009E1430" w:rsidRDefault="00000000">
            <w:r>
              <w:rPr>
                <w:b/>
                <w:bCs/>
                <w:color w:val="FFFFFF"/>
                <w:sz w:val="21"/>
                <w:szCs w:val="21"/>
              </w:rPr>
              <w:t>Who owns it</w:t>
            </w:r>
          </w:p>
        </w:tc>
        <w:tc>
          <w:tcPr>
            <w:tcW w:w="2500" w:type="dxa"/>
            <w:tcBorders>
              <w:top w:val="none" w:sz="0" w:space="0" w:color="FFFFFF"/>
              <w:left w:val="none" w:sz="0" w:space="0" w:color="FFFFFF"/>
              <w:bottom w:val="none" w:sz="0" w:space="0" w:color="FFFFFF"/>
              <w:right w:val="none" w:sz="0" w:space="0" w:color="FFFFFF"/>
            </w:tcBorders>
            <w:shd w:val="clear" w:color="auto" w:fill="1F3A6E"/>
            <w:tcMar>
              <w:top w:w="100" w:type="dxa"/>
              <w:left w:w="140" w:type="dxa"/>
              <w:bottom w:w="100" w:type="dxa"/>
              <w:right w:w="140" w:type="dxa"/>
            </w:tcMar>
            <w:vAlign w:val="center"/>
          </w:tcPr>
          <w:p w:rsidR="009E1430" w:rsidRDefault="00000000">
            <w:r>
              <w:rPr>
                <w:b/>
                <w:bCs/>
                <w:color w:val="FFFFFF"/>
                <w:sz w:val="21"/>
                <w:szCs w:val="21"/>
              </w:rPr>
              <w:t>How often</w:t>
            </w:r>
          </w:p>
        </w:tc>
        <w:tc>
          <w:tcPr>
            <w:tcW w:w="2746" w:type="dxa"/>
            <w:tcBorders>
              <w:top w:val="none" w:sz="0" w:space="0" w:color="FFFFFF"/>
              <w:left w:val="none" w:sz="0" w:space="0" w:color="FFFFFF"/>
              <w:bottom w:val="none" w:sz="0" w:space="0" w:color="FFFFFF"/>
              <w:right w:val="none" w:sz="0" w:space="0" w:color="FFFFFF"/>
            </w:tcBorders>
            <w:shd w:val="clear" w:color="auto" w:fill="1F3A6E"/>
            <w:tcMar>
              <w:top w:w="100" w:type="dxa"/>
              <w:left w:w="140" w:type="dxa"/>
              <w:bottom w:w="100" w:type="dxa"/>
              <w:right w:w="140" w:type="dxa"/>
            </w:tcMar>
            <w:vAlign w:val="center"/>
          </w:tcPr>
          <w:p w:rsidR="009E1430" w:rsidRDefault="00000000">
            <w:r>
              <w:rPr>
                <w:b/>
                <w:bCs/>
                <w:color w:val="FFFFFF"/>
                <w:sz w:val="21"/>
                <w:szCs w:val="21"/>
              </w:rPr>
              <w:t xml:space="preserve">What </w:t>
            </w:r>
            <w:proofErr w:type="spellStart"/>
            <w:r>
              <w:rPr>
                <w:b/>
                <w:bCs/>
                <w:color w:val="FFFFFF"/>
                <w:sz w:val="21"/>
                <w:szCs w:val="21"/>
              </w:rPr>
              <w:t>Adelin</w:t>
            </w:r>
            <w:proofErr w:type="spellEnd"/>
            <w:r>
              <w:rPr>
                <w:b/>
                <w:bCs/>
                <w:color w:val="FFFFFF"/>
                <w:sz w:val="21"/>
                <w:szCs w:val="21"/>
              </w:rPr>
              <w:t xml:space="preserve"> needs to design for this</w:t>
            </w:r>
          </w:p>
        </w:tc>
      </w:tr>
      <w:tr w:rsidR="009E1430">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F4F6F8"/>
            <w:tcMar>
              <w:top w:w="100" w:type="dxa"/>
              <w:left w:w="140" w:type="dxa"/>
              <w:bottom w:w="100" w:type="dxa"/>
              <w:right w:w="140" w:type="dxa"/>
            </w:tcMar>
            <w:vAlign w:val="center"/>
          </w:tcPr>
          <w:p w:rsidR="009E1430" w:rsidRDefault="00000000">
            <w:r>
              <w:rPr>
                <w:b/>
                <w:bCs/>
                <w:color w:val="1F3A6E"/>
                <w:sz w:val="21"/>
                <w:szCs w:val="21"/>
              </w:rPr>
              <w:t>Prompt tuning (improving agent outputs over time)</w:t>
            </w:r>
          </w:p>
        </w:tc>
        <w:tc>
          <w:tcPr>
            <w:tcW w:w="2500" w:type="dxa"/>
            <w:tcBorders>
              <w:top w:val="none" w:sz="0" w:space="0" w:color="FFFFFF"/>
              <w:left w:val="none" w:sz="0" w:space="0" w:color="FFFFFF"/>
              <w:bottom w:val="none" w:sz="0" w:space="0" w:color="FFFFFF"/>
              <w:right w:val="none" w:sz="0" w:space="0" w:color="FFFFFF"/>
            </w:tcBorders>
            <w:shd w:val="clear" w:color="auto" w:fill="F4F6F8"/>
            <w:tcMar>
              <w:top w:w="100" w:type="dxa"/>
              <w:left w:w="140" w:type="dxa"/>
              <w:bottom w:w="100" w:type="dxa"/>
              <w:right w:w="140" w:type="dxa"/>
            </w:tcMar>
            <w:vAlign w:val="center"/>
          </w:tcPr>
          <w:p w:rsidR="009E1430" w:rsidRDefault="00000000">
            <w:r>
              <w:rPr>
                <w:color w:val="1A1A1A"/>
                <w:sz w:val="21"/>
                <w:szCs w:val="21"/>
              </w:rPr>
              <w:t>Coordinator</w:t>
            </w:r>
          </w:p>
        </w:tc>
        <w:tc>
          <w:tcPr>
            <w:tcW w:w="2500" w:type="dxa"/>
            <w:tcBorders>
              <w:top w:val="none" w:sz="0" w:space="0" w:color="FFFFFF"/>
              <w:left w:val="none" w:sz="0" w:space="0" w:color="FFFFFF"/>
              <w:bottom w:val="none" w:sz="0" w:space="0" w:color="FFFFFF"/>
              <w:right w:val="none" w:sz="0" w:space="0" w:color="FFFFFF"/>
            </w:tcBorders>
            <w:shd w:val="clear" w:color="auto" w:fill="F4F6F8"/>
            <w:tcMar>
              <w:top w:w="100" w:type="dxa"/>
              <w:left w:w="140" w:type="dxa"/>
              <w:bottom w:w="100" w:type="dxa"/>
              <w:right w:w="140" w:type="dxa"/>
            </w:tcMar>
            <w:vAlign w:val="center"/>
          </w:tcPr>
          <w:p w:rsidR="009E1430" w:rsidRDefault="00000000">
            <w:r>
              <w:rPr>
                <w:color w:val="555555"/>
                <w:sz w:val="20"/>
                <w:szCs w:val="20"/>
              </w:rPr>
              <w:t>As needed — typically monthly</w:t>
            </w:r>
          </w:p>
        </w:tc>
        <w:tc>
          <w:tcPr>
            <w:tcW w:w="2746" w:type="dxa"/>
            <w:tcBorders>
              <w:top w:val="none" w:sz="0" w:space="0" w:color="FFFFFF"/>
              <w:left w:val="none" w:sz="0" w:space="0" w:color="FFFFFF"/>
              <w:bottom w:val="none" w:sz="0" w:space="0" w:color="FFFFFF"/>
              <w:right w:val="none" w:sz="0" w:space="0" w:color="FFFFFF"/>
            </w:tcBorders>
            <w:shd w:val="clear" w:color="auto" w:fill="F4F6F8"/>
            <w:tcMar>
              <w:top w:w="110" w:type="dxa"/>
              <w:left w:w="140" w:type="dxa"/>
              <w:bottom w:w="110" w:type="dxa"/>
              <w:right w:w="140" w:type="dxa"/>
            </w:tcMar>
          </w:tcPr>
          <w:p w:rsidR="009E1430" w:rsidRDefault="00000000">
            <w:pPr>
              <w:spacing w:before="30" w:after="30"/>
            </w:pPr>
            <w:r>
              <w:rPr>
                <w:i/>
                <w:iCs/>
                <w:color w:val="1A1A1A"/>
                <w:sz w:val="20"/>
                <w:szCs w:val="20"/>
              </w:rPr>
              <w:t xml:space="preserve">The coordinator must be able to edit prompts in </w:t>
            </w:r>
            <w:proofErr w:type="spellStart"/>
            <w:r>
              <w:rPr>
                <w:i/>
                <w:iCs/>
                <w:color w:val="1A1A1A"/>
                <w:sz w:val="20"/>
                <w:szCs w:val="20"/>
              </w:rPr>
              <w:t>Airia</w:t>
            </w:r>
            <w:proofErr w:type="spellEnd"/>
            <w:r>
              <w:rPr>
                <w:i/>
                <w:iCs/>
                <w:color w:val="1A1A1A"/>
                <w:sz w:val="20"/>
                <w:szCs w:val="20"/>
              </w:rPr>
              <w:t xml:space="preserve"> without needing </w:t>
            </w:r>
            <w:proofErr w:type="spellStart"/>
            <w:r>
              <w:rPr>
                <w:i/>
                <w:iCs/>
                <w:color w:val="1A1A1A"/>
                <w:sz w:val="20"/>
                <w:szCs w:val="20"/>
              </w:rPr>
              <w:t>Adelin</w:t>
            </w:r>
            <w:proofErr w:type="spellEnd"/>
            <w:r>
              <w:rPr>
                <w:i/>
                <w:iCs/>
                <w:color w:val="1A1A1A"/>
                <w:sz w:val="20"/>
                <w:szCs w:val="20"/>
              </w:rPr>
              <w:t>. How does he design the prompt management layer so a non-technical person can do it safely?</w:t>
            </w:r>
          </w:p>
        </w:tc>
      </w:tr>
      <w:tr w:rsidR="009E1430">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vAlign w:val="center"/>
          </w:tcPr>
          <w:p w:rsidR="009E1430" w:rsidRDefault="00000000">
            <w:r>
              <w:rPr>
                <w:b/>
                <w:bCs/>
                <w:color w:val="1F3A6E"/>
                <w:sz w:val="21"/>
                <w:szCs w:val="21"/>
              </w:rPr>
              <w:t>Adding a new trigger or source to an agent</w:t>
            </w:r>
          </w:p>
        </w:tc>
        <w:tc>
          <w:tcPr>
            <w:tcW w:w="25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vAlign w:val="center"/>
          </w:tcPr>
          <w:p w:rsidR="009E1430" w:rsidRDefault="00000000">
            <w:proofErr w:type="spellStart"/>
            <w:r>
              <w:rPr>
                <w:color w:val="1A1A1A"/>
                <w:sz w:val="21"/>
                <w:szCs w:val="21"/>
              </w:rPr>
              <w:t>Adelin</w:t>
            </w:r>
            <w:proofErr w:type="spellEnd"/>
            <w:r>
              <w:rPr>
                <w:color w:val="1A1A1A"/>
                <w:sz w:val="21"/>
                <w:szCs w:val="21"/>
              </w:rPr>
              <w:t xml:space="preserve"> (initially) → Coordinator (later)</w:t>
            </w:r>
          </w:p>
        </w:tc>
        <w:tc>
          <w:tcPr>
            <w:tcW w:w="25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vAlign w:val="center"/>
          </w:tcPr>
          <w:p w:rsidR="009E1430" w:rsidRDefault="00000000">
            <w:r>
              <w:rPr>
                <w:color w:val="555555"/>
                <w:sz w:val="20"/>
                <w:szCs w:val="20"/>
              </w:rPr>
              <w:t>Occasional — as workflows evolve</w:t>
            </w:r>
          </w:p>
        </w:tc>
        <w:tc>
          <w:tcPr>
            <w:tcW w:w="2746" w:type="dxa"/>
            <w:tcBorders>
              <w:top w:val="none" w:sz="0" w:space="0" w:color="FFFFFF"/>
              <w:left w:val="none" w:sz="0" w:space="0" w:color="FFFFFF"/>
              <w:bottom w:val="none" w:sz="0" w:space="0" w:color="FFFFFF"/>
              <w:right w:val="none" w:sz="0" w:space="0" w:color="FFFFFF"/>
            </w:tcBorders>
            <w:shd w:val="clear" w:color="auto" w:fill="FFFFFF"/>
            <w:tcMar>
              <w:top w:w="110" w:type="dxa"/>
              <w:left w:w="140" w:type="dxa"/>
              <w:bottom w:w="110" w:type="dxa"/>
              <w:right w:w="140" w:type="dxa"/>
            </w:tcMar>
          </w:tcPr>
          <w:p w:rsidR="009E1430" w:rsidRDefault="00000000">
            <w:pPr>
              <w:spacing w:before="30" w:after="30"/>
            </w:pPr>
            <w:r>
              <w:rPr>
                <w:i/>
                <w:iCs/>
                <w:color w:val="1A1A1A"/>
                <w:sz w:val="20"/>
                <w:szCs w:val="20"/>
              </w:rPr>
              <w:t>The handover point. When does the coordinator take on new trigger configuration? What training does she need?</w:t>
            </w:r>
          </w:p>
        </w:tc>
      </w:tr>
      <w:tr w:rsidR="009E1430">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F4F6F8"/>
            <w:tcMar>
              <w:top w:w="100" w:type="dxa"/>
              <w:left w:w="140" w:type="dxa"/>
              <w:bottom w:w="100" w:type="dxa"/>
              <w:right w:w="140" w:type="dxa"/>
            </w:tcMar>
            <w:vAlign w:val="center"/>
          </w:tcPr>
          <w:p w:rsidR="009E1430" w:rsidRDefault="00000000">
            <w:r>
              <w:rPr>
                <w:b/>
                <w:bCs/>
                <w:color w:val="1F3A6E"/>
                <w:sz w:val="21"/>
                <w:szCs w:val="21"/>
              </w:rPr>
              <w:t>Integration breaks (Microsoft changes an API, Salesforce updates)</w:t>
            </w:r>
          </w:p>
        </w:tc>
        <w:tc>
          <w:tcPr>
            <w:tcW w:w="2500" w:type="dxa"/>
            <w:tcBorders>
              <w:top w:val="none" w:sz="0" w:space="0" w:color="FFFFFF"/>
              <w:left w:val="none" w:sz="0" w:space="0" w:color="FFFFFF"/>
              <w:bottom w:val="none" w:sz="0" w:space="0" w:color="FFFFFF"/>
              <w:right w:val="none" w:sz="0" w:space="0" w:color="FFFFFF"/>
            </w:tcBorders>
            <w:shd w:val="clear" w:color="auto" w:fill="F4F6F8"/>
            <w:tcMar>
              <w:top w:w="100" w:type="dxa"/>
              <w:left w:w="140" w:type="dxa"/>
              <w:bottom w:w="100" w:type="dxa"/>
              <w:right w:w="140" w:type="dxa"/>
            </w:tcMar>
            <w:vAlign w:val="center"/>
          </w:tcPr>
          <w:p w:rsidR="009E1430" w:rsidRDefault="00000000">
            <w:proofErr w:type="spellStart"/>
            <w:r>
              <w:rPr>
                <w:color w:val="1A1A1A"/>
                <w:sz w:val="21"/>
                <w:szCs w:val="21"/>
              </w:rPr>
              <w:t>Adelin</w:t>
            </w:r>
            <w:proofErr w:type="spellEnd"/>
          </w:p>
        </w:tc>
        <w:tc>
          <w:tcPr>
            <w:tcW w:w="2500" w:type="dxa"/>
            <w:tcBorders>
              <w:top w:val="none" w:sz="0" w:space="0" w:color="FFFFFF"/>
              <w:left w:val="none" w:sz="0" w:space="0" w:color="FFFFFF"/>
              <w:bottom w:val="none" w:sz="0" w:space="0" w:color="FFFFFF"/>
              <w:right w:val="none" w:sz="0" w:space="0" w:color="FFFFFF"/>
            </w:tcBorders>
            <w:shd w:val="clear" w:color="auto" w:fill="F4F6F8"/>
            <w:tcMar>
              <w:top w:w="100" w:type="dxa"/>
              <w:left w:w="140" w:type="dxa"/>
              <w:bottom w:w="100" w:type="dxa"/>
              <w:right w:w="140" w:type="dxa"/>
            </w:tcMar>
            <w:vAlign w:val="center"/>
          </w:tcPr>
          <w:p w:rsidR="009E1430" w:rsidRDefault="00000000">
            <w:r>
              <w:rPr>
                <w:color w:val="555555"/>
                <w:sz w:val="20"/>
                <w:szCs w:val="20"/>
              </w:rPr>
              <w:t>Rare but inevitable</w:t>
            </w:r>
          </w:p>
        </w:tc>
        <w:tc>
          <w:tcPr>
            <w:tcW w:w="2746" w:type="dxa"/>
            <w:tcBorders>
              <w:top w:val="none" w:sz="0" w:space="0" w:color="FFFFFF"/>
              <w:left w:val="none" w:sz="0" w:space="0" w:color="FFFFFF"/>
              <w:bottom w:val="none" w:sz="0" w:space="0" w:color="FFFFFF"/>
              <w:right w:val="none" w:sz="0" w:space="0" w:color="FFFFFF"/>
            </w:tcBorders>
            <w:shd w:val="clear" w:color="auto" w:fill="F4F6F8"/>
            <w:tcMar>
              <w:top w:w="110" w:type="dxa"/>
              <w:left w:w="140" w:type="dxa"/>
              <w:bottom w:w="110" w:type="dxa"/>
              <w:right w:w="140" w:type="dxa"/>
            </w:tcMar>
          </w:tcPr>
          <w:p w:rsidR="009E1430" w:rsidRDefault="00000000">
            <w:pPr>
              <w:spacing w:before="30" w:after="30"/>
            </w:pPr>
            <w:r>
              <w:rPr>
                <w:i/>
                <w:iCs/>
                <w:color w:val="1A1A1A"/>
                <w:sz w:val="20"/>
                <w:szCs w:val="20"/>
              </w:rPr>
              <w:t xml:space="preserve">Who is the fallback when an integration breaks? Is this a retainer model with </w:t>
            </w:r>
            <w:proofErr w:type="spellStart"/>
            <w:r>
              <w:rPr>
                <w:i/>
                <w:iCs/>
                <w:color w:val="1A1A1A"/>
                <w:sz w:val="20"/>
                <w:szCs w:val="20"/>
              </w:rPr>
              <w:t>Adelin</w:t>
            </w:r>
            <w:proofErr w:type="spellEnd"/>
            <w:r>
              <w:rPr>
                <w:i/>
                <w:iCs/>
                <w:color w:val="1A1A1A"/>
                <w:sz w:val="20"/>
                <w:szCs w:val="20"/>
              </w:rPr>
              <w:t xml:space="preserve"> for technical maintenance?</w:t>
            </w:r>
          </w:p>
        </w:tc>
      </w:tr>
      <w:tr w:rsidR="009E1430">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vAlign w:val="center"/>
          </w:tcPr>
          <w:p w:rsidR="009E1430" w:rsidRDefault="00000000">
            <w:r>
              <w:rPr>
                <w:b/>
                <w:bCs/>
                <w:color w:val="1F3A6E"/>
                <w:sz w:val="21"/>
                <w:szCs w:val="21"/>
              </w:rPr>
              <w:t>Adding a new agent to the stack</w:t>
            </w:r>
          </w:p>
        </w:tc>
        <w:tc>
          <w:tcPr>
            <w:tcW w:w="25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vAlign w:val="center"/>
          </w:tcPr>
          <w:p w:rsidR="009E1430" w:rsidRDefault="00000000">
            <w:proofErr w:type="spellStart"/>
            <w:r>
              <w:rPr>
                <w:color w:val="1A1A1A"/>
                <w:sz w:val="21"/>
                <w:szCs w:val="21"/>
              </w:rPr>
              <w:t>Adelin</w:t>
            </w:r>
            <w:proofErr w:type="spellEnd"/>
          </w:p>
        </w:tc>
        <w:tc>
          <w:tcPr>
            <w:tcW w:w="250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vAlign w:val="center"/>
          </w:tcPr>
          <w:p w:rsidR="009E1430" w:rsidRDefault="00000000">
            <w:r>
              <w:rPr>
                <w:color w:val="555555"/>
                <w:sz w:val="20"/>
                <w:szCs w:val="20"/>
              </w:rPr>
              <w:t>Quarterly or on demand</w:t>
            </w:r>
          </w:p>
        </w:tc>
        <w:tc>
          <w:tcPr>
            <w:tcW w:w="2746" w:type="dxa"/>
            <w:tcBorders>
              <w:top w:val="none" w:sz="0" w:space="0" w:color="FFFFFF"/>
              <w:left w:val="none" w:sz="0" w:space="0" w:color="FFFFFF"/>
              <w:bottom w:val="none" w:sz="0" w:space="0" w:color="FFFFFF"/>
              <w:right w:val="none" w:sz="0" w:space="0" w:color="FFFFFF"/>
            </w:tcBorders>
            <w:shd w:val="clear" w:color="auto" w:fill="FFFFFF"/>
            <w:tcMar>
              <w:top w:w="110" w:type="dxa"/>
              <w:left w:w="140" w:type="dxa"/>
              <w:bottom w:w="110" w:type="dxa"/>
              <w:right w:w="140" w:type="dxa"/>
            </w:tcMar>
          </w:tcPr>
          <w:p w:rsidR="009E1430" w:rsidRDefault="00000000">
            <w:pPr>
              <w:spacing w:before="30" w:after="30"/>
            </w:pPr>
            <w:r>
              <w:rPr>
                <w:i/>
                <w:iCs/>
                <w:color w:val="1A1A1A"/>
                <w:sz w:val="20"/>
                <w:szCs w:val="20"/>
              </w:rPr>
              <w:t>This is why 2–3 days/week is better than 10 hours. New agents need focused sprint time, not background hours.</w:t>
            </w:r>
          </w:p>
        </w:tc>
      </w:tr>
      <w:tr w:rsidR="009E1430">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F4F6F8"/>
            <w:tcMar>
              <w:top w:w="100" w:type="dxa"/>
              <w:left w:w="140" w:type="dxa"/>
              <w:bottom w:w="100" w:type="dxa"/>
              <w:right w:w="140" w:type="dxa"/>
            </w:tcMar>
            <w:vAlign w:val="center"/>
          </w:tcPr>
          <w:p w:rsidR="009E1430" w:rsidRDefault="00000000">
            <w:r>
              <w:rPr>
                <w:b/>
                <w:bCs/>
                <w:color w:val="1F3A6E"/>
                <w:sz w:val="21"/>
                <w:szCs w:val="21"/>
              </w:rPr>
              <w:t>Model switching (changing which LLM runs a task)</w:t>
            </w:r>
          </w:p>
        </w:tc>
        <w:tc>
          <w:tcPr>
            <w:tcW w:w="2500" w:type="dxa"/>
            <w:tcBorders>
              <w:top w:val="none" w:sz="0" w:space="0" w:color="FFFFFF"/>
              <w:left w:val="none" w:sz="0" w:space="0" w:color="FFFFFF"/>
              <w:bottom w:val="none" w:sz="0" w:space="0" w:color="FFFFFF"/>
              <w:right w:val="none" w:sz="0" w:space="0" w:color="FFFFFF"/>
            </w:tcBorders>
            <w:shd w:val="clear" w:color="auto" w:fill="F4F6F8"/>
            <w:tcMar>
              <w:top w:w="100" w:type="dxa"/>
              <w:left w:w="140" w:type="dxa"/>
              <w:bottom w:w="100" w:type="dxa"/>
              <w:right w:w="140" w:type="dxa"/>
            </w:tcMar>
            <w:vAlign w:val="center"/>
          </w:tcPr>
          <w:p w:rsidR="009E1430" w:rsidRDefault="00000000">
            <w:r>
              <w:rPr>
                <w:color w:val="1A1A1A"/>
                <w:sz w:val="21"/>
                <w:szCs w:val="21"/>
              </w:rPr>
              <w:t xml:space="preserve">Conor or Coordinator via </w:t>
            </w:r>
            <w:proofErr w:type="spellStart"/>
            <w:r>
              <w:rPr>
                <w:color w:val="1A1A1A"/>
                <w:sz w:val="21"/>
                <w:szCs w:val="21"/>
              </w:rPr>
              <w:t>Airia</w:t>
            </w:r>
            <w:proofErr w:type="spellEnd"/>
          </w:p>
        </w:tc>
        <w:tc>
          <w:tcPr>
            <w:tcW w:w="2500" w:type="dxa"/>
            <w:tcBorders>
              <w:top w:val="none" w:sz="0" w:space="0" w:color="FFFFFF"/>
              <w:left w:val="none" w:sz="0" w:space="0" w:color="FFFFFF"/>
              <w:bottom w:val="none" w:sz="0" w:space="0" w:color="FFFFFF"/>
              <w:right w:val="none" w:sz="0" w:space="0" w:color="FFFFFF"/>
            </w:tcBorders>
            <w:shd w:val="clear" w:color="auto" w:fill="F4F6F8"/>
            <w:tcMar>
              <w:top w:w="100" w:type="dxa"/>
              <w:left w:w="140" w:type="dxa"/>
              <w:bottom w:w="100" w:type="dxa"/>
              <w:right w:w="140" w:type="dxa"/>
            </w:tcMar>
            <w:vAlign w:val="center"/>
          </w:tcPr>
          <w:p w:rsidR="009E1430" w:rsidRDefault="00000000">
            <w:r>
              <w:rPr>
                <w:color w:val="555555"/>
                <w:sz w:val="20"/>
                <w:szCs w:val="20"/>
              </w:rPr>
              <w:t>When a better/cheaper model appears</w:t>
            </w:r>
          </w:p>
        </w:tc>
        <w:tc>
          <w:tcPr>
            <w:tcW w:w="2746" w:type="dxa"/>
            <w:tcBorders>
              <w:top w:val="none" w:sz="0" w:space="0" w:color="FFFFFF"/>
              <w:left w:val="none" w:sz="0" w:space="0" w:color="FFFFFF"/>
              <w:bottom w:val="none" w:sz="0" w:space="0" w:color="FFFFFF"/>
              <w:right w:val="none" w:sz="0" w:space="0" w:color="FFFFFF"/>
            </w:tcBorders>
            <w:shd w:val="clear" w:color="auto" w:fill="F4F6F8"/>
            <w:tcMar>
              <w:top w:w="110" w:type="dxa"/>
              <w:left w:w="140" w:type="dxa"/>
              <w:bottom w:w="110" w:type="dxa"/>
              <w:right w:w="140" w:type="dxa"/>
            </w:tcMar>
          </w:tcPr>
          <w:p w:rsidR="009E1430" w:rsidRDefault="00000000">
            <w:pPr>
              <w:spacing w:before="30" w:after="30"/>
            </w:pPr>
            <w:r>
              <w:rPr>
                <w:i/>
                <w:iCs/>
                <w:color w:val="1A1A1A"/>
                <w:sz w:val="20"/>
                <w:szCs w:val="20"/>
              </w:rPr>
              <w:t xml:space="preserve">This should require zero code change — just a routing rule change in </w:t>
            </w:r>
            <w:proofErr w:type="spellStart"/>
            <w:r>
              <w:rPr>
                <w:i/>
                <w:iCs/>
                <w:color w:val="1A1A1A"/>
                <w:sz w:val="20"/>
                <w:szCs w:val="20"/>
              </w:rPr>
              <w:t>Airia</w:t>
            </w:r>
            <w:proofErr w:type="spellEnd"/>
            <w:r>
              <w:rPr>
                <w:i/>
                <w:iCs/>
                <w:color w:val="1A1A1A"/>
                <w:sz w:val="20"/>
                <w:szCs w:val="20"/>
              </w:rPr>
              <w:t xml:space="preserve">. Does </w:t>
            </w:r>
            <w:proofErr w:type="spellStart"/>
            <w:r>
              <w:rPr>
                <w:i/>
                <w:iCs/>
                <w:color w:val="1A1A1A"/>
                <w:sz w:val="20"/>
                <w:szCs w:val="20"/>
              </w:rPr>
              <w:t>Adelin</w:t>
            </w:r>
            <w:proofErr w:type="spellEnd"/>
            <w:r>
              <w:rPr>
                <w:i/>
                <w:iCs/>
                <w:color w:val="1A1A1A"/>
                <w:sz w:val="20"/>
                <w:szCs w:val="20"/>
              </w:rPr>
              <w:t xml:space="preserve"> agree that </w:t>
            </w:r>
            <w:proofErr w:type="spellStart"/>
            <w:r>
              <w:rPr>
                <w:i/>
                <w:iCs/>
                <w:color w:val="1A1A1A"/>
                <w:sz w:val="20"/>
                <w:szCs w:val="20"/>
              </w:rPr>
              <w:t>Airia</w:t>
            </w:r>
            <w:proofErr w:type="spellEnd"/>
            <w:r>
              <w:rPr>
                <w:i/>
                <w:iCs/>
                <w:color w:val="1A1A1A"/>
                <w:sz w:val="20"/>
                <w:szCs w:val="20"/>
              </w:rPr>
              <w:t xml:space="preserve"> handles this cleanly?</w:t>
            </w:r>
          </w:p>
        </w:tc>
      </w:tr>
    </w:tbl>
    <w:p w:rsidR="009E1430" w:rsidRDefault="009E1430">
      <w:pPr>
        <w:spacing w:before="120" w:after="120"/>
      </w:pPr>
    </w:p>
    <w:p w:rsidR="009E1430" w:rsidRDefault="00000000">
      <w:pPr>
        <w:spacing w:before="60" w:after="60"/>
      </w:pPr>
      <w:r>
        <w:rPr>
          <w:color w:val="1A1A1A"/>
        </w:rPr>
        <w:t xml:space="preserve">The key question to put to </w:t>
      </w:r>
      <w:proofErr w:type="spellStart"/>
      <w:r>
        <w:rPr>
          <w:color w:val="1A1A1A"/>
        </w:rPr>
        <w:t>Adelin</w:t>
      </w:r>
      <w:proofErr w:type="spellEnd"/>
      <w:r>
        <w:rPr>
          <w:color w:val="1A1A1A"/>
        </w:rPr>
        <w:t xml:space="preserve"> directly:</w:t>
      </w:r>
    </w:p>
    <w:p w:rsidR="009E1430" w:rsidRDefault="00000000">
      <w:pPr>
        <w:spacing w:before="60" w:after="60"/>
      </w:pPr>
      <w:r>
        <w:rPr>
          <w:i/>
          <w:iCs/>
          <w:color w:val="555555"/>
        </w:rPr>
        <w:t>What does the handover look like — at what point does the coordinator own this system, and what does she need to be able to do independently from day one?</w:t>
      </w:r>
    </w:p>
    <w:p w:rsidR="009E1430" w:rsidRDefault="009E1430">
      <w:pPr>
        <w:spacing w:before="80" w:after="80"/>
      </w:pPr>
    </w:p>
    <w:p w:rsidR="009E1430" w:rsidRDefault="00000000">
      <w:pPr>
        <w:spacing w:before="60" w:after="60"/>
      </w:pPr>
      <w:r>
        <w:rPr>
          <w:color w:val="1A1A1A"/>
        </w:rPr>
        <w:t>And the follow-on question:</w:t>
      </w:r>
    </w:p>
    <w:p w:rsidR="009E1430" w:rsidRDefault="00000000">
      <w:pPr>
        <w:spacing w:before="60" w:after="60"/>
      </w:pPr>
      <w:r>
        <w:rPr>
          <w:i/>
          <w:iCs/>
          <w:color w:val="555555"/>
        </w:rPr>
        <w:t xml:space="preserve">Is there a retainer model that makes sense — where </w:t>
      </w:r>
      <w:proofErr w:type="spellStart"/>
      <w:r>
        <w:rPr>
          <w:i/>
          <w:iCs/>
          <w:color w:val="555555"/>
        </w:rPr>
        <w:t>Adelin</w:t>
      </w:r>
      <w:proofErr w:type="spellEnd"/>
      <w:r>
        <w:rPr>
          <w:i/>
          <w:iCs/>
          <w:color w:val="555555"/>
        </w:rPr>
        <w:t xml:space="preserve"> is available for integration breaks and new agents, but the day-to-day maintenance sits with the coordinator?</w:t>
      </w:r>
    </w:p>
    <w:p w:rsidR="009E1430" w:rsidRDefault="009E1430">
      <w:pPr>
        <w:pBdr>
          <w:bottom w:val="single" w:sz="4" w:space="1" w:color="028090"/>
        </w:pBdr>
        <w:spacing w:before="200" w:after="200"/>
      </w:pPr>
    </w:p>
    <w:p w:rsidR="009E1430" w:rsidRDefault="00000000">
      <w:r>
        <w:br w:type="page"/>
      </w:r>
    </w:p>
    <w:p w:rsidR="009E1430" w:rsidRDefault="00000000">
      <w:pPr>
        <w:pStyle w:val="Heading1"/>
      </w:pPr>
      <w:r>
        <w:lastRenderedPageBreak/>
        <w:t>7. His Interest in the Project — The Ask</w:t>
      </w:r>
    </w:p>
    <w:p w:rsidR="009E1430" w:rsidRDefault="00000000">
      <w:pPr>
        <w:spacing w:before="60" w:after="60"/>
      </w:pPr>
      <w:r>
        <w:rPr>
          <w:color w:val="1A1A1A"/>
        </w:rPr>
        <w:t>Don't bury this. State it clearly. This is the question the whole meeting is building toward.</w:t>
      </w:r>
    </w:p>
    <w:p w:rsidR="009E1430" w:rsidRDefault="009E1430">
      <w:pPr>
        <w:spacing w:before="120"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9E1430">
        <w:tblPrEx>
          <w:tblCellMar>
            <w:top w:w="0" w:type="dxa"/>
            <w:bottom w:w="0" w:type="dxa"/>
          </w:tblCellMar>
        </w:tblPrEx>
        <w:tc>
          <w:tcPr>
            <w:tcW w:w="4873" w:type="dxa"/>
            <w:tcBorders>
              <w:top w:val="none" w:sz="0" w:space="0" w:color="FFFFFF"/>
              <w:left w:val="none" w:sz="0" w:space="0" w:color="FFFFFF"/>
              <w:bottom w:val="none" w:sz="0" w:space="0" w:color="FFFFFF"/>
              <w:right w:val="none" w:sz="0" w:space="0" w:color="FFFFFF"/>
            </w:tcBorders>
            <w:shd w:val="clear" w:color="auto" w:fill="FEF3E2"/>
            <w:tcMar>
              <w:top w:w="180" w:type="dxa"/>
              <w:left w:w="220" w:type="dxa"/>
              <w:bottom w:w="180" w:type="dxa"/>
              <w:right w:w="220" w:type="dxa"/>
            </w:tcMar>
          </w:tcPr>
          <w:p w:rsidR="009E1430" w:rsidRDefault="00000000">
            <w:pPr>
              <w:spacing w:before="30" w:after="30"/>
            </w:pPr>
            <w:r>
              <w:rPr>
                <w:b/>
                <w:bCs/>
                <w:color w:val="E07B2A"/>
              </w:rPr>
              <w:t>Previous model — 10 hours/week</w:t>
            </w:r>
          </w:p>
          <w:p w:rsidR="009E1430" w:rsidRDefault="00000000">
            <w:pPr>
              <w:spacing w:before="30" w:after="30"/>
            </w:pPr>
            <w:r>
              <w:rPr>
                <w:i/>
                <w:iCs/>
                <w:color w:val="888888"/>
                <w:sz w:val="21"/>
                <w:szCs w:val="21"/>
              </w:rPr>
              <w:t>Enough to advise. Not enough to build.</w:t>
            </w:r>
          </w:p>
          <w:p w:rsidR="009E1430" w:rsidRDefault="009E1430">
            <w:pPr>
              <w:spacing w:before="60" w:after="60"/>
            </w:pPr>
          </w:p>
          <w:p w:rsidR="009E1430" w:rsidRDefault="00000000">
            <w:pPr>
              <w:spacing w:before="30" w:after="30"/>
            </w:pPr>
            <w:r>
              <w:rPr>
                <w:color w:val="1A1A1A"/>
                <w:sz w:val="21"/>
                <w:szCs w:val="21"/>
              </w:rPr>
              <w:t>10 hours spread across a week is interrupted, context-switching work. Good for review and guidance — not for getting into real delivery rhythm. Each session starts cold. The agent stack will not get built at this pace.</w:t>
            </w:r>
          </w:p>
        </w:tc>
        <w:tc>
          <w:tcPr>
            <w:tcW w:w="4873" w:type="dxa"/>
            <w:tcBorders>
              <w:top w:val="none" w:sz="0" w:space="0" w:color="FFFFFF"/>
              <w:left w:val="none" w:sz="0" w:space="0" w:color="FFFFFF"/>
              <w:bottom w:val="none" w:sz="0" w:space="0" w:color="FFFFFF"/>
              <w:right w:val="none" w:sz="0" w:space="0" w:color="FFFFFF"/>
            </w:tcBorders>
            <w:shd w:val="clear" w:color="auto" w:fill="D1FAE5"/>
            <w:tcMar>
              <w:top w:w="180" w:type="dxa"/>
              <w:left w:w="220" w:type="dxa"/>
              <w:bottom w:w="180" w:type="dxa"/>
              <w:right w:w="220" w:type="dxa"/>
            </w:tcMar>
          </w:tcPr>
          <w:p w:rsidR="009E1430" w:rsidRDefault="00000000">
            <w:pPr>
              <w:spacing w:before="30" w:after="30"/>
            </w:pPr>
            <w:r>
              <w:rPr>
                <w:b/>
                <w:bCs/>
                <w:color w:val="065F46"/>
              </w:rPr>
              <w:t>What we need — 2 to 3 days/week</w:t>
            </w:r>
          </w:p>
          <w:p w:rsidR="009E1430" w:rsidRDefault="00000000">
            <w:pPr>
              <w:spacing w:before="30" w:after="30"/>
            </w:pPr>
            <w:r>
              <w:rPr>
                <w:i/>
                <w:iCs/>
                <w:color w:val="555555"/>
                <w:sz w:val="21"/>
                <w:szCs w:val="21"/>
              </w:rPr>
              <w:t>Enough to build properly. Enough to finish.</w:t>
            </w:r>
          </w:p>
          <w:p w:rsidR="009E1430" w:rsidRDefault="009E1430">
            <w:pPr>
              <w:spacing w:before="60" w:after="60"/>
            </w:pPr>
          </w:p>
          <w:p w:rsidR="009E1430" w:rsidRDefault="00000000">
            <w:pPr>
              <w:spacing w:before="30" w:after="30"/>
            </w:pPr>
            <w:r>
              <w:rPr>
                <w:color w:val="1A1A1A"/>
                <w:sz w:val="21"/>
                <w:szCs w:val="21"/>
              </w:rPr>
              <w:t>Two to three consecutive days gives us sprint cadence. Design on day one, build on day two, test and iterate on day three. Each sprint ends with a working, tested agent the coordinator can use from day one of the next sprint.</w:t>
            </w:r>
          </w:p>
        </w:tc>
      </w:tr>
    </w:tbl>
    <w:p w:rsidR="009E1430" w:rsidRDefault="009E1430">
      <w:pPr>
        <w:spacing w:before="120" w:after="120"/>
      </w:pPr>
    </w:p>
    <w:p w:rsidR="009E1430" w:rsidRDefault="00000000">
      <w:pPr>
        <w:spacing w:before="60" w:after="60"/>
      </w:pPr>
      <w:r>
        <w:rPr>
          <w:color w:val="1A1A1A"/>
        </w:rPr>
        <w:t>What to say directly:</w:t>
      </w:r>
    </w:p>
    <w:p w:rsidR="009E1430" w:rsidRDefault="009E1430">
      <w:pPr>
        <w:spacing w:before="80" w:after="80"/>
      </w:pPr>
    </w:p>
    <w:p w:rsidR="009E1430" w:rsidRDefault="00000000">
      <w:pPr>
        <w:pBdr>
          <w:left w:val="single" w:sz="8" w:space="20" w:color="1F3A6E"/>
        </w:pBdr>
        <w:spacing w:before="80" w:after="80"/>
        <w:ind w:left="600" w:right="600"/>
      </w:pPr>
      <w:r>
        <w:rPr>
          <w:i/>
          <w:iCs/>
          <w:color w:val="1A1A1A"/>
        </w:rPr>
        <w:t>I am not looking for ten hours of advice per week. I am looking for a focused build partner who can give me two to three consecutive days per week for the next two months to get this stack built, tested, and handed over to the coordinator. After that, I expect to need you occasionally — for new agents, integration fixes, and evolution. But the foundation needs proper sprint time to be done properly.</w:t>
      </w:r>
    </w:p>
    <w:p w:rsidR="009E1430" w:rsidRDefault="009E1430">
      <w:pPr>
        <w:spacing w:before="120" w:after="120"/>
      </w:pPr>
    </w:p>
    <w:p w:rsidR="009E1430" w:rsidRDefault="00000000">
      <w:pPr>
        <w:spacing w:before="60" w:after="60"/>
      </w:pPr>
      <w:r>
        <w:rPr>
          <w:color w:val="1A1A1A"/>
        </w:rPr>
        <w:t>Three things to listen for in his response:</w:t>
      </w:r>
    </w:p>
    <w:p w:rsidR="009E1430" w:rsidRDefault="00000000">
      <w:pPr>
        <w:pStyle w:val="ListParagraph"/>
        <w:numPr>
          <w:ilvl w:val="0"/>
          <w:numId w:val="2"/>
        </w:numPr>
        <w:spacing w:before="40" w:after="40"/>
      </w:pPr>
      <w:r>
        <w:rPr>
          <w:color w:val="1A1A1A"/>
        </w:rPr>
        <w:t>Is he interested in the problem itself — not just the hours? The best outcome is that he sees something in this that genuinely engages him.</w:t>
      </w:r>
    </w:p>
    <w:p w:rsidR="009E1430" w:rsidRDefault="00000000">
      <w:pPr>
        <w:pStyle w:val="ListParagraph"/>
        <w:numPr>
          <w:ilvl w:val="0"/>
          <w:numId w:val="2"/>
        </w:numPr>
        <w:spacing w:before="40" w:after="40"/>
      </w:pPr>
      <w:r>
        <w:rPr>
          <w:color w:val="1A1A1A"/>
        </w:rPr>
        <w:t>Is the time commitment feasible? If 2–3 days/week is not possible, what is? Don't let the conversation end without a number.</w:t>
      </w:r>
    </w:p>
    <w:p w:rsidR="009E1430" w:rsidRDefault="00000000">
      <w:pPr>
        <w:pStyle w:val="ListParagraph"/>
        <w:numPr>
          <w:ilvl w:val="0"/>
          <w:numId w:val="2"/>
        </w:numPr>
        <w:spacing w:before="40" w:after="40"/>
      </w:pPr>
      <w:r>
        <w:rPr>
          <w:color w:val="1A1A1A"/>
        </w:rPr>
        <w:t>Does he want to know more about the bigger picture — what happens after Trinzo is built? If yes, that is the signal to open the next conversation.</w:t>
      </w:r>
    </w:p>
    <w:p w:rsidR="009E1430" w:rsidRDefault="009E1430">
      <w:pPr>
        <w:pBdr>
          <w:bottom w:val="single" w:sz="4" w:space="1" w:color="028090"/>
        </w:pBdr>
        <w:spacing w:before="200" w:after="200"/>
      </w:pPr>
    </w:p>
    <w:p w:rsidR="009E1430" w:rsidRDefault="00000000">
      <w:pPr>
        <w:pStyle w:val="Heading1"/>
      </w:pPr>
      <w:r>
        <w:t>8. The Bigger Picture — Only If the Conversation Is Going Well</w:t>
      </w:r>
    </w:p>
    <w:p w:rsidR="009E1430" w:rsidRDefault="00000000">
      <w:pPr>
        <w:spacing w:before="60" w:after="60"/>
      </w:pPr>
      <w:r>
        <w:rPr>
          <w:color w:val="1A1A1A"/>
        </w:rPr>
        <w:t xml:space="preserve">Don't lead with this. Don't front-load the ambition. But if </w:t>
      </w:r>
      <w:proofErr w:type="spellStart"/>
      <w:r>
        <w:rPr>
          <w:color w:val="1A1A1A"/>
        </w:rPr>
        <w:t>Adelin</w:t>
      </w:r>
      <w:proofErr w:type="spellEnd"/>
      <w:r>
        <w:rPr>
          <w:color w:val="1A1A1A"/>
        </w:rPr>
        <w:t xml:space="preserve"> is engaged and the conversation is flowing, this is where it goes:</w:t>
      </w:r>
    </w:p>
    <w:p w:rsidR="009E1430" w:rsidRDefault="009E1430">
      <w:pPr>
        <w:spacing w:before="80" w:after="80"/>
      </w:pPr>
    </w:p>
    <w:p w:rsidR="009E1430" w:rsidRDefault="00000000">
      <w:pPr>
        <w:spacing w:before="60" w:after="60"/>
      </w:pPr>
      <w:r>
        <w:rPr>
          <w:color w:val="1A1A1A"/>
        </w:rPr>
        <w:t>Trinzo is not just a consultancy. We sell AI transformation to Life Science companies. If we build our own back office automation and it works — and we can prove it on our own operations — then Trinzo becomes the first client of its own product.</w:t>
      </w:r>
    </w:p>
    <w:p w:rsidR="009E1430" w:rsidRDefault="009E1430">
      <w:pPr>
        <w:spacing w:before="80" w:after="80"/>
      </w:pPr>
    </w:p>
    <w:p w:rsidR="009E1430" w:rsidRDefault="00000000">
      <w:pPr>
        <w:pStyle w:val="ListParagraph"/>
        <w:numPr>
          <w:ilvl w:val="0"/>
          <w:numId w:val="2"/>
        </w:numPr>
        <w:spacing w:before="40" w:after="40"/>
      </w:pPr>
      <w:r>
        <w:rPr>
          <w:color w:val="1A1A1A"/>
        </w:rPr>
        <w:t>Every agent we build is a case study.</w:t>
      </w:r>
    </w:p>
    <w:p w:rsidR="009E1430" w:rsidRDefault="00000000">
      <w:pPr>
        <w:pStyle w:val="ListParagraph"/>
        <w:numPr>
          <w:ilvl w:val="0"/>
          <w:numId w:val="2"/>
        </w:numPr>
        <w:spacing w:before="40" w:after="40"/>
      </w:pPr>
      <w:r>
        <w:rPr>
          <w:color w:val="1A1A1A"/>
        </w:rPr>
        <w:t>Every case study is a sales asset for the AI adoption practice.</w:t>
      </w:r>
    </w:p>
    <w:p w:rsidR="009E1430" w:rsidRDefault="00000000">
      <w:pPr>
        <w:pStyle w:val="ListParagraph"/>
        <w:numPr>
          <w:ilvl w:val="0"/>
          <w:numId w:val="2"/>
        </w:numPr>
        <w:spacing w:before="40" w:after="40"/>
      </w:pPr>
      <w:r>
        <w:rPr>
          <w:color w:val="1A1A1A"/>
        </w:rPr>
        <w:t>The most replicable agents become a product sold or licensed to other Life Science consultancies.</w:t>
      </w:r>
    </w:p>
    <w:p w:rsidR="009E1430" w:rsidRDefault="00000000">
      <w:pPr>
        <w:pStyle w:val="ListParagraph"/>
        <w:numPr>
          <w:ilvl w:val="0"/>
          <w:numId w:val="2"/>
        </w:numPr>
        <w:spacing w:before="40" w:after="40"/>
      </w:pPr>
      <w:proofErr w:type="spellStart"/>
      <w:r>
        <w:rPr>
          <w:color w:val="1A1A1A"/>
        </w:rPr>
        <w:t>Adelin</w:t>
      </w:r>
      <w:proofErr w:type="spellEnd"/>
      <w:r>
        <w:rPr>
          <w:color w:val="1A1A1A"/>
        </w:rPr>
        <w:t xml:space="preserve"> is not just a contractor on a short-term project — he is the person who built the engine.</w:t>
      </w:r>
    </w:p>
    <w:p w:rsidR="009E1430" w:rsidRDefault="009E1430">
      <w:pPr>
        <w:spacing w:before="80" w:after="80"/>
      </w:pPr>
    </w:p>
    <w:p w:rsidR="009E1430" w:rsidRDefault="00000000">
      <w:pPr>
        <w:spacing w:before="60" w:after="60"/>
      </w:pPr>
      <w:proofErr w:type="spellStart"/>
      <w:r>
        <w:rPr>
          <w:i/>
          <w:iCs/>
          <w:color w:val="555555"/>
        </w:rPr>
        <w:t>CallCrew</w:t>
      </w:r>
      <w:proofErr w:type="spellEnd"/>
      <w:r>
        <w:rPr>
          <w:i/>
          <w:iCs/>
          <w:color w:val="555555"/>
        </w:rPr>
        <w:t xml:space="preserve"> proved this model works in trades. There is no reason it cannot work in Life Science professional services. The sector is defined. The pain points are the same. The opportunity is real.</w:t>
      </w:r>
    </w:p>
    <w:p w:rsidR="009E1430" w:rsidRDefault="009E1430">
      <w:pPr>
        <w:spacing w:before="160" w:after="160"/>
      </w:pPr>
    </w:p>
    <w:p w:rsidR="009E1430" w:rsidRDefault="00000000">
      <w:pPr>
        <w:spacing w:before="120" w:after="120"/>
        <w:jc w:val="center"/>
      </w:pPr>
      <w:r>
        <w:rPr>
          <w:b/>
          <w:bCs/>
          <w:i/>
          <w:iCs/>
          <w:color w:val="028090"/>
        </w:rPr>
        <w:lastRenderedPageBreak/>
        <w:t xml:space="preserve">The best outcome of this meeting: </w:t>
      </w:r>
      <w:proofErr w:type="spellStart"/>
      <w:r>
        <w:rPr>
          <w:b/>
          <w:bCs/>
          <w:i/>
          <w:iCs/>
          <w:color w:val="028090"/>
        </w:rPr>
        <w:t>Adelin</w:t>
      </w:r>
      <w:proofErr w:type="spellEnd"/>
      <w:r>
        <w:rPr>
          <w:b/>
          <w:bCs/>
          <w:i/>
          <w:iCs/>
          <w:color w:val="028090"/>
        </w:rPr>
        <w:t xml:space="preserve"> says 'here is exactly how I would build it — and yes, I am in.'</w:t>
      </w:r>
    </w:p>
    <w:p w:rsidR="009E1430" w:rsidRDefault="00000000">
      <w:pPr>
        <w:spacing w:before="40"/>
        <w:jc w:val="center"/>
      </w:pPr>
      <w:r>
        <w:rPr>
          <w:i/>
          <w:iCs/>
          <w:color w:val="888888"/>
        </w:rPr>
        <w:t>The second best outcome: he tells you why your assumptions are wrong — and what you should do instead.</w:t>
      </w:r>
    </w:p>
    <w:p w:rsidR="009E1430" w:rsidRDefault="009E1430">
      <w:pPr>
        <w:spacing w:before="200" w:after="200"/>
      </w:pPr>
    </w:p>
    <w:p w:rsidR="009E1430" w:rsidRDefault="00000000">
      <w:pPr>
        <w:jc w:val="center"/>
      </w:pPr>
      <w:r>
        <w:rPr>
          <w:i/>
          <w:iCs/>
          <w:color w:val="AAAAAA"/>
          <w:sz w:val="18"/>
          <w:szCs w:val="18"/>
        </w:rPr>
        <w:t>Conor Flynn, Head of Innovation  ·  May 2026  ·  CONFIDENTIAL</w:t>
      </w:r>
    </w:p>
    <w:sectPr w:rsidR="009E1430">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621EF" w:rsidRDefault="005621EF">
      <w:r>
        <w:separator/>
      </w:r>
    </w:p>
  </w:endnote>
  <w:endnote w:type="continuationSeparator" w:id="0">
    <w:p w:rsidR="005621EF" w:rsidRDefault="005621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E1430" w:rsidRDefault="00000000">
    <w:pPr>
      <w:pBdr>
        <w:top w:val="single" w:sz="2" w:space="1" w:color="D5D8DC"/>
      </w:pBdr>
      <w:tabs>
        <w:tab w:val="right" w:pos="9746"/>
      </w:tabs>
    </w:pPr>
    <w:r>
      <w:rPr>
        <w:color w:val="AAAAAA"/>
        <w:sz w:val="18"/>
        <w:szCs w:val="18"/>
      </w:rPr>
      <w:t>Conor Flynn  ·  May 2026</w:t>
    </w:r>
    <w:r>
      <w:rPr>
        <w:color w:val="AAAAAA"/>
        <w:sz w:val="18"/>
        <w:szCs w:val="18"/>
      </w:rPr>
      <w:tab/>
      <w:t xml:space="preserve">Page </w:t>
    </w:r>
    <w:r>
      <w:rPr>
        <w:color w:val="AAAAAA"/>
        <w:sz w:val="18"/>
        <w:szCs w:val="18"/>
      </w:rPr>
      <w:fldChar w:fldCharType="begin"/>
    </w:r>
    <w:r>
      <w:rPr>
        <w:color w:val="AAAAAA"/>
        <w:sz w:val="18"/>
        <w:szCs w:val="18"/>
      </w:rPr>
      <w:instrText>PAGE</w:instrText>
    </w:r>
    <w:r>
      <w:rPr>
        <w:color w:val="AAAAAA"/>
        <w:sz w:val="18"/>
        <w:szCs w:val="18"/>
      </w:rPr>
      <w:fldChar w:fldCharType="separate"/>
    </w:r>
    <w:r w:rsidR="00221097">
      <w:rPr>
        <w:noProof/>
        <w:color w:val="AAAAAA"/>
        <w:sz w:val="18"/>
        <w:szCs w:val="18"/>
      </w:rPr>
      <w:t>1</w:t>
    </w:r>
    <w:r>
      <w:rPr>
        <w:color w:val="AAAAA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621EF" w:rsidRDefault="005621EF">
      <w:r>
        <w:separator/>
      </w:r>
    </w:p>
  </w:footnote>
  <w:footnote w:type="continuationSeparator" w:id="0">
    <w:p w:rsidR="005621EF" w:rsidRDefault="005621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E1430" w:rsidRDefault="00000000">
    <w:pPr>
      <w:pBdr>
        <w:bottom w:val="single" w:sz="4" w:space="1" w:color="028090"/>
      </w:pBdr>
      <w:tabs>
        <w:tab w:val="right" w:pos="9746"/>
      </w:tabs>
    </w:pPr>
    <w:r>
      <w:rPr>
        <w:color w:val="888888"/>
        <w:sz w:val="18"/>
        <w:szCs w:val="18"/>
      </w:rPr>
      <w:t xml:space="preserve">TRINZO  ·  Meeting Prep: </w:t>
    </w:r>
    <w:proofErr w:type="spellStart"/>
    <w:r>
      <w:rPr>
        <w:color w:val="888888"/>
        <w:sz w:val="18"/>
        <w:szCs w:val="18"/>
      </w:rPr>
      <w:t>Adelin</w:t>
    </w:r>
    <w:proofErr w:type="spellEnd"/>
    <w:r>
      <w:rPr>
        <w:color w:val="888888"/>
        <w:sz w:val="18"/>
        <w:szCs w:val="18"/>
      </w:rPr>
      <w:t xml:space="preserve"> (Updated)</w:t>
    </w:r>
    <w:r>
      <w:rPr>
        <w:color w:val="AAAAAA"/>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865150"/>
    <w:multiLevelType w:val="hybridMultilevel"/>
    <w:tmpl w:val="3CC26D78"/>
    <w:lvl w:ilvl="0" w:tplc="1772E0F0">
      <w:start w:val="1"/>
      <w:numFmt w:val="decimal"/>
      <w:lvlText w:val="%1."/>
      <w:lvlJc w:val="left"/>
      <w:pPr>
        <w:ind w:left="600" w:hanging="300"/>
      </w:pPr>
    </w:lvl>
    <w:lvl w:ilvl="1" w:tplc="D9AACA08">
      <w:numFmt w:val="decimal"/>
      <w:lvlText w:val=""/>
      <w:lvlJc w:val="left"/>
    </w:lvl>
    <w:lvl w:ilvl="2" w:tplc="32B011FE">
      <w:numFmt w:val="decimal"/>
      <w:lvlText w:val=""/>
      <w:lvlJc w:val="left"/>
    </w:lvl>
    <w:lvl w:ilvl="3" w:tplc="8D1AB200">
      <w:numFmt w:val="decimal"/>
      <w:lvlText w:val=""/>
      <w:lvlJc w:val="left"/>
    </w:lvl>
    <w:lvl w:ilvl="4" w:tplc="1E168D7C">
      <w:numFmt w:val="decimal"/>
      <w:lvlText w:val=""/>
      <w:lvlJc w:val="left"/>
    </w:lvl>
    <w:lvl w:ilvl="5" w:tplc="754A0D96">
      <w:numFmt w:val="decimal"/>
      <w:lvlText w:val=""/>
      <w:lvlJc w:val="left"/>
    </w:lvl>
    <w:lvl w:ilvl="6" w:tplc="A8566DF2">
      <w:numFmt w:val="decimal"/>
      <w:lvlText w:val=""/>
      <w:lvlJc w:val="left"/>
    </w:lvl>
    <w:lvl w:ilvl="7" w:tplc="468267DA">
      <w:numFmt w:val="decimal"/>
      <w:lvlText w:val=""/>
      <w:lvlJc w:val="left"/>
    </w:lvl>
    <w:lvl w:ilvl="8" w:tplc="94E23386">
      <w:numFmt w:val="decimal"/>
      <w:lvlText w:val=""/>
      <w:lvlJc w:val="left"/>
    </w:lvl>
  </w:abstractNum>
  <w:abstractNum w:abstractNumId="1" w15:restartNumberingAfterBreak="0">
    <w:nsid w:val="6E3829B4"/>
    <w:multiLevelType w:val="hybridMultilevel"/>
    <w:tmpl w:val="1BC82ED6"/>
    <w:lvl w:ilvl="0" w:tplc="57DAB6A2">
      <w:start w:val="1"/>
      <w:numFmt w:val="bullet"/>
      <w:lvlText w:val="●"/>
      <w:lvlJc w:val="left"/>
      <w:pPr>
        <w:ind w:left="720" w:hanging="360"/>
      </w:pPr>
    </w:lvl>
    <w:lvl w:ilvl="1" w:tplc="EFFC31C2">
      <w:start w:val="1"/>
      <w:numFmt w:val="bullet"/>
      <w:lvlText w:val="○"/>
      <w:lvlJc w:val="left"/>
      <w:pPr>
        <w:ind w:left="1440" w:hanging="360"/>
      </w:pPr>
    </w:lvl>
    <w:lvl w:ilvl="2" w:tplc="30D6E184">
      <w:start w:val="1"/>
      <w:numFmt w:val="bullet"/>
      <w:lvlText w:val="■"/>
      <w:lvlJc w:val="left"/>
      <w:pPr>
        <w:ind w:left="2160" w:hanging="360"/>
      </w:pPr>
    </w:lvl>
    <w:lvl w:ilvl="3" w:tplc="15687FC6">
      <w:start w:val="1"/>
      <w:numFmt w:val="bullet"/>
      <w:lvlText w:val="●"/>
      <w:lvlJc w:val="left"/>
      <w:pPr>
        <w:ind w:left="2880" w:hanging="360"/>
      </w:pPr>
    </w:lvl>
    <w:lvl w:ilvl="4" w:tplc="68F027D2">
      <w:start w:val="1"/>
      <w:numFmt w:val="bullet"/>
      <w:lvlText w:val="○"/>
      <w:lvlJc w:val="left"/>
      <w:pPr>
        <w:ind w:left="3600" w:hanging="360"/>
      </w:pPr>
    </w:lvl>
    <w:lvl w:ilvl="5" w:tplc="18864C0A">
      <w:start w:val="1"/>
      <w:numFmt w:val="bullet"/>
      <w:lvlText w:val="■"/>
      <w:lvlJc w:val="left"/>
      <w:pPr>
        <w:ind w:left="4320" w:hanging="360"/>
      </w:pPr>
    </w:lvl>
    <w:lvl w:ilvl="6" w:tplc="6A6ACC70">
      <w:start w:val="1"/>
      <w:numFmt w:val="bullet"/>
      <w:lvlText w:val="●"/>
      <w:lvlJc w:val="left"/>
      <w:pPr>
        <w:ind w:left="5040" w:hanging="360"/>
      </w:pPr>
    </w:lvl>
    <w:lvl w:ilvl="7" w:tplc="637E3B4E">
      <w:start w:val="1"/>
      <w:numFmt w:val="bullet"/>
      <w:lvlText w:val="●"/>
      <w:lvlJc w:val="left"/>
      <w:pPr>
        <w:ind w:left="5760" w:hanging="360"/>
      </w:pPr>
    </w:lvl>
    <w:lvl w:ilvl="8" w:tplc="ABD0B52A">
      <w:start w:val="1"/>
      <w:numFmt w:val="bullet"/>
      <w:lvlText w:val="●"/>
      <w:lvlJc w:val="left"/>
      <w:pPr>
        <w:ind w:left="6480" w:hanging="360"/>
      </w:pPr>
    </w:lvl>
  </w:abstractNum>
  <w:abstractNum w:abstractNumId="2" w15:restartNumberingAfterBreak="0">
    <w:nsid w:val="7E460998"/>
    <w:multiLevelType w:val="hybridMultilevel"/>
    <w:tmpl w:val="655C1372"/>
    <w:lvl w:ilvl="0" w:tplc="461875F2">
      <w:start w:val="1"/>
      <w:numFmt w:val="bullet"/>
      <w:lvlText w:val="•"/>
      <w:lvlJc w:val="left"/>
      <w:pPr>
        <w:ind w:left="600" w:hanging="300"/>
      </w:pPr>
    </w:lvl>
    <w:lvl w:ilvl="1" w:tplc="59A4624C">
      <w:numFmt w:val="decimal"/>
      <w:lvlText w:val=""/>
      <w:lvlJc w:val="left"/>
    </w:lvl>
    <w:lvl w:ilvl="2" w:tplc="73E0F294">
      <w:numFmt w:val="decimal"/>
      <w:lvlText w:val=""/>
      <w:lvlJc w:val="left"/>
    </w:lvl>
    <w:lvl w:ilvl="3" w:tplc="C1D0DAD6">
      <w:numFmt w:val="decimal"/>
      <w:lvlText w:val=""/>
      <w:lvlJc w:val="left"/>
    </w:lvl>
    <w:lvl w:ilvl="4" w:tplc="F0384992">
      <w:numFmt w:val="decimal"/>
      <w:lvlText w:val=""/>
      <w:lvlJc w:val="left"/>
    </w:lvl>
    <w:lvl w:ilvl="5" w:tplc="F04C1C1E">
      <w:numFmt w:val="decimal"/>
      <w:lvlText w:val=""/>
      <w:lvlJc w:val="left"/>
    </w:lvl>
    <w:lvl w:ilvl="6" w:tplc="0E123272">
      <w:numFmt w:val="decimal"/>
      <w:lvlText w:val=""/>
      <w:lvlJc w:val="left"/>
    </w:lvl>
    <w:lvl w:ilvl="7" w:tplc="D012CF00">
      <w:numFmt w:val="decimal"/>
      <w:lvlText w:val=""/>
      <w:lvlJc w:val="left"/>
    </w:lvl>
    <w:lvl w:ilvl="8" w:tplc="D52467FA">
      <w:numFmt w:val="decimal"/>
      <w:lvlText w:val=""/>
      <w:lvlJc w:val="left"/>
    </w:lvl>
  </w:abstractNum>
  <w:num w:numId="1" w16cid:durableId="1320229641">
    <w:abstractNumId w:val="1"/>
    <w:lvlOverride w:ilvl="0">
      <w:startOverride w:val="1"/>
    </w:lvlOverride>
  </w:num>
  <w:num w:numId="2" w16cid:durableId="34302255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1430"/>
    <w:rsid w:val="00221097"/>
    <w:rsid w:val="005621EF"/>
    <w:rsid w:val="009E143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5:docId w15:val="{33A55C7C-F830-CA4E-AE27-BCB27DB45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20"/>
      <w:outlineLvl w:val="0"/>
    </w:pPr>
    <w:rPr>
      <w:b/>
      <w:bCs/>
      <w:color w:val="028090"/>
      <w:sz w:val="30"/>
      <w:szCs w:val="30"/>
    </w:rPr>
  </w:style>
  <w:style w:type="paragraph" w:styleId="Heading2">
    <w:name w:val="heading 2"/>
    <w:uiPriority w:val="9"/>
    <w:unhideWhenUsed/>
    <w:qFormat/>
    <w:pPr>
      <w:spacing w:before="240" w:after="80"/>
      <w:outlineLvl w:val="1"/>
    </w:pPr>
    <w:rPr>
      <w:b/>
      <w:bCs/>
      <w:color w:val="1F3A6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2432</Words>
  <Characters>13869</Characters>
  <Application>Microsoft Office Word</Application>
  <DocSecurity>0</DocSecurity>
  <Lines>115</Lines>
  <Paragraphs>32</Paragraphs>
  <ScaleCrop>false</ScaleCrop>
  <Company/>
  <LinksUpToDate>false</LinksUpToDate>
  <CharactersWithSpaces>16269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Conor Flynn</cp:lastModifiedBy>
  <cp:revision>2</cp:revision>
  <dcterms:created xsi:type="dcterms:W3CDTF">2026-05-29T06:58:00Z</dcterms:created>
  <dcterms:modified xsi:type="dcterms:W3CDTF">2026-05-29T06:58:00Z</dcterms:modified>
</cp:coreProperties>
</file>